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2268"/>
        <w:gridCol w:w="1843"/>
        <w:gridCol w:w="2551"/>
      </w:tblGrid>
      <w:tr w:rsidR="00661357" w:rsidRPr="006F10BF">
        <w:trPr>
          <w:cantSplit/>
        </w:trPr>
        <w:tc>
          <w:tcPr>
            <w:tcW w:w="9179" w:type="dxa"/>
            <w:gridSpan w:val="4"/>
            <w:tcBorders>
              <w:top w:val="nil"/>
              <w:left w:val="nil"/>
              <w:bottom w:val="single" w:sz="6" w:space="0" w:color="auto"/>
              <w:right w:val="nil"/>
            </w:tcBorders>
          </w:tcPr>
          <w:p w:rsidR="00661357" w:rsidRPr="006F10BF" w:rsidRDefault="00301DF1">
            <w:bookmarkStart w:id="0" w:name="_GoBack"/>
            <w:bookmarkEnd w:id="0"/>
            <w:r w:rsidRPr="006F10BF">
              <w:rPr>
                <w:noProof/>
              </w:rPr>
              <w:drawing>
                <wp:inline distT="0" distB="0" distL="0" distR="0">
                  <wp:extent cx="819150" cy="668020"/>
                  <wp:effectExtent l="0" t="0" r="0" b="0"/>
                  <wp:docPr id="2" name="Bilde 1" descr="ENFSI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FSI_logo"/>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68020"/>
                          </a:xfrm>
                          <a:prstGeom prst="rect">
                            <a:avLst/>
                          </a:prstGeom>
                          <a:noFill/>
                          <a:ln>
                            <a:noFill/>
                          </a:ln>
                        </pic:spPr>
                      </pic:pic>
                    </a:graphicData>
                  </a:graphic>
                </wp:inline>
              </w:drawing>
            </w:r>
          </w:p>
          <w:p w:rsidR="00661357" w:rsidRPr="006F10BF" w:rsidRDefault="00661357" w:rsidP="00A6303B">
            <w:pPr>
              <w:pStyle w:val="Topptekst"/>
              <w:rPr>
                <w:b/>
                <w:sz w:val="24"/>
              </w:rPr>
            </w:pPr>
          </w:p>
        </w:tc>
      </w:tr>
      <w:tr w:rsidR="00661357" w:rsidRPr="006F10BF" w:rsidTr="00091CED">
        <w:trPr>
          <w:trHeight w:val="612"/>
        </w:trPr>
        <w:tc>
          <w:tcPr>
            <w:tcW w:w="9179" w:type="dxa"/>
            <w:gridSpan w:val="4"/>
            <w:tcBorders>
              <w:top w:val="nil"/>
              <w:bottom w:val="single" w:sz="12" w:space="0" w:color="auto"/>
            </w:tcBorders>
            <w:vAlign w:val="center"/>
          </w:tcPr>
          <w:p w:rsidR="00661357" w:rsidRPr="000F5D8D" w:rsidRDefault="00731A9A" w:rsidP="000F5D8D">
            <w:pPr>
              <w:rPr>
                <w:rFonts w:cs="Arial"/>
                <w:b/>
                <w:sz w:val="32"/>
                <w:szCs w:val="32"/>
              </w:rPr>
            </w:pPr>
            <w:r>
              <w:rPr>
                <w:rFonts w:cs="Arial"/>
                <w:b/>
                <w:sz w:val="32"/>
                <w:szCs w:val="32"/>
              </w:rPr>
              <w:t>1.0 GUIDELINE FOR RECOVERY OF GLASS IN FORENSIC IDENTIFICATION AND COMPARISON OF GLASS</w:t>
            </w:r>
          </w:p>
        </w:tc>
      </w:tr>
      <w:tr w:rsidR="00661357" w:rsidRPr="006F10BF">
        <w:tc>
          <w:tcPr>
            <w:tcW w:w="2517" w:type="dxa"/>
            <w:tcBorders>
              <w:top w:val="nil"/>
            </w:tcBorders>
          </w:tcPr>
          <w:p w:rsidR="00661357" w:rsidRPr="006F10BF" w:rsidRDefault="00661357">
            <w:pPr>
              <w:spacing w:before="120" w:line="360" w:lineRule="auto"/>
              <w:rPr>
                <w:rFonts w:cs="Arial"/>
              </w:rPr>
            </w:pPr>
            <w:r w:rsidRPr="006F10BF">
              <w:rPr>
                <w:rFonts w:cs="Arial"/>
              </w:rPr>
              <w:t xml:space="preserve">DOCUMENT </w:t>
            </w:r>
            <w:r w:rsidR="00B57785" w:rsidRPr="006F10BF">
              <w:rPr>
                <w:rFonts w:cs="Arial"/>
              </w:rPr>
              <w:t>TYPE:</w:t>
            </w:r>
          </w:p>
          <w:p w:rsidR="00661357" w:rsidRPr="006F10BF" w:rsidRDefault="00340870" w:rsidP="007D6465">
            <w:pPr>
              <w:spacing w:before="120" w:line="360" w:lineRule="auto"/>
              <w:rPr>
                <w:rFonts w:cs="Arial"/>
              </w:rPr>
            </w:pPr>
            <w:r w:rsidRPr="006F10BF">
              <w:rPr>
                <w:rFonts w:cs="Arial"/>
              </w:rPr>
              <w:t>GUIDELINE</w:t>
            </w:r>
          </w:p>
        </w:tc>
        <w:tc>
          <w:tcPr>
            <w:tcW w:w="2268" w:type="dxa"/>
            <w:tcBorders>
              <w:top w:val="nil"/>
            </w:tcBorders>
          </w:tcPr>
          <w:p w:rsidR="00661357" w:rsidRPr="006F10BF" w:rsidRDefault="00661357">
            <w:pPr>
              <w:spacing w:before="120" w:line="360" w:lineRule="auto"/>
              <w:rPr>
                <w:rFonts w:cs="Arial"/>
              </w:rPr>
            </w:pPr>
            <w:r w:rsidRPr="006F10BF">
              <w:rPr>
                <w:rFonts w:cs="Arial"/>
              </w:rPr>
              <w:t xml:space="preserve">REF. CODE: </w:t>
            </w:r>
          </w:p>
          <w:p w:rsidR="00661357" w:rsidRPr="006F10BF" w:rsidRDefault="00340870" w:rsidP="007D6465">
            <w:pPr>
              <w:spacing w:before="120" w:line="360" w:lineRule="auto"/>
              <w:rPr>
                <w:rFonts w:cs="Arial"/>
              </w:rPr>
            </w:pPr>
            <w:r w:rsidRPr="006F10BF">
              <w:rPr>
                <w:rFonts w:cs="Arial"/>
              </w:rPr>
              <w:t>EPG</w:t>
            </w:r>
            <w:r w:rsidR="00661357" w:rsidRPr="006F10BF">
              <w:rPr>
                <w:rFonts w:cs="Arial"/>
              </w:rPr>
              <w:t>-</w:t>
            </w:r>
            <w:r w:rsidR="00E67E66" w:rsidRPr="006F10BF">
              <w:rPr>
                <w:rFonts w:cs="Arial"/>
              </w:rPr>
              <w:t>GUIDELINE</w:t>
            </w:r>
            <w:r w:rsidR="00661357" w:rsidRPr="006F10BF">
              <w:rPr>
                <w:rFonts w:cs="Arial"/>
              </w:rPr>
              <w:t>-0</w:t>
            </w:r>
            <w:r w:rsidR="00E67E66" w:rsidRPr="006F10BF">
              <w:rPr>
                <w:rFonts w:cs="Arial"/>
              </w:rPr>
              <w:t>1</w:t>
            </w:r>
          </w:p>
        </w:tc>
        <w:tc>
          <w:tcPr>
            <w:tcW w:w="1843" w:type="dxa"/>
          </w:tcPr>
          <w:p w:rsidR="00661357" w:rsidRPr="006F10BF" w:rsidRDefault="00661357">
            <w:pPr>
              <w:spacing w:before="120" w:line="360" w:lineRule="auto"/>
              <w:rPr>
                <w:rFonts w:cs="Arial"/>
              </w:rPr>
            </w:pPr>
            <w:r w:rsidRPr="006F10BF">
              <w:rPr>
                <w:rFonts w:cs="Arial"/>
              </w:rPr>
              <w:t>ISSUE NO:</w:t>
            </w:r>
          </w:p>
          <w:p w:rsidR="00661357" w:rsidRPr="006F10BF" w:rsidRDefault="003124A3" w:rsidP="007D6465">
            <w:pPr>
              <w:spacing w:before="120" w:line="360" w:lineRule="auto"/>
              <w:rPr>
                <w:rFonts w:cs="Arial"/>
              </w:rPr>
            </w:pPr>
            <w:r>
              <w:rPr>
                <w:rFonts w:cs="Arial"/>
              </w:rPr>
              <w:t xml:space="preserve">Draft </w:t>
            </w:r>
            <w:r w:rsidR="00661357" w:rsidRPr="006F10BF">
              <w:rPr>
                <w:rFonts w:cs="Arial"/>
              </w:rPr>
              <w:t>00</w:t>
            </w:r>
            <w:r w:rsidR="007D6465" w:rsidRPr="006F10BF">
              <w:rPr>
                <w:rFonts w:cs="Arial"/>
              </w:rPr>
              <w:t>1</w:t>
            </w:r>
          </w:p>
        </w:tc>
        <w:tc>
          <w:tcPr>
            <w:tcW w:w="2551" w:type="dxa"/>
          </w:tcPr>
          <w:p w:rsidR="00661357" w:rsidRPr="006F10BF" w:rsidRDefault="00661357">
            <w:pPr>
              <w:spacing w:before="120" w:line="360" w:lineRule="auto"/>
              <w:rPr>
                <w:rFonts w:cs="Arial"/>
              </w:rPr>
            </w:pPr>
            <w:r w:rsidRPr="006F10BF">
              <w:rPr>
                <w:rFonts w:cs="Arial"/>
              </w:rPr>
              <w:t>ISSUE DATE:</w:t>
            </w:r>
          </w:p>
          <w:p w:rsidR="00661357" w:rsidRPr="006F10BF" w:rsidRDefault="00661357" w:rsidP="007D6465">
            <w:pPr>
              <w:spacing w:before="120" w:line="360" w:lineRule="auto"/>
              <w:rPr>
                <w:rFonts w:cs="Arial"/>
              </w:rPr>
            </w:pPr>
          </w:p>
        </w:tc>
      </w:tr>
    </w:tbl>
    <w:p w:rsidR="002803ED" w:rsidRPr="006F10BF" w:rsidRDefault="002803ED" w:rsidP="002803ED">
      <w:pPr>
        <w:autoSpaceDE w:val="0"/>
        <w:autoSpaceDN w:val="0"/>
        <w:adjustRightInd w:val="0"/>
        <w:rPr>
          <w:rFonts w:cs="Arial"/>
          <w:sz w:val="24"/>
          <w:szCs w:val="24"/>
        </w:rPr>
      </w:pPr>
    </w:p>
    <w:p w:rsidR="002803ED" w:rsidRPr="006F10BF" w:rsidRDefault="002803ED" w:rsidP="002803ED">
      <w:pPr>
        <w:autoSpaceDE w:val="0"/>
        <w:autoSpaceDN w:val="0"/>
        <w:adjustRightInd w:val="0"/>
        <w:ind w:left="510" w:hanging="510"/>
        <w:outlineLvl w:val="0"/>
        <w:rPr>
          <w:rFonts w:cs="Arial"/>
          <w:sz w:val="24"/>
          <w:szCs w:val="24"/>
        </w:rPr>
      </w:pPr>
    </w:p>
    <w:p w:rsidR="002803ED" w:rsidRPr="006F10BF" w:rsidRDefault="00340870" w:rsidP="00FB57DC">
      <w:pPr>
        <w:autoSpaceDE w:val="0"/>
        <w:autoSpaceDN w:val="0"/>
        <w:adjustRightInd w:val="0"/>
        <w:ind w:left="510" w:hanging="510"/>
        <w:jc w:val="both"/>
        <w:outlineLvl w:val="0"/>
        <w:rPr>
          <w:rFonts w:cs="Arial"/>
          <w:b/>
          <w:sz w:val="24"/>
          <w:szCs w:val="24"/>
        </w:rPr>
      </w:pPr>
      <w:bookmarkStart w:id="1" w:name="_Toc115696952"/>
      <w:bookmarkStart w:id="2" w:name="_Toc115697005"/>
      <w:bookmarkStart w:id="3" w:name="_Toc115977945"/>
      <w:r w:rsidRPr="006F10BF">
        <w:rPr>
          <w:rFonts w:cs="Arial"/>
          <w:b/>
          <w:sz w:val="24"/>
          <w:szCs w:val="24"/>
        </w:rPr>
        <w:t>GENERAL REMARK</w:t>
      </w:r>
      <w:bookmarkEnd w:id="1"/>
      <w:bookmarkEnd w:id="2"/>
      <w:bookmarkEnd w:id="3"/>
    </w:p>
    <w:p w:rsidR="00F9418E" w:rsidRPr="006F10BF" w:rsidRDefault="00340870" w:rsidP="00FB57DC">
      <w:pPr>
        <w:jc w:val="both"/>
        <w:rPr>
          <w:rFonts w:eastAsia="Calibri" w:cs="Arial"/>
        </w:rPr>
      </w:pPr>
      <w:r w:rsidRPr="006F10BF">
        <w:rPr>
          <w:rFonts w:eastAsia="Calibri" w:cs="Arial"/>
          <w:szCs w:val="22"/>
        </w:rPr>
        <w:t>This</w:t>
      </w:r>
      <w:r w:rsidR="00F9418E" w:rsidRPr="006F10BF">
        <w:rPr>
          <w:rFonts w:eastAsia="Calibri" w:cs="Arial"/>
        </w:rPr>
        <w:t xml:space="preserve"> guideline assumes prior knowledge in the forensic discipline. </w:t>
      </w:r>
      <w:r w:rsidRPr="006F10BF">
        <w:rPr>
          <w:rFonts w:eastAsia="Calibri" w:cs="Arial"/>
        </w:rPr>
        <w:t>It</w:t>
      </w:r>
      <w:r w:rsidR="00F9418E" w:rsidRPr="006F10BF">
        <w:rPr>
          <w:rFonts w:eastAsia="Calibri" w:cs="Arial"/>
        </w:rPr>
        <w:t xml:space="preserve"> is based on consensus among the relevant forensic experts and reflects the accepted practices at the time of writing. The requirements of the judicial systems are addressed in general terms only.</w:t>
      </w:r>
    </w:p>
    <w:p w:rsidR="00FB57DC" w:rsidRPr="00957B34" w:rsidRDefault="00FB57DC" w:rsidP="00FB57DC">
      <w:pPr>
        <w:jc w:val="both"/>
        <w:rPr>
          <w:rFonts w:eastAsia="Calibri" w:cs="Arial"/>
          <w:color w:val="A6A6A6"/>
          <w:szCs w:val="22"/>
        </w:rPr>
      </w:pPr>
    </w:p>
    <w:p w:rsidR="002803ED" w:rsidRPr="006F10BF" w:rsidRDefault="002803ED" w:rsidP="00FB57DC">
      <w:pPr>
        <w:jc w:val="both"/>
        <w:rPr>
          <w:rFonts w:eastAsia="Calibri" w:cs="Arial"/>
          <w:szCs w:val="22"/>
        </w:rPr>
      </w:pPr>
    </w:p>
    <w:p w:rsidR="00EA5B20" w:rsidRDefault="00340870" w:rsidP="00EA5B20">
      <w:pPr>
        <w:pStyle w:val="Overskrift1"/>
      </w:pPr>
      <w:r w:rsidRPr="006F10BF">
        <w:rPr>
          <w:rFonts w:cs="Arial"/>
          <w:szCs w:val="24"/>
          <w:u w:val="single"/>
        </w:rPr>
        <w:br w:type="page"/>
      </w:r>
      <w:bookmarkStart w:id="4" w:name="_Toc115947013"/>
      <w:bookmarkStart w:id="5" w:name="_Toc115977946"/>
      <w:r w:rsidR="00EA5B20">
        <w:lastRenderedPageBreak/>
        <w:t>CONTENT</w:t>
      </w:r>
      <w:bookmarkEnd w:id="4"/>
      <w:bookmarkEnd w:id="5"/>
    </w:p>
    <w:p w:rsidR="00731A9A" w:rsidRPr="005C51E5" w:rsidRDefault="00EA5B20">
      <w:pPr>
        <w:pStyle w:val="INNH1"/>
        <w:tabs>
          <w:tab w:val="right" w:leader="dot" w:pos="9210"/>
        </w:tabs>
        <w:rPr>
          <w:rFonts w:ascii="Calibri" w:hAnsi="Calibri"/>
          <w:noProof/>
          <w:szCs w:val="22"/>
          <w:lang w:val="nb-NO" w:eastAsia="nb-NO"/>
        </w:rPr>
      </w:pPr>
      <w:r>
        <w:fldChar w:fldCharType="begin"/>
      </w:r>
      <w:r>
        <w:instrText xml:space="preserve"> TOC \o "1-3" \h \z \u </w:instrText>
      </w:r>
      <w:r>
        <w:fldChar w:fldCharType="separate"/>
      </w:r>
      <w:hyperlink w:anchor="_Toc115977945" w:history="1">
        <w:r w:rsidR="00731A9A" w:rsidRPr="00F654ED">
          <w:rPr>
            <w:rStyle w:val="Hyperkobling"/>
            <w:rFonts w:cs="Arial"/>
            <w:b/>
            <w:noProof/>
          </w:rPr>
          <w:t>GENERAL REMARK</w:t>
        </w:r>
        <w:r w:rsidR="00731A9A">
          <w:rPr>
            <w:noProof/>
            <w:webHidden/>
          </w:rPr>
          <w:tab/>
        </w:r>
        <w:r w:rsidR="00731A9A">
          <w:rPr>
            <w:noProof/>
            <w:webHidden/>
          </w:rPr>
          <w:fldChar w:fldCharType="begin"/>
        </w:r>
        <w:r w:rsidR="00731A9A">
          <w:rPr>
            <w:noProof/>
            <w:webHidden/>
          </w:rPr>
          <w:instrText xml:space="preserve"> PAGEREF _Toc115977945 \h </w:instrText>
        </w:r>
        <w:r w:rsidR="00731A9A">
          <w:rPr>
            <w:noProof/>
            <w:webHidden/>
          </w:rPr>
        </w:r>
        <w:r w:rsidR="00731A9A">
          <w:rPr>
            <w:noProof/>
            <w:webHidden/>
          </w:rPr>
          <w:fldChar w:fldCharType="separate"/>
        </w:r>
        <w:r w:rsidR="00731A9A">
          <w:rPr>
            <w:noProof/>
            <w:webHidden/>
          </w:rPr>
          <w:t>1</w:t>
        </w:r>
        <w:r w:rsidR="00731A9A">
          <w:rPr>
            <w:noProof/>
            <w:webHidden/>
          </w:rPr>
          <w:fldChar w:fldCharType="end"/>
        </w:r>
      </w:hyperlink>
    </w:p>
    <w:p w:rsidR="00731A9A" w:rsidRPr="005C51E5" w:rsidRDefault="00623126">
      <w:pPr>
        <w:pStyle w:val="INNH1"/>
        <w:tabs>
          <w:tab w:val="right" w:leader="dot" w:pos="9210"/>
        </w:tabs>
        <w:rPr>
          <w:rFonts w:ascii="Calibri" w:hAnsi="Calibri"/>
          <w:noProof/>
          <w:szCs w:val="22"/>
          <w:lang w:val="nb-NO" w:eastAsia="nb-NO"/>
        </w:rPr>
      </w:pPr>
      <w:hyperlink w:anchor="_Toc115977946" w:history="1">
        <w:r w:rsidR="00731A9A" w:rsidRPr="00F654ED">
          <w:rPr>
            <w:rStyle w:val="Hyperkobling"/>
            <w:noProof/>
          </w:rPr>
          <w:t>CONTENT</w:t>
        </w:r>
        <w:r w:rsidR="00731A9A">
          <w:rPr>
            <w:noProof/>
            <w:webHidden/>
          </w:rPr>
          <w:tab/>
        </w:r>
        <w:r w:rsidR="00731A9A">
          <w:rPr>
            <w:noProof/>
            <w:webHidden/>
          </w:rPr>
          <w:fldChar w:fldCharType="begin"/>
        </w:r>
        <w:r w:rsidR="00731A9A">
          <w:rPr>
            <w:noProof/>
            <w:webHidden/>
          </w:rPr>
          <w:instrText xml:space="preserve"> PAGEREF _Toc115977946 \h </w:instrText>
        </w:r>
        <w:r w:rsidR="00731A9A">
          <w:rPr>
            <w:noProof/>
            <w:webHidden/>
          </w:rPr>
        </w:r>
        <w:r w:rsidR="00731A9A">
          <w:rPr>
            <w:noProof/>
            <w:webHidden/>
          </w:rPr>
          <w:fldChar w:fldCharType="separate"/>
        </w:r>
        <w:r w:rsidR="00731A9A">
          <w:rPr>
            <w:noProof/>
            <w:webHidden/>
          </w:rPr>
          <w:t>2</w:t>
        </w:r>
        <w:r w:rsidR="00731A9A">
          <w:rPr>
            <w:noProof/>
            <w:webHidden/>
          </w:rPr>
          <w:fldChar w:fldCharType="end"/>
        </w:r>
      </w:hyperlink>
    </w:p>
    <w:p w:rsidR="00731A9A" w:rsidRPr="005C51E5" w:rsidRDefault="00623126">
      <w:pPr>
        <w:pStyle w:val="INNH1"/>
        <w:tabs>
          <w:tab w:val="left" w:pos="440"/>
          <w:tab w:val="right" w:leader="dot" w:pos="9210"/>
        </w:tabs>
        <w:rPr>
          <w:rFonts w:ascii="Calibri" w:hAnsi="Calibri"/>
          <w:noProof/>
          <w:szCs w:val="22"/>
          <w:lang w:val="nb-NO" w:eastAsia="nb-NO"/>
        </w:rPr>
      </w:pPr>
      <w:hyperlink w:anchor="_Toc115977947" w:history="1">
        <w:r w:rsidR="00731A9A" w:rsidRPr="00F654ED">
          <w:rPr>
            <w:rStyle w:val="Hyperkobling"/>
            <w:noProof/>
          </w:rPr>
          <w:t>1</w:t>
        </w:r>
        <w:r w:rsidR="00731A9A" w:rsidRPr="005C51E5">
          <w:rPr>
            <w:rFonts w:ascii="Calibri" w:hAnsi="Calibri"/>
            <w:noProof/>
            <w:szCs w:val="22"/>
            <w:lang w:val="nb-NO" w:eastAsia="nb-NO"/>
          </w:rPr>
          <w:tab/>
        </w:r>
        <w:r w:rsidR="00731A9A" w:rsidRPr="00F654ED">
          <w:rPr>
            <w:rStyle w:val="Hyperkobling"/>
            <w:noProof/>
          </w:rPr>
          <w:t>AIMS</w:t>
        </w:r>
        <w:r w:rsidR="00731A9A">
          <w:rPr>
            <w:noProof/>
            <w:webHidden/>
          </w:rPr>
          <w:tab/>
        </w:r>
        <w:r w:rsidR="00731A9A">
          <w:rPr>
            <w:noProof/>
            <w:webHidden/>
          </w:rPr>
          <w:fldChar w:fldCharType="begin"/>
        </w:r>
        <w:r w:rsidR="00731A9A">
          <w:rPr>
            <w:noProof/>
            <w:webHidden/>
          </w:rPr>
          <w:instrText xml:space="preserve"> PAGEREF _Toc115977947 \h </w:instrText>
        </w:r>
        <w:r w:rsidR="00731A9A">
          <w:rPr>
            <w:noProof/>
            <w:webHidden/>
          </w:rPr>
        </w:r>
        <w:r w:rsidR="00731A9A">
          <w:rPr>
            <w:noProof/>
            <w:webHidden/>
          </w:rPr>
          <w:fldChar w:fldCharType="separate"/>
        </w:r>
        <w:r w:rsidR="00731A9A">
          <w:rPr>
            <w:noProof/>
            <w:webHidden/>
          </w:rPr>
          <w:t>2</w:t>
        </w:r>
        <w:r w:rsidR="00731A9A">
          <w:rPr>
            <w:noProof/>
            <w:webHidden/>
          </w:rPr>
          <w:fldChar w:fldCharType="end"/>
        </w:r>
      </w:hyperlink>
    </w:p>
    <w:p w:rsidR="00731A9A" w:rsidRPr="005C51E5" w:rsidRDefault="00623126">
      <w:pPr>
        <w:pStyle w:val="INNH1"/>
        <w:tabs>
          <w:tab w:val="left" w:pos="440"/>
          <w:tab w:val="right" w:leader="dot" w:pos="9210"/>
        </w:tabs>
        <w:rPr>
          <w:rFonts w:ascii="Calibri" w:hAnsi="Calibri"/>
          <w:noProof/>
          <w:szCs w:val="22"/>
          <w:lang w:val="nb-NO" w:eastAsia="nb-NO"/>
        </w:rPr>
      </w:pPr>
      <w:hyperlink w:anchor="_Toc115977948" w:history="1">
        <w:r w:rsidR="00731A9A" w:rsidRPr="00F654ED">
          <w:rPr>
            <w:rStyle w:val="Hyperkobling"/>
            <w:noProof/>
          </w:rPr>
          <w:t>2</w:t>
        </w:r>
        <w:r w:rsidR="00731A9A" w:rsidRPr="005C51E5">
          <w:rPr>
            <w:rFonts w:ascii="Calibri" w:hAnsi="Calibri"/>
            <w:noProof/>
            <w:szCs w:val="22"/>
            <w:lang w:val="nb-NO" w:eastAsia="nb-NO"/>
          </w:rPr>
          <w:tab/>
        </w:r>
        <w:r w:rsidR="00731A9A" w:rsidRPr="00F654ED">
          <w:rPr>
            <w:rStyle w:val="Hyperkobling"/>
            <w:noProof/>
          </w:rPr>
          <w:t>SCOPE</w:t>
        </w:r>
        <w:r w:rsidR="00731A9A">
          <w:rPr>
            <w:noProof/>
            <w:webHidden/>
          </w:rPr>
          <w:tab/>
        </w:r>
        <w:r w:rsidR="00731A9A">
          <w:rPr>
            <w:noProof/>
            <w:webHidden/>
          </w:rPr>
          <w:fldChar w:fldCharType="begin"/>
        </w:r>
        <w:r w:rsidR="00731A9A">
          <w:rPr>
            <w:noProof/>
            <w:webHidden/>
          </w:rPr>
          <w:instrText xml:space="preserve"> PAGEREF _Toc115977948 \h </w:instrText>
        </w:r>
        <w:r w:rsidR="00731A9A">
          <w:rPr>
            <w:noProof/>
            <w:webHidden/>
          </w:rPr>
        </w:r>
        <w:r w:rsidR="00731A9A">
          <w:rPr>
            <w:noProof/>
            <w:webHidden/>
          </w:rPr>
          <w:fldChar w:fldCharType="separate"/>
        </w:r>
        <w:r w:rsidR="00731A9A">
          <w:rPr>
            <w:noProof/>
            <w:webHidden/>
          </w:rPr>
          <w:t>2</w:t>
        </w:r>
        <w:r w:rsidR="00731A9A">
          <w:rPr>
            <w:noProof/>
            <w:webHidden/>
          </w:rPr>
          <w:fldChar w:fldCharType="end"/>
        </w:r>
      </w:hyperlink>
    </w:p>
    <w:p w:rsidR="00731A9A" w:rsidRPr="005C51E5" w:rsidRDefault="00623126">
      <w:pPr>
        <w:pStyle w:val="INNH1"/>
        <w:tabs>
          <w:tab w:val="left" w:pos="440"/>
          <w:tab w:val="right" w:leader="dot" w:pos="9210"/>
        </w:tabs>
        <w:rPr>
          <w:rFonts w:ascii="Calibri" w:hAnsi="Calibri"/>
          <w:noProof/>
          <w:szCs w:val="22"/>
          <w:lang w:val="nb-NO" w:eastAsia="nb-NO"/>
        </w:rPr>
      </w:pPr>
      <w:hyperlink w:anchor="_Toc115977949" w:history="1">
        <w:r w:rsidR="00731A9A" w:rsidRPr="00F654ED">
          <w:rPr>
            <w:rStyle w:val="Hyperkobling"/>
            <w:noProof/>
          </w:rPr>
          <w:t>3</w:t>
        </w:r>
        <w:r w:rsidR="00731A9A" w:rsidRPr="005C51E5">
          <w:rPr>
            <w:rFonts w:ascii="Calibri" w:hAnsi="Calibri"/>
            <w:noProof/>
            <w:szCs w:val="22"/>
            <w:lang w:val="nb-NO" w:eastAsia="nb-NO"/>
          </w:rPr>
          <w:tab/>
        </w:r>
        <w:r w:rsidR="00731A9A" w:rsidRPr="00F654ED">
          <w:rPr>
            <w:rStyle w:val="Hyperkobling"/>
            <w:noProof/>
          </w:rPr>
          <w:t>DEFINTION AND TERMS</w:t>
        </w:r>
        <w:r w:rsidR="00731A9A">
          <w:rPr>
            <w:noProof/>
            <w:webHidden/>
          </w:rPr>
          <w:tab/>
        </w:r>
        <w:r w:rsidR="00731A9A">
          <w:rPr>
            <w:noProof/>
            <w:webHidden/>
          </w:rPr>
          <w:fldChar w:fldCharType="begin"/>
        </w:r>
        <w:r w:rsidR="00731A9A">
          <w:rPr>
            <w:noProof/>
            <w:webHidden/>
          </w:rPr>
          <w:instrText xml:space="preserve"> PAGEREF _Toc115977949 \h </w:instrText>
        </w:r>
        <w:r w:rsidR="00731A9A">
          <w:rPr>
            <w:noProof/>
            <w:webHidden/>
          </w:rPr>
        </w:r>
        <w:r w:rsidR="00731A9A">
          <w:rPr>
            <w:noProof/>
            <w:webHidden/>
          </w:rPr>
          <w:fldChar w:fldCharType="separate"/>
        </w:r>
        <w:r w:rsidR="00731A9A">
          <w:rPr>
            <w:noProof/>
            <w:webHidden/>
          </w:rPr>
          <w:t>2</w:t>
        </w:r>
        <w:r w:rsidR="00731A9A">
          <w:rPr>
            <w:noProof/>
            <w:webHidden/>
          </w:rPr>
          <w:fldChar w:fldCharType="end"/>
        </w:r>
      </w:hyperlink>
    </w:p>
    <w:p w:rsidR="00731A9A" w:rsidRPr="005C51E5" w:rsidRDefault="00623126">
      <w:pPr>
        <w:pStyle w:val="INNH1"/>
        <w:tabs>
          <w:tab w:val="left" w:pos="440"/>
          <w:tab w:val="right" w:leader="dot" w:pos="9210"/>
        </w:tabs>
        <w:rPr>
          <w:rFonts w:ascii="Calibri" w:hAnsi="Calibri"/>
          <w:noProof/>
          <w:szCs w:val="22"/>
          <w:lang w:val="nb-NO" w:eastAsia="nb-NO"/>
        </w:rPr>
      </w:pPr>
      <w:hyperlink w:anchor="_Toc115977950" w:history="1">
        <w:r w:rsidR="00731A9A" w:rsidRPr="00F654ED">
          <w:rPr>
            <w:rStyle w:val="Hyperkobling"/>
            <w:noProof/>
          </w:rPr>
          <w:t>4</w:t>
        </w:r>
        <w:r w:rsidR="00731A9A" w:rsidRPr="005C51E5">
          <w:rPr>
            <w:rFonts w:ascii="Calibri" w:hAnsi="Calibri"/>
            <w:noProof/>
            <w:szCs w:val="22"/>
            <w:lang w:val="nb-NO" w:eastAsia="nb-NO"/>
          </w:rPr>
          <w:tab/>
        </w:r>
        <w:r w:rsidR="00731A9A" w:rsidRPr="00F654ED">
          <w:rPr>
            <w:rStyle w:val="Hyperkobling"/>
            <w:noProof/>
          </w:rPr>
          <w:t>INTRODUCTIONS</w:t>
        </w:r>
        <w:r w:rsidR="00731A9A">
          <w:rPr>
            <w:noProof/>
            <w:webHidden/>
          </w:rPr>
          <w:tab/>
        </w:r>
        <w:r w:rsidR="00731A9A">
          <w:rPr>
            <w:noProof/>
            <w:webHidden/>
          </w:rPr>
          <w:fldChar w:fldCharType="begin"/>
        </w:r>
        <w:r w:rsidR="00731A9A">
          <w:rPr>
            <w:noProof/>
            <w:webHidden/>
          </w:rPr>
          <w:instrText xml:space="preserve"> PAGEREF _Toc115977950 \h </w:instrText>
        </w:r>
        <w:r w:rsidR="00731A9A">
          <w:rPr>
            <w:noProof/>
            <w:webHidden/>
          </w:rPr>
        </w:r>
        <w:r w:rsidR="00731A9A">
          <w:rPr>
            <w:noProof/>
            <w:webHidden/>
          </w:rPr>
          <w:fldChar w:fldCharType="separate"/>
        </w:r>
        <w:r w:rsidR="00731A9A">
          <w:rPr>
            <w:noProof/>
            <w:webHidden/>
          </w:rPr>
          <w:t>2</w:t>
        </w:r>
        <w:r w:rsidR="00731A9A">
          <w:rPr>
            <w:noProof/>
            <w:webHidden/>
          </w:rPr>
          <w:fldChar w:fldCharType="end"/>
        </w:r>
      </w:hyperlink>
    </w:p>
    <w:p w:rsidR="00731A9A" w:rsidRPr="005C51E5" w:rsidRDefault="00623126">
      <w:pPr>
        <w:pStyle w:val="INNH1"/>
        <w:tabs>
          <w:tab w:val="left" w:pos="440"/>
          <w:tab w:val="right" w:leader="dot" w:pos="9210"/>
        </w:tabs>
        <w:rPr>
          <w:rFonts w:ascii="Calibri" w:hAnsi="Calibri"/>
          <w:noProof/>
          <w:szCs w:val="22"/>
          <w:lang w:val="nb-NO" w:eastAsia="nb-NO"/>
        </w:rPr>
      </w:pPr>
      <w:hyperlink w:anchor="_Toc115977951" w:history="1">
        <w:r w:rsidR="00731A9A" w:rsidRPr="00F654ED">
          <w:rPr>
            <w:rStyle w:val="Hyperkobling"/>
            <w:noProof/>
          </w:rPr>
          <w:t>5</w:t>
        </w:r>
        <w:r w:rsidR="00731A9A" w:rsidRPr="005C51E5">
          <w:rPr>
            <w:rFonts w:ascii="Calibri" w:hAnsi="Calibri"/>
            <w:noProof/>
            <w:szCs w:val="22"/>
            <w:lang w:val="nb-NO" w:eastAsia="nb-NO"/>
          </w:rPr>
          <w:tab/>
        </w:r>
        <w:r w:rsidR="00731A9A" w:rsidRPr="00F654ED">
          <w:rPr>
            <w:rStyle w:val="Hyperkobling"/>
            <w:noProof/>
          </w:rPr>
          <w:t>METHODOLOGY</w:t>
        </w:r>
        <w:r w:rsidR="00731A9A">
          <w:rPr>
            <w:noProof/>
            <w:webHidden/>
          </w:rPr>
          <w:tab/>
        </w:r>
        <w:r w:rsidR="00731A9A">
          <w:rPr>
            <w:noProof/>
            <w:webHidden/>
          </w:rPr>
          <w:fldChar w:fldCharType="begin"/>
        </w:r>
        <w:r w:rsidR="00731A9A">
          <w:rPr>
            <w:noProof/>
            <w:webHidden/>
          </w:rPr>
          <w:instrText xml:space="preserve"> PAGEREF _Toc115977951 \h </w:instrText>
        </w:r>
        <w:r w:rsidR="00731A9A">
          <w:rPr>
            <w:noProof/>
            <w:webHidden/>
          </w:rPr>
        </w:r>
        <w:r w:rsidR="00731A9A">
          <w:rPr>
            <w:noProof/>
            <w:webHidden/>
          </w:rPr>
          <w:fldChar w:fldCharType="separate"/>
        </w:r>
        <w:r w:rsidR="00731A9A">
          <w:rPr>
            <w:noProof/>
            <w:webHidden/>
          </w:rPr>
          <w:t>3</w:t>
        </w:r>
        <w:r w:rsidR="00731A9A">
          <w:rPr>
            <w:noProof/>
            <w:webHidden/>
          </w:rPr>
          <w:fldChar w:fldCharType="end"/>
        </w:r>
      </w:hyperlink>
    </w:p>
    <w:p w:rsidR="00731A9A" w:rsidRPr="005C51E5" w:rsidRDefault="00623126">
      <w:pPr>
        <w:pStyle w:val="INNH2"/>
        <w:tabs>
          <w:tab w:val="right" w:leader="dot" w:pos="9210"/>
        </w:tabs>
        <w:rPr>
          <w:rFonts w:ascii="Calibri" w:hAnsi="Calibri"/>
          <w:noProof/>
          <w:szCs w:val="22"/>
          <w:lang w:val="nb-NO" w:eastAsia="nb-NO"/>
        </w:rPr>
      </w:pPr>
      <w:hyperlink w:anchor="_Toc115977952" w:history="1">
        <w:r w:rsidR="00731A9A" w:rsidRPr="00F654ED">
          <w:rPr>
            <w:rStyle w:val="Hyperkobling"/>
            <w:noProof/>
          </w:rPr>
          <w:t>5.1 Precautions against contamination and loss</w:t>
        </w:r>
        <w:r w:rsidR="00731A9A">
          <w:rPr>
            <w:noProof/>
            <w:webHidden/>
          </w:rPr>
          <w:tab/>
        </w:r>
        <w:r w:rsidR="00731A9A">
          <w:rPr>
            <w:noProof/>
            <w:webHidden/>
          </w:rPr>
          <w:fldChar w:fldCharType="begin"/>
        </w:r>
        <w:r w:rsidR="00731A9A">
          <w:rPr>
            <w:noProof/>
            <w:webHidden/>
          </w:rPr>
          <w:instrText xml:space="preserve"> PAGEREF _Toc115977952 \h </w:instrText>
        </w:r>
        <w:r w:rsidR="00731A9A">
          <w:rPr>
            <w:noProof/>
            <w:webHidden/>
          </w:rPr>
        </w:r>
        <w:r w:rsidR="00731A9A">
          <w:rPr>
            <w:noProof/>
            <w:webHidden/>
          </w:rPr>
          <w:fldChar w:fldCharType="separate"/>
        </w:r>
        <w:r w:rsidR="00731A9A">
          <w:rPr>
            <w:noProof/>
            <w:webHidden/>
          </w:rPr>
          <w:t>3</w:t>
        </w:r>
        <w:r w:rsidR="00731A9A">
          <w:rPr>
            <w:noProof/>
            <w:webHidden/>
          </w:rPr>
          <w:fldChar w:fldCharType="end"/>
        </w:r>
      </w:hyperlink>
    </w:p>
    <w:p w:rsidR="00731A9A" w:rsidRPr="005C51E5" w:rsidRDefault="00623126">
      <w:pPr>
        <w:pStyle w:val="INNH2"/>
        <w:tabs>
          <w:tab w:val="left" w:pos="880"/>
          <w:tab w:val="right" w:leader="dot" w:pos="9210"/>
        </w:tabs>
        <w:rPr>
          <w:rFonts w:ascii="Calibri" w:hAnsi="Calibri"/>
          <w:noProof/>
          <w:szCs w:val="22"/>
          <w:lang w:val="nb-NO" w:eastAsia="nb-NO"/>
        </w:rPr>
      </w:pPr>
      <w:hyperlink w:anchor="_Toc115977953" w:history="1">
        <w:r w:rsidR="00731A9A" w:rsidRPr="00F654ED">
          <w:rPr>
            <w:rStyle w:val="Hyperkobling"/>
            <w:noProof/>
          </w:rPr>
          <w:t>5.2</w:t>
        </w:r>
        <w:r w:rsidR="00731A9A" w:rsidRPr="005C51E5">
          <w:rPr>
            <w:rFonts w:ascii="Calibri" w:hAnsi="Calibri"/>
            <w:noProof/>
            <w:szCs w:val="22"/>
            <w:lang w:val="nb-NO" w:eastAsia="nb-NO"/>
          </w:rPr>
          <w:tab/>
        </w:r>
        <w:r w:rsidR="00731A9A" w:rsidRPr="00F654ED">
          <w:rPr>
            <w:rStyle w:val="Hyperkobling"/>
            <w:noProof/>
          </w:rPr>
          <w:t>Detection / searching and collection</w:t>
        </w:r>
        <w:r w:rsidR="00731A9A">
          <w:rPr>
            <w:noProof/>
            <w:webHidden/>
          </w:rPr>
          <w:tab/>
        </w:r>
        <w:r w:rsidR="00731A9A">
          <w:rPr>
            <w:noProof/>
            <w:webHidden/>
          </w:rPr>
          <w:fldChar w:fldCharType="begin"/>
        </w:r>
        <w:r w:rsidR="00731A9A">
          <w:rPr>
            <w:noProof/>
            <w:webHidden/>
          </w:rPr>
          <w:instrText xml:space="preserve"> PAGEREF _Toc115977953 \h </w:instrText>
        </w:r>
        <w:r w:rsidR="00731A9A">
          <w:rPr>
            <w:noProof/>
            <w:webHidden/>
          </w:rPr>
        </w:r>
        <w:r w:rsidR="00731A9A">
          <w:rPr>
            <w:noProof/>
            <w:webHidden/>
          </w:rPr>
          <w:fldChar w:fldCharType="separate"/>
        </w:r>
        <w:r w:rsidR="00731A9A">
          <w:rPr>
            <w:noProof/>
            <w:webHidden/>
          </w:rPr>
          <w:t>3</w:t>
        </w:r>
        <w:r w:rsidR="00731A9A">
          <w:rPr>
            <w:noProof/>
            <w:webHidden/>
          </w:rPr>
          <w:fldChar w:fldCharType="end"/>
        </w:r>
      </w:hyperlink>
    </w:p>
    <w:p w:rsidR="00731A9A" w:rsidRPr="005C51E5" w:rsidRDefault="00623126">
      <w:pPr>
        <w:pStyle w:val="INNH3"/>
        <w:tabs>
          <w:tab w:val="left" w:pos="1320"/>
          <w:tab w:val="right" w:leader="dot" w:pos="9210"/>
        </w:tabs>
        <w:rPr>
          <w:rFonts w:ascii="Calibri" w:hAnsi="Calibri"/>
          <w:noProof/>
          <w:szCs w:val="22"/>
          <w:lang w:val="nb-NO" w:eastAsia="nb-NO"/>
        </w:rPr>
      </w:pPr>
      <w:hyperlink w:anchor="_Toc115977954" w:history="1">
        <w:r w:rsidR="00731A9A" w:rsidRPr="00F654ED">
          <w:rPr>
            <w:rStyle w:val="Hyperkobling"/>
            <w:noProof/>
          </w:rPr>
          <w:t xml:space="preserve">5.2.1 </w:t>
        </w:r>
        <w:r w:rsidR="00731A9A" w:rsidRPr="005C51E5">
          <w:rPr>
            <w:rFonts w:ascii="Calibri" w:hAnsi="Calibri"/>
            <w:noProof/>
            <w:szCs w:val="22"/>
            <w:lang w:val="nb-NO" w:eastAsia="nb-NO"/>
          </w:rPr>
          <w:tab/>
        </w:r>
        <w:r w:rsidR="00731A9A" w:rsidRPr="00F654ED">
          <w:rPr>
            <w:rStyle w:val="Hyperkobling"/>
            <w:noProof/>
          </w:rPr>
          <w:t>General</w:t>
        </w:r>
        <w:r w:rsidR="00731A9A">
          <w:rPr>
            <w:noProof/>
            <w:webHidden/>
          </w:rPr>
          <w:tab/>
        </w:r>
        <w:r w:rsidR="00731A9A">
          <w:rPr>
            <w:noProof/>
            <w:webHidden/>
          </w:rPr>
          <w:fldChar w:fldCharType="begin"/>
        </w:r>
        <w:r w:rsidR="00731A9A">
          <w:rPr>
            <w:noProof/>
            <w:webHidden/>
          </w:rPr>
          <w:instrText xml:space="preserve"> PAGEREF _Toc115977954 \h </w:instrText>
        </w:r>
        <w:r w:rsidR="00731A9A">
          <w:rPr>
            <w:noProof/>
            <w:webHidden/>
          </w:rPr>
        </w:r>
        <w:r w:rsidR="00731A9A">
          <w:rPr>
            <w:noProof/>
            <w:webHidden/>
          </w:rPr>
          <w:fldChar w:fldCharType="separate"/>
        </w:r>
        <w:r w:rsidR="00731A9A">
          <w:rPr>
            <w:noProof/>
            <w:webHidden/>
          </w:rPr>
          <w:t>3</w:t>
        </w:r>
        <w:r w:rsidR="00731A9A">
          <w:rPr>
            <w:noProof/>
            <w:webHidden/>
          </w:rPr>
          <w:fldChar w:fldCharType="end"/>
        </w:r>
      </w:hyperlink>
    </w:p>
    <w:p w:rsidR="00731A9A" w:rsidRPr="005C51E5" w:rsidRDefault="00623126">
      <w:pPr>
        <w:pStyle w:val="INNH3"/>
        <w:tabs>
          <w:tab w:val="right" w:leader="dot" w:pos="9210"/>
        </w:tabs>
        <w:rPr>
          <w:rFonts w:ascii="Calibri" w:hAnsi="Calibri"/>
          <w:noProof/>
          <w:szCs w:val="22"/>
          <w:lang w:val="nb-NO" w:eastAsia="nb-NO"/>
        </w:rPr>
      </w:pPr>
      <w:hyperlink w:anchor="_Toc115977955" w:history="1">
        <w:r w:rsidR="00731A9A" w:rsidRPr="00F654ED">
          <w:rPr>
            <w:rStyle w:val="Hyperkobling"/>
            <w:noProof/>
          </w:rPr>
          <w:t>5.2.2. Methods of recovery</w:t>
        </w:r>
        <w:r w:rsidR="00731A9A">
          <w:rPr>
            <w:noProof/>
            <w:webHidden/>
          </w:rPr>
          <w:tab/>
        </w:r>
        <w:r w:rsidR="00731A9A">
          <w:rPr>
            <w:noProof/>
            <w:webHidden/>
          </w:rPr>
          <w:fldChar w:fldCharType="begin"/>
        </w:r>
        <w:r w:rsidR="00731A9A">
          <w:rPr>
            <w:noProof/>
            <w:webHidden/>
          </w:rPr>
          <w:instrText xml:space="preserve"> PAGEREF _Toc115977955 \h </w:instrText>
        </w:r>
        <w:r w:rsidR="00731A9A">
          <w:rPr>
            <w:noProof/>
            <w:webHidden/>
          </w:rPr>
        </w:r>
        <w:r w:rsidR="00731A9A">
          <w:rPr>
            <w:noProof/>
            <w:webHidden/>
          </w:rPr>
          <w:fldChar w:fldCharType="separate"/>
        </w:r>
        <w:r w:rsidR="00731A9A">
          <w:rPr>
            <w:noProof/>
            <w:webHidden/>
          </w:rPr>
          <w:t>4</w:t>
        </w:r>
        <w:r w:rsidR="00731A9A">
          <w:rPr>
            <w:noProof/>
            <w:webHidden/>
          </w:rPr>
          <w:fldChar w:fldCharType="end"/>
        </w:r>
      </w:hyperlink>
    </w:p>
    <w:p w:rsidR="00731A9A" w:rsidRPr="005C51E5" w:rsidRDefault="00623126">
      <w:pPr>
        <w:pStyle w:val="INNH2"/>
        <w:tabs>
          <w:tab w:val="left" w:pos="880"/>
          <w:tab w:val="right" w:leader="dot" w:pos="9210"/>
        </w:tabs>
        <w:rPr>
          <w:rFonts w:ascii="Calibri" w:hAnsi="Calibri"/>
          <w:noProof/>
          <w:szCs w:val="22"/>
          <w:lang w:val="nb-NO" w:eastAsia="nb-NO"/>
        </w:rPr>
      </w:pPr>
      <w:hyperlink w:anchor="_Toc115977956" w:history="1">
        <w:r w:rsidR="00731A9A" w:rsidRPr="00F654ED">
          <w:rPr>
            <w:rStyle w:val="Hyperkobling"/>
            <w:noProof/>
          </w:rPr>
          <w:t>5.3</w:t>
        </w:r>
        <w:r w:rsidR="00731A9A" w:rsidRPr="005C51E5">
          <w:rPr>
            <w:rFonts w:ascii="Calibri" w:hAnsi="Calibri"/>
            <w:noProof/>
            <w:szCs w:val="22"/>
            <w:lang w:val="nb-NO" w:eastAsia="nb-NO"/>
          </w:rPr>
          <w:tab/>
        </w:r>
        <w:r w:rsidR="00731A9A" w:rsidRPr="00F654ED">
          <w:rPr>
            <w:rStyle w:val="Hyperkobling"/>
            <w:noProof/>
          </w:rPr>
          <w:t>Packaging and labelling</w:t>
        </w:r>
        <w:r w:rsidR="00731A9A">
          <w:rPr>
            <w:noProof/>
            <w:webHidden/>
          </w:rPr>
          <w:tab/>
        </w:r>
        <w:r w:rsidR="00731A9A">
          <w:rPr>
            <w:noProof/>
            <w:webHidden/>
          </w:rPr>
          <w:fldChar w:fldCharType="begin"/>
        </w:r>
        <w:r w:rsidR="00731A9A">
          <w:rPr>
            <w:noProof/>
            <w:webHidden/>
          </w:rPr>
          <w:instrText xml:space="preserve"> PAGEREF _Toc115977956 \h </w:instrText>
        </w:r>
        <w:r w:rsidR="00731A9A">
          <w:rPr>
            <w:noProof/>
            <w:webHidden/>
          </w:rPr>
        </w:r>
        <w:r w:rsidR="00731A9A">
          <w:rPr>
            <w:noProof/>
            <w:webHidden/>
          </w:rPr>
          <w:fldChar w:fldCharType="separate"/>
        </w:r>
        <w:r w:rsidR="00731A9A">
          <w:rPr>
            <w:noProof/>
            <w:webHidden/>
          </w:rPr>
          <w:t>5</w:t>
        </w:r>
        <w:r w:rsidR="00731A9A">
          <w:rPr>
            <w:noProof/>
            <w:webHidden/>
          </w:rPr>
          <w:fldChar w:fldCharType="end"/>
        </w:r>
      </w:hyperlink>
    </w:p>
    <w:p w:rsidR="00731A9A" w:rsidRPr="005C51E5" w:rsidRDefault="00623126">
      <w:pPr>
        <w:pStyle w:val="INNH1"/>
        <w:tabs>
          <w:tab w:val="right" w:leader="dot" w:pos="9210"/>
        </w:tabs>
        <w:rPr>
          <w:rFonts w:ascii="Calibri" w:hAnsi="Calibri"/>
          <w:noProof/>
          <w:szCs w:val="22"/>
          <w:lang w:val="nb-NO" w:eastAsia="nb-NO"/>
        </w:rPr>
      </w:pPr>
      <w:hyperlink w:anchor="_Toc115977957" w:history="1">
        <w:r w:rsidR="00731A9A" w:rsidRPr="00F654ED">
          <w:rPr>
            <w:rStyle w:val="Hyperkobling"/>
            <w:noProof/>
          </w:rPr>
          <w:t>6. RERENCES</w:t>
        </w:r>
        <w:r w:rsidR="00731A9A">
          <w:rPr>
            <w:noProof/>
            <w:webHidden/>
          </w:rPr>
          <w:tab/>
        </w:r>
        <w:r w:rsidR="00731A9A">
          <w:rPr>
            <w:noProof/>
            <w:webHidden/>
          </w:rPr>
          <w:fldChar w:fldCharType="begin"/>
        </w:r>
        <w:r w:rsidR="00731A9A">
          <w:rPr>
            <w:noProof/>
            <w:webHidden/>
          </w:rPr>
          <w:instrText xml:space="preserve"> PAGEREF _Toc115977957 \h </w:instrText>
        </w:r>
        <w:r w:rsidR="00731A9A">
          <w:rPr>
            <w:noProof/>
            <w:webHidden/>
          </w:rPr>
        </w:r>
        <w:r w:rsidR="00731A9A">
          <w:rPr>
            <w:noProof/>
            <w:webHidden/>
          </w:rPr>
          <w:fldChar w:fldCharType="separate"/>
        </w:r>
        <w:r w:rsidR="00731A9A">
          <w:rPr>
            <w:noProof/>
            <w:webHidden/>
          </w:rPr>
          <w:t>5</w:t>
        </w:r>
        <w:r w:rsidR="00731A9A">
          <w:rPr>
            <w:noProof/>
            <w:webHidden/>
          </w:rPr>
          <w:fldChar w:fldCharType="end"/>
        </w:r>
      </w:hyperlink>
    </w:p>
    <w:p w:rsidR="00731A9A" w:rsidRPr="005C51E5" w:rsidRDefault="00623126">
      <w:pPr>
        <w:pStyle w:val="INNH1"/>
        <w:tabs>
          <w:tab w:val="right" w:leader="dot" w:pos="9210"/>
        </w:tabs>
        <w:rPr>
          <w:rFonts w:ascii="Calibri" w:hAnsi="Calibri"/>
          <w:noProof/>
          <w:szCs w:val="22"/>
          <w:lang w:val="nb-NO" w:eastAsia="nb-NO"/>
        </w:rPr>
      </w:pPr>
      <w:hyperlink w:anchor="_Toc115977958" w:history="1">
        <w:r w:rsidR="00731A9A" w:rsidRPr="00F654ED">
          <w:rPr>
            <w:rStyle w:val="Hyperkobling"/>
            <w:noProof/>
          </w:rPr>
          <w:t>7. AMENDMENTS AGAINST PREVIOUS VERSION</w:t>
        </w:r>
        <w:r w:rsidR="00731A9A">
          <w:rPr>
            <w:noProof/>
            <w:webHidden/>
          </w:rPr>
          <w:tab/>
        </w:r>
        <w:r w:rsidR="00731A9A">
          <w:rPr>
            <w:noProof/>
            <w:webHidden/>
          </w:rPr>
          <w:fldChar w:fldCharType="begin"/>
        </w:r>
        <w:r w:rsidR="00731A9A">
          <w:rPr>
            <w:noProof/>
            <w:webHidden/>
          </w:rPr>
          <w:instrText xml:space="preserve"> PAGEREF _Toc115977958 \h </w:instrText>
        </w:r>
        <w:r w:rsidR="00731A9A">
          <w:rPr>
            <w:noProof/>
            <w:webHidden/>
          </w:rPr>
        </w:r>
        <w:r w:rsidR="00731A9A">
          <w:rPr>
            <w:noProof/>
            <w:webHidden/>
          </w:rPr>
          <w:fldChar w:fldCharType="separate"/>
        </w:r>
        <w:r w:rsidR="00731A9A">
          <w:rPr>
            <w:noProof/>
            <w:webHidden/>
          </w:rPr>
          <w:t>5</w:t>
        </w:r>
        <w:r w:rsidR="00731A9A">
          <w:rPr>
            <w:noProof/>
            <w:webHidden/>
          </w:rPr>
          <w:fldChar w:fldCharType="end"/>
        </w:r>
      </w:hyperlink>
    </w:p>
    <w:p w:rsidR="00EA5B20" w:rsidRDefault="00EA5B20">
      <w:r>
        <w:rPr>
          <w:b/>
          <w:bCs/>
        </w:rPr>
        <w:fldChar w:fldCharType="end"/>
      </w:r>
    </w:p>
    <w:p w:rsidR="00EA5B20" w:rsidRDefault="00731A9A" w:rsidP="00731A9A">
      <w:r>
        <w:br w:type="page"/>
      </w:r>
    </w:p>
    <w:p w:rsidR="00EA5B20" w:rsidRDefault="00EA5B20" w:rsidP="00EA5B20">
      <w:pPr>
        <w:pStyle w:val="Overskrift1"/>
      </w:pPr>
      <w:bookmarkStart w:id="6" w:name="_Toc115947014"/>
      <w:bookmarkStart w:id="7" w:name="_Toc115977947"/>
      <w:r>
        <w:lastRenderedPageBreak/>
        <w:t>1</w:t>
      </w:r>
      <w:r>
        <w:tab/>
        <w:t>AIMS</w:t>
      </w:r>
      <w:bookmarkEnd w:id="6"/>
      <w:bookmarkEnd w:id="7"/>
    </w:p>
    <w:p w:rsidR="00EA5B20" w:rsidRDefault="00EA5B20" w:rsidP="00EA5B20">
      <w:pPr>
        <w:pStyle w:val="Brdtekst"/>
        <w:ind w:left="426"/>
        <w:rPr>
          <w:rFonts w:cs="Arial"/>
          <w:sz w:val="22"/>
          <w:szCs w:val="22"/>
        </w:rPr>
      </w:pPr>
      <w:r w:rsidRPr="00A310B7">
        <w:rPr>
          <w:rFonts w:cs="Arial"/>
          <w:sz w:val="22"/>
          <w:szCs w:val="22"/>
          <w:highlight w:val="white"/>
        </w:rPr>
        <w:t>This documen</w:t>
      </w:r>
      <w:r>
        <w:rPr>
          <w:rFonts w:cs="Arial"/>
          <w:sz w:val="22"/>
          <w:szCs w:val="22"/>
        </w:rPr>
        <w:t>t describes the recovery of glass fragments for forensic identification/comparison of glass samples and is a part of the European Paint and Glass Analysis Guidelines.</w:t>
      </w:r>
    </w:p>
    <w:p w:rsidR="00EA5B20" w:rsidRDefault="00EA5B20" w:rsidP="00EA5B20">
      <w:pPr>
        <w:pStyle w:val="Brdtekst"/>
        <w:ind w:left="426"/>
        <w:rPr>
          <w:rFonts w:cs="Arial"/>
          <w:sz w:val="22"/>
          <w:szCs w:val="22"/>
        </w:rPr>
      </w:pPr>
    </w:p>
    <w:p w:rsidR="00EA5B20" w:rsidRDefault="00EA5B20" w:rsidP="00EA5B20">
      <w:pPr>
        <w:pStyle w:val="Brdtekst"/>
        <w:ind w:left="426" w:firstLine="360"/>
        <w:rPr>
          <w:rFonts w:cs="Arial"/>
          <w:sz w:val="22"/>
          <w:szCs w:val="22"/>
        </w:rPr>
      </w:pPr>
      <w:r>
        <w:rPr>
          <w:rFonts w:cs="Arial"/>
          <w:sz w:val="22"/>
          <w:szCs w:val="22"/>
        </w:rPr>
        <w:t>The guideline is aimed towards experts in the field of forensic examination of glass.</w:t>
      </w:r>
    </w:p>
    <w:p w:rsidR="00EA5B20" w:rsidRDefault="00EA5B20" w:rsidP="00EA5B20">
      <w:pPr>
        <w:pStyle w:val="Brdtekst"/>
        <w:ind w:left="426"/>
        <w:rPr>
          <w:rFonts w:cs="Arial"/>
          <w:sz w:val="22"/>
          <w:szCs w:val="22"/>
        </w:rPr>
      </w:pPr>
    </w:p>
    <w:p w:rsidR="00EA5B20" w:rsidRDefault="00EA5B20" w:rsidP="00EA5B20">
      <w:pPr>
        <w:pStyle w:val="Overskrift1"/>
      </w:pPr>
      <w:bookmarkStart w:id="8" w:name="_Toc115947015"/>
      <w:bookmarkStart w:id="9" w:name="_Toc115977948"/>
      <w:r>
        <w:t>2</w:t>
      </w:r>
      <w:r>
        <w:tab/>
        <w:t>SCOPE</w:t>
      </w:r>
      <w:bookmarkEnd w:id="8"/>
      <w:bookmarkEnd w:id="9"/>
    </w:p>
    <w:p w:rsidR="00EA5B20" w:rsidRPr="007F6A6A" w:rsidRDefault="00EA5B20" w:rsidP="00EA5B20">
      <w:pPr>
        <w:ind w:left="426"/>
      </w:pPr>
      <w:r w:rsidRPr="00A310B7">
        <w:t>This guideline provides recommendations for</w:t>
      </w:r>
      <w:r>
        <w:t xml:space="preserve"> the </w:t>
      </w:r>
      <w:r w:rsidRPr="00A310B7">
        <w:t>recovery</w:t>
      </w:r>
      <w:r>
        <w:t xml:space="preserve"> </w:t>
      </w:r>
      <w:r w:rsidRPr="00A310B7">
        <w:t>of glass</w:t>
      </w:r>
      <w:r>
        <w:t xml:space="preserve"> evidence</w:t>
      </w:r>
      <w:r w:rsidRPr="00A310B7">
        <w:t xml:space="preserve">. </w:t>
      </w:r>
      <w:r>
        <w:t>It</w:t>
      </w:r>
      <w:r w:rsidRPr="00A310B7">
        <w:t xml:space="preserve"> does not cover Scene of Crime (SOC) investigation </w:t>
      </w:r>
      <w:r>
        <w:t xml:space="preserve">(i.e. </w:t>
      </w:r>
      <w:r w:rsidRPr="00A310B7">
        <w:t xml:space="preserve">recovery of </w:t>
      </w:r>
      <w:r>
        <w:t>glass fragment</w:t>
      </w:r>
      <w:r w:rsidRPr="00A310B7">
        <w:t xml:space="preserve"> </w:t>
      </w:r>
      <w:r>
        <w:t>at a</w:t>
      </w:r>
      <w:r w:rsidRPr="00A310B7">
        <w:t xml:space="preserve"> crime scene</w:t>
      </w:r>
      <w:r>
        <w:t xml:space="preserve">), </w:t>
      </w:r>
      <w:r w:rsidRPr="007F6A6A">
        <w:t xml:space="preserve">only </w:t>
      </w:r>
      <w:r>
        <w:t>considers</w:t>
      </w:r>
      <w:r w:rsidRPr="007F6A6A">
        <w:t xml:space="preserve"> the recovery in the laboratory.</w:t>
      </w:r>
    </w:p>
    <w:p w:rsidR="00EA5B20" w:rsidRDefault="00EA5B20" w:rsidP="00EA5B20">
      <w:pPr>
        <w:ind w:left="426"/>
        <w:jc w:val="both"/>
        <w:rPr>
          <w:rFonts w:cs="Arial"/>
          <w:szCs w:val="22"/>
        </w:rPr>
      </w:pPr>
    </w:p>
    <w:p w:rsidR="00EA5B20" w:rsidRDefault="00EA5B20" w:rsidP="00EA5B20">
      <w:pPr>
        <w:ind w:left="426"/>
        <w:jc w:val="both"/>
      </w:pPr>
      <w:r>
        <w:rPr>
          <w:rFonts w:cs="Arial"/>
          <w:szCs w:val="22"/>
        </w:rPr>
        <w:t>LIMITATION: This guideline reflects the European Forensic Glass Community´s recommendation at the time of writing. This guideline does not serve as a textbook in the field of recovery of glass for forensic purposes</w:t>
      </w:r>
    </w:p>
    <w:p w:rsidR="00EA5B20" w:rsidRPr="00016291" w:rsidRDefault="00EA5B20" w:rsidP="00EA5B20">
      <w:pPr>
        <w:ind w:left="426"/>
      </w:pPr>
    </w:p>
    <w:p w:rsidR="00EA5B20" w:rsidRDefault="00EA5B20" w:rsidP="00EA5B20">
      <w:pPr>
        <w:pStyle w:val="Overskrift1"/>
      </w:pPr>
      <w:bookmarkStart w:id="10" w:name="_Toc115947016"/>
      <w:bookmarkStart w:id="11" w:name="_Toc115977949"/>
      <w:r>
        <w:t>3</w:t>
      </w:r>
      <w:r>
        <w:tab/>
        <w:t>DEFINTION AND TERMS</w:t>
      </w:r>
      <w:bookmarkEnd w:id="10"/>
      <w:bookmarkEnd w:id="11"/>
    </w:p>
    <w:p w:rsidR="00EA5B20" w:rsidRDefault="00EA5B20" w:rsidP="00EA5B20">
      <w:pPr>
        <w:autoSpaceDE w:val="0"/>
        <w:autoSpaceDN w:val="0"/>
        <w:adjustRightInd w:val="0"/>
        <w:ind w:left="426"/>
        <w:jc w:val="both"/>
        <w:rPr>
          <w:rFonts w:cs="Arial"/>
          <w:szCs w:val="22"/>
        </w:rPr>
      </w:pPr>
      <w:r w:rsidRPr="00016291">
        <w:rPr>
          <w:rFonts w:cs="Arial"/>
          <w:szCs w:val="22"/>
        </w:rPr>
        <w:t>For the purposes of this guideline, the relevant terms and definitions given in ENFSI documents, the ILAC G19 “Modules in Forensic science Process”, as in standards like ISO 9000, ISO 17020 and 17025 apply. Also, refer to the main document Best Practice Manual Forensic Identification and Comparison of Glass</w:t>
      </w:r>
      <w:r>
        <w:rPr>
          <w:rFonts w:cs="Arial"/>
          <w:szCs w:val="22"/>
        </w:rPr>
        <w:t>.</w:t>
      </w:r>
    </w:p>
    <w:p w:rsidR="00EA5B20" w:rsidRDefault="00EA5B20" w:rsidP="00EA5B20">
      <w:pPr>
        <w:autoSpaceDE w:val="0"/>
        <w:autoSpaceDN w:val="0"/>
        <w:adjustRightInd w:val="0"/>
        <w:ind w:left="426"/>
        <w:jc w:val="both"/>
        <w:rPr>
          <w:rFonts w:cs="Arial"/>
          <w:szCs w:val="22"/>
        </w:rPr>
      </w:pPr>
    </w:p>
    <w:p w:rsidR="00EA5B20" w:rsidRDefault="00EA5B20" w:rsidP="00EA5B20">
      <w:pPr>
        <w:pStyle w:val="Overskrift1"/>
      </w:pPr>
      <w:bookmarkStart w:id="12" w:name="_Toc115947017"/>
      <w:bookmarkStart w:id="13" w:name="_Toc115977950"/>
      <w:r>
        <w:t>4</w:t>
      </w:r>
      <w:r>
        <w:tab/>
      </w:r>
      <w:bookmarkEnd w:id="12"/>
      <w:r>
        <w:t>INTRODUCTIONS</w:t>
      </w:r>
      <w:bookmarkEnd w:id="13"/>
    </w:p>
    <w:p w:rsidR="00EA5B20" w:rsidRPr="00016291" w:rsidRDefault="00EA5B20" w:rsidP="00EA5B20">
      <w:pPr>
        <w:pStyle w:val="Listeavsnitt"/>
        <w:autoSpaceDE w:val="0"/>
        <w:ind w:left="426"/>
        <w:jc w:val="both"/>
        <w:rPr>
          <w:rFonts w:cs="Arial"/>
          <w:szCs w:val="22"/>
        </w:rPr>
      </w:pPr>
      <w:r w:rsidRPr="00016291">
        <w:rPr>
          <w:rFonts w:cs="Arial"/>
          <w:szCs w:val="22"/>
        </w:rPr>
        <w:t>As glass objects are frequently broken during criminal acts, large numbers of glass fragments will be scattered to the surroundings. Their size and distribution will vary and fragments of different size (cm to sub mm) can attach to garments, shoes, and hair, or become embedded in tools and wounds, depending upon exposure and contact with the breaking or broken glass.</w:t>
      </w:r>
    </w:p>
    <w:p w:rsidR="00EA5B20" w:rsidRPr="00016291" w:rsidRDefault="00EA5B20" w:rsidP="00EA5B20">
      <w:pPr>
        <w:pStyle w:val="Listeavsnitt"/>
        <w:autoSpaceDE w:val="0"/>
        <w:ind w:left="426"/>
        <w:jc w:val="both"/>
        <w:rPr>
          <w:rFonts w:cs="Arial"/>
          <w:szCs w:val="22"/>
        </w:rPr>
      </w:pPr>
      <w:r w:rsidRPr="00016291">
        <w:rPr>
          <w:rFonts w:cs="Arial"/>
          <w:szCs w:val="22"/>
        </w:rPr>
        <w:t xml:space="preserve">Analysis and comparison of glass particles can provide useful information in an investigation. </w:t>
      </w:r>
    </w:p>
    <w:p w:rsidR="00EA5B20" w:rsidRDefault="00EA5B20" w:rsidP="00EA5B20">
      <w:pPr>
        <w:pStyle w:val="Listeavsnitt"/>
        <w:ind w:left="426"/>
        <w:jc w:val="both"/>
      </w:pPr>
      <w:r w:rsidRPr="00016291">
        <w:rPr>
          <w:rFonts w:cs="Arial"/>
          <w:szCs w:val="22"/>
          <w:lang w:val="en-US"/>
        </w:rPr>
        <w:t xml:space="preserve">The examination, sampling and packaging in a laboratory environment must be carried </w:t>
      </w:r>
      <w:bookmarkStart w:id="14" w:name="tw-target-text1"/>
      <w:bookmarkEnd w:id="14"/>
      <w:r w:rsidRPr="00016291">
        <w:rPr>
          <w:szCs w:val="22"/>
          <w:lang w:val="en-US"/>
        </w:rPr>
        <w:t>out taking all the necessary precautions to prevent cross contamination or loss of evidence.</w:t>
      </w:r>
    </w:p>
    <w:p w:rsidR="00EA5B20" w:rsidRDefault="00EA5B20" w:rsidP="00EA5B20">
      <w:pPr>
        <w:pStyle w:val="Texteprformat"/>
        <w:autoSpaceDE w:val="0"/>
        <w:ind w:left="426"/>
        <w:jc w:val="both"/>
        <w:rPr>
          <w:rFonts w:ascii="Arial" w:hAnsi="Arial"/>
          <w:szCs w:val="22"/>
          <w:lang w:val="en-US"/>
        </w:rPr>
      </w:pPr>
    </w:p>
    <w:p w:rsidR="00EA5B20" w:rsidRDefault="00EA5B20" w:rsidP="00EA5B20">
      <w:pPr>
        <w:pStyle w:val="Texteprformat"/>
        <w:autoSpaceDE w:val="0"/>
        <w:ind w:left="426"/>
        <w:jc w:val="both"/>
        <w:rPr>
          <w:rFonts w:ascii="Arial" w:hAnsi="Arial"/>
          <w:szCs w:val="22"/>
          <w:lang w:val="en-US"/>
        </w:rPr>
      </w:pPr>
      <w:r>
        <w:rPr>
          <w:rFonts w:ascii="Arial" w:hAnsi="Arial"/>
          <w:szCs w:val="22"/>
          <w:lang w:val="en-US"/>
        </w:rPr>
        <w:t xml:space="preserve">The techniques/methodologies presented in this guideline are </w:t>
      </w:r>
      <w:bookmarkStart w:id="15" w:name="tw-target-text2"/>
      <w:bookmarkEnd w:id="15"/>
      <w:r>
        <w:rPr>
          <w:rFonts w:ascii="Arial" w:hAnsi="Arial"/>
          <w:szCs w:val="22"/>
          <w:lang w:val="en-US"/>
        </w:rPr>
        <w:t>examples of what is generally accepted by experts in the field of forensic identification/comparison of glass, however, other procedures may also exist.</w:t>
      </w:r>
    </w:p>
    <w:p w:rsidR="00EA5B20" w:rsidRDefault="00EA5B20" w:rsidP="00EA5B20">
      <w:pPr>
        <w:pStyle w:val="Texteprformat"/>
        <w:autoSpaceDE w:val="0"/>
        <w:ind w:left="426"/>
        <w:jc w:val="both"/>
        <w:rPr>
          <w:rFonts w:ascii="Arial" w:hAnsi="Arial"/>
          <w:szCs w:val="22"/>
          <w:lang w:val="en-US"/>
        </w:rPr>
      </w:pPr>
    </w:p>
    <w:p w:rsidR="00EA5B20" w:rsidRPr="00EA5B20" w:rsidRDefault="00EA5B20" w:rsidP="00EA5B20">
      <w:pPr>
        <w:pStyle w:val="Overskrift1"/>
      </w:pPr>
      <w:bookmarkStart w:id="16" w:name="_Toc115947018"/>
      <w:bookmarkStart w:id="17" w:name="_Toc115977951"/>
      <w:r w:rsidRPr="00EA5B20">
        <w:t>5</w:t>
      </w:r>
      <w:r w:rsidRPr="00EA5B20">
        <w:tab/>
        <w:t>METHODOLOGY</w:t>
      </w:r>
      <w:bookmarkEnd w:id="16"/>
      <w:bookmarkEnd w:id="17"/>
    </w:p>
    <w:p w:rsidR="00EA5B20" w:rsidRPr="00016291" w:rsidRDefault="00EA5B20" w:rsidP="00EA5B20">
      <w:pPr>
        <w:pStyle w:val="Overskrift2"/>
        <w:ind w:left="426" w:firstLine="76"/>
      </w:pPr>
      <w:bookmarkStart w:id="18" w:name="_Toc115947019"/>
      <w:bookmarkStart w:id="19" w:name="_Toc115977952"/>
      <w:r>
        <w:t>5.1 Precautions against contamination and loss</w:t>
      </w:r>
      <w:bookmarkEnd w:id="18"/>
      <w:bookmarkEnd w:id="19"/>
    </w:p>
    <w:p w:rsidR="00EA5B20" w:rsidRPr="00016291" w:rsidRDefault="00EA5B20" w:rsidP="00EA5B20">
      <w:pPr>
        <w:ind w:left="426"/>
        <w:rPr>
          <w:lang w:val="en-US"/>
        </w:rPr>
      </w:pPr>
    </w:p>
    <w:p w:rsidR="00EA5B20" w:rsidRDefault="00EA5B20" w:rsidP="00EA5B20">
      <w:r w:rsidRPr="00A310B7">
        <w:t>When seizing, recovering, storing, tr</w:t>
      </w:r>
      <w:r>
        <w:t xml:space="preserve">ansporting and examining items </w:t>
      </w:r>
      <w:r w:rsidRPr="00A310B7">
        <w:t>in the lab</w:t>
      </w:r>
      <w:r>
        <w:t>oratory</w:t>
      </w:r>
      <w:r w:rsidRPr="00A310B7">
        <w:t>, care must be taken to prevent contamination and loss of trace materials.</w:t>
      </w:r>
    </w:p>
    <w:p w:rsidR="00EA5B20" w:rsidRPr="000123C1" w:rsidRDefault="00EA5B20" w:rsidP="00EA5B20">
      <w:pPr>
        <w:autoSpaceDE w:val="0"/>
        <w:ind w:left="426" w:firstLine="283"/>
        <w:jc w:val="both"/>
        <w:rPr>
          <w:rFonts w:ascii="Times New Roman" w:hAnsi="Times New Roman"/>
          <w:sz w:val="20"/>
        </w:rPr>
      </w:pPr>
    </w:p>
    <w:p w:rsidR="00EA5B20" w:rsidRPr="00A310B7" w:rsidRDefault="00EA5B20" w:rsidP="00EA5B20">
      <w:pPr>
        <w:autoSpaceDE w:val="0"/>
        <w:jc w:val="both"/>
      </w:pPr>
      <w:r w:rsidRPr="00A310B7">
        <w:rPr>
          <w:rFonts w:cs="Arial"/>
          <w:color w:val="000000"/>
          <w:szCs w:val="22"/>
        </w:rPr>
        <w:t xml:space="preserve">To reduce </w:t>
      </w:r>
      <w:r>
        <w:rPr>
          <w:rFonts w:cs="Arial"/>
          <w:color w:val="000000"/>
          <w:szCs w:val="22"/>
        </w:rPr>
        <w:t xml:space="preserve">the </w:t>
      </w:r>
      <w:r w:rsidRPr="00A310B7">
        <w:rPr>
          <w:rFonts w:cs="Arial"/>
          <w:color w:val="000000"/>
          <w:szCs w:val="22"/>
        </w:rPr>
        <w:t>risk</w:t>
      </w:r>
      <w:r>
        <w:rPr>
          <w:rFonts w:cs="Arial"/>
          <w:color w:val="000000"/>
          <w:szCs w:val="22"/>
        </w:rPr>
        <w:t xml:space="preserve"> of contamination</w:t>
      </w:r>
      <w:r w:rsidRPr="00A310B7">
        <w:rPr>
          <w:rFonts w:cs="Arial"/>
          <w:color w:val="000000"/>
          <w:szCs w:val="22"/>
        </w:rPr>
        <w:t xml:space="preserve">, the following </w:t>
      </w:r>
      <w:r>
        <w:rPr>
          <w:rFonts w:cs="Arial"/>
          <w:color w:val="000000"/>
          <w:szCs w:val="22"/>
        </w:rPr>
        <w:t>process is recommended</w:t>
      </w:r>
      <w:r w:rsidRPr="00A310B7">
        <w:rPr>
          <w:rFonts w:cs="Arial"/>
          <w:color w:val="000000"/>
          <w:szCs w:val="22"/>
        </w:rPr>
        <w:t>:</w:t>
      </w:r>
    </w:p>
    <w:p w:rsidR="00EA5B20" w:rsidRDefault="00EA5B20" w:rsidP="00EA5B20">
      <w:pPr>
        <w:ind w:left="426" w:firstLine="283"/>
      </w:pPr>
    </w:p>
    <w:p w:rsidR="00EA5B20" w:rsidRPr="00A310B7" w:rsidRDefault="00EA5B20" w:rsidP="00EA5B20">
      <w:pPr>
        <w:autoSpaceDE w:val="0"/>
        <w:ind w:left="426"/>
        <w:jc w:val="both"/>
        <w:rPr>
          <w:rFonts w:cs="Arial"/>
          <w:color w:val="000000"/>
          <w:szCs w:val="22"/>
        </w:rPr>
      </w:pPr>
    </w:p>
    <w:p w:rsidR="00EA5B20" w:rsidRDefault="00EA5B20" w:rsidP="00EA5B20">
      <w:pPr>
        <w:autoSpaceDE w:val="0"/>
        <w:ind w:left="426"/>
        <w:jc w:val="both"/>
        <w:rPr>
          <w:rFonts w:cs="Arial"/>
          <w:color w:val="000000"/>
          <w:szCs w:val="22"/>
        </w:rPr>
      </w:pPr>
      <w:r w:rsidRPr="00A310B7">
        <w:rPr>
          <w:rFonts w:cs="Arial"/>
          <w:color w:val="000000"/>
          <w:szCs w:val="22"/>
        </w:rPr>
        <w:t xml:space="preserve">* </w:t>
      </w:r>
      <w:r>
        <w:rPr>
          <w:rFonts w:cs="Arial"/>
          <w:color w:val="000000"/>
          <w:szCs w:val="22"/>
        </w:rPr>
        <w:t>C</w:t>
      </w:r>
      <w:r w:rsidRPr="00A310B7">
        <w:rPr>
          <w:rFonts w:cs="Arial"/>
          <w:color w:val="000000"/>
          <w:szCs w:val="22"/>
        </w:rPr>
        <w:t>heck the evidence packaging for the presence of damage (tear</w:t>
      </w:r>
      <w:r>
        <w:rPr>
          <w:rFonts w:cs="Arial"/>
          <w:color w:val="000000"/>
          <w:szCs w:val="22"/>
        </w:rPr>
        <w:t>s</w:t>
      </w:r>
      <w:r w:rsidRPr="00A310B7">
        <w:rPr>
          <w:rFonts w:cs="Arial"/>
          <w:color w:val="000000"/>
          <w:szCs w:val="22"/>
        </w:rPr>
        <w:t>)</w:t>
      </w:r>
      <w:r>
        <w:rPr>
          <w:rFonts w:cs="Arial"/>
          <w:color w:val="000000"/>
          <w:szCs w:val="22"/>
        </w:rPr>
        <w:t xml:space="preserve">. If </w:t>
      </w:r>
      <w:r w:rsidRPr="00A310B7">
        <w:rPr>
          <w:rFonts w:cs="Arial"/>
          <w:color w:val="000000"/>
          <w:szCs w:val="22"/>
        </w:rPr>
        <w:t>damage is detected</w:t>
      </w:r>
      <w:r>
        <w:rPr>
          <w:rFonts w:cs="Arial"/>
          <w:color w:val="000000"/>
          <w:szCs w:val="22"/>
        </w:rPr>
        <w:t>, record the details and evaluate the risk of contamination or loss of evidence.</w:t>
      </w:r>
    </w:p>
    <w:p w:rsidR="00EA5B20" w:rsidRDefault="00EA5B20" w:rsidP="00EA5B20">
      <w:pPr>
        <w:autoSpaceDE w:val="0"/>
        <w:ind w:left="426"/>
        <w:jc w:val="both"/>
        <w:rPr>
          <w:rFonts w:cs="Arial"/>
          <w:color w:val="000000"/>
          <w:szCs w:val="22"/>
        </w:rPr>
      </w:pPr>
    </w:p>
    <w:p w:rsidR="00EA5B20" w:rsidRDefault="00EA5B20" w:rsidP="00EA5B20">
      <w:pPr>
        <w:pStyle w:val="HTML-forhndsformatert"/>
        <w:ind w:left="426"/>
        <w:jc w:val="both"/>
        <w:rPr>
          <w:rStyle w:val="y2iqfc"/>
          <w:rFonts w:ascii="Arial" w:hAnsi="Arial" w:cs="Arial"/>
          <w:szCs w:val="22"/>
          <w:lang w:val="en"/>
        </w:rPr>
      </w:pPr>
      <w:r>
        <w:rPr>
          <w:rStyle w:val="y2iqfc"/>
          <w:rFonts w:ascii="Arial" w:hAnsi="Arial" w:cs="Arial"/>
          <w:szCs w:val="22"/>
          <w:lang w:val="en"/>
        </w:rPr>
        <w:t xml:space="preserve">* </w:t>
      </w:r>
      <w:r w:rsidRPr="004B4225">
        <w:rPr>
          <w:rStyle w:val="y2iqfc"/>
          <w:rFonts w:ascii="Arial" w:hAnsi="Arial" w:cs="Arial"/>
          <w:szCs w:val="22"/>
          <w:lang w:val="en"/>
        </w:rPr>
        <w:t xml:space="preserve">Pay attention to the fact that it is common to find </w:t>
      </w:r>
      <w:r>
        <w:rPr>
          <w:rStyle w:val="y2iqfc"/>
          <w:rFonts w:ascii="Arial" w:hAnsi="Arial" w:cs="Arial"/>
          <w:szCs w:val="22"/>
          <w:lang w:val="en"/>
        </w:rPr>
        <w:t xml:space="preserve">glass </w:t>
      </w:r>
      <w:r w:rsidRPr="004B4225">
        <w:rPr>
          <w:rStyle w:val="y2iqfc"/>
          <w:rFonts w:ascii="Arial" w:hAnsi="Arial" w:cs="Arial"/>
          <w:szCs w:val="22"/>
          <w:lang w:val="en"/>
        </w:rPr>
        <w:t>fragments on areas of cuts or holes (especially on a sole)</w:t>
      </w:r>
      <w:r>
        <w:rPr>
          <w:rStyle w:val="y2iqfc"/>
          <w:rFonts w:ascii="Arial" w:hAnsi="Arial" w:cs="Arial"/>
          <w:szCs w:val="22"/>
          <w:lang w:val="en"/>
        </w:rPr>
        <w:t>.</w:t>
      </w:r>
    </w:p>
    <w:p w:rsidR="00EA5B20" w:rsidRDefault="00EA5B20" w:rsidP="00EA5B20">
      <w:pPr>
        <w:pStyle w:val="HTML-forhndsformatert"/>
        <w:ind w:left="426"/>
        <w:jc w:val="both"/>
        <w:rPr>
          <w:rStyle w:val="y2iqfc"/>
          <w:rFonts w:ascii="Arial" w:hAnsi="Arial" w:cs="Arial"/>
          <w:szCs w:val="22"/>
          <w:lang w:val="en"/>
        </w:rPr>
      </w:pPr>
    </w:p>
    <w:p w:rsidR="00EA5B20" w:rsidRDefault="00EA5B20" w:rsidP="00EA5B20">
      <w:pPr>
        <w:autoSpaceDE w:val="0"/>
        <w:ind w:left="426"/>
        <w:jc w:val="both"/>
        <w:rPr>
          <w:rFonts w:cs="Arial"/>
          <w:color w:val="000000"/>
          <w:szCs w:val="22"/>
        </w:rPr>
      </w:pPr>
      <w:r w:rsidRPr="00A310B7">
        <w:rPr>
          <w:rFonts w:cs="Arial"/>
          <w:color w:val="000000"/>
          <w:szCs w:val="22"/>
        </w:rPr>
        <w:t>* If the case involves other disciplines (fibre</w:t>
      </w:r>
      <w:r>
        <w:rPr>
          <w:rFonts w:cs="Arial"/>
          <w:color w:val="000000"/>
          <w:szCs w:val="22"/>
        </w:rPr>
        <w:t>s</w:t>
      </w:r>
      <w:r w:rsidRPr="00A310B7">
        <w:rPr>
          <w:rFonts w:cs="Arial"/>
          <w:color w:val="000000"/>
          <w:szCs w:val="22"/>
        </w:rPr>
        <w:t>, DNA,</w:t>
      </w:r>
      <w:r>
        <w:rPr>
          <w:rFonts w:cs="Arial"/>
          <w:color w:val="000000"/>
          <w:szCs w:val="22"/>
        </w:rPr>
        <w:t xml:space="preserve"> etc</w:t>
      </w:r>
      <w:r w:rsidRPr="00A310B7">
        <w:rPr>
          <w:rFonts w:cs="Arial"/>
          <w:color w:val="000000"/>
          <w:szCs w:val="22"/>
        </w:rPr>
        <w:t xml:space="preserve">) the examiners </w:t>
      </w:r>
      <w:r>
        <w:rPr>
          <w:rFonts w:cs="Arial"/>
          <w:color w:val="000000"/>
          <w:szCs w:val="22"/>
        </w:rPr>
        <w:t>involved are advised to agree on the procedures/order of priority</w:t>
      </w:r>
      <w:r w:rsidRPr="00A310B7">
        <w:rPr>
          <w:rFonts w:cs="Arial"/>
          <w:color w:val="000000"/>
          <w:szCs w:val="22"/>
        </w:rPr>
        <w:t xml:space="preserve"> before opening the package</w:t>
      </w:r>
      <w:r>
        <w:rPr>
          <w:rFonts w:cs="Arial"/>
          <w:color w:val="000000"/>
          <w:szCs w:val="22"/>
        </w:rPr>
        <w:t>.</w:t>
      </w:r>
    </w:p>
    <w:p w:rsidR="00EA5B20" w:rsidRDefault="00EA5B20" w:rsidP="00EA5B20">
      <w:pPr>
        <w:autoSpaceDE w:val="0"/>
        <w:ind w:left="426"/>
        <w:jc w:val="both"/>
        <w:rPr>
          <w:rFonts w:cs="Arial"/>
          <w:color w:val="000000"/>
          <w:szCs w:val="22"/>
        </w:rPr>
      </w:pPr>
    </w:p>
    <w:p w:rsidR="00EA5B20" w:rsidRDefault="00EA5B20" w:rsidP="00EA5B20">
      <w:pPr>
        <w:autoSpaceDE w:val="0"/>
        <w:ind w:left="426"/>
        <w:jc w:val="both"/>
        <w:rPr>
          <w:rFonts w:cs="Arial"/>
          <w:color w:val="000000"/>
          <w:szCs w:val="22"/>
        </w:rPr>
      </w:pPr>
      <w:r>
        <w:rPr>
          <w:rFonts w:cs="Arial"/>
          <w:color w:val="000000"/>
          <w:szCs w:val="22"/>
        </w:rPr>
        <w:t>* Personal protective equipment (PPE) should be worn. The choice of PPE will be determined by the aims of the disciplines involved. Gloves must be changed between the examination of each item.</w:t>
      </w:r>
    </w:p>
    <w:p w:rsidR="00EA5B20" w:rsidRDefault="00EA5B20" w:rsidP="00EA5B20">
      <w:pPr>
        <w:autoSpaceDE w:val="0"/>
        <w:ind w:left="426"/>
        <w:jc w:val="both"/>
        <w:rPr>
          <w:rFonts w:cs="Arial"/>
          <w:color w:val="000000"/>
          <w:szCs w:val="22"/>
        </w:rPr>
      </w:pPr>
    </w:p>
    <w:p w:rsidR="00EA5B20" w:rsidRDefault="00EA5B20" w:rsidP="00EA5B20">
      <w:pPr>
        <w:autoSpaceDE w:val="0"/>
        <w:ind w:left="426"/>
        <w:jc w:val="both"/>
        <w:rPr>
          <w:rFonts w:cs="Arial"/>
          <w:color w:val="000000"/>
          <w:szCs w:val="22"/>
        </w:rPr>
      </w:pPr>
      <w:r>
        <w:rPr>
          <w:rFonts w:cs="Arial"/>
          <w:color w:val="000000"/>
          <w:szCs w:val="22"/>
        </w:rPr>
        <w:t>* The examination of known and questioned items must be conducted (if possible) in different rooms, or on different benches by different examiners if conducted on the same day. The same examiner should only examine items from known and questioned sources on different days.</w:t>
      </w:r>
    </w:p>
    <w:p w:rsidR="00EA5B20" w:rsidRDefault="00EA5B20" w:rsidP="00EA5B20">
      <w:pPr>
        <w:autoSpaceDE w:val="0"/>
        <w:ind w:left="426"/>
        <w:jc w:val="both"/>
        <w:rPr>
          <w:rFonts w:cs="Arial"/>
          <w:color w:val="000000"/>
          <w:szCs w:val="22"/>
        </w:rPr>
      </w:pPr>
    </w:p>
    <w:p w:rsidR="00EA5B20" w:rsidRDefault="00EA5B20" w:rsidP="00EA5B20">
      <w:pPr>
        <w:autoSpaceDE w:val="0"/>
        <w:ind w:left="426"/>
        <w:jc w:val="both"/>
        <w:rPr>
          <w:rFonts w:cs="Arial"/>
          <w:color w:val="000000"/>
          <w:szCs w:val="22"/>
        </w:rPr>
      </w:pPr>
      <w:r w:rsidRPr="00A310B7">
        <w:rPr>
          <w:rFonts w:cs="Arial"/>
          <w:color w:val="000000"/>
          <w:szCs w:val="22"/>
        </w:rPr>
        <w:t xml:space="preserve">* </w:t>
      </w:r>
      <w:r>
        <w:rPr>
          <w:rFonts w:cs="Arial"/>
          <w:color w:val="000000"/>
          <w:szCs w:val="22"/>
        </w:rPr>
        <w:t>E</w:t>
      </w:r>
      <w:r w:rsidRPr="00A310B7">
        <w:rPr>
          <w:rFonts w:cs="Arial"/>
          <w:color w:val="000000"/>
          <w:szCs w:val="22"/>
        </w:rPr>
        <w:t>quipment (</w:t>
      </w:r>
      <w:r>
        <w:rPr>
          <w:rFonts w:cs="Arial"/>
          <w:color w:val="000000"/>
          <w:szCs w:val="22"/>
        </w:rPr>
        <w:t xml:space="preserve">such as </w:t>
      </w:r>
      <w:r w:rsidRPr="00A310B7">
        <w:rPr>
          <w:rFonts w:cs="Arial"/>
          <w:color w:val="000000"/>
          <w:szCs w:val="22"/>
        </w:rPr>
        <w:t xml:space="preserve">forceps, </w:t>
      </w:r>
      <w:r>
        <w:rPr>
          <w:rFonts w:cs="Arial"/>
          <w:color w:val="000000"/>
          <w:szCs w:val="22"/>
        </w:rPr>
        <w:t xml:space="preserve">pens, microscopes etc </w:t>
      </w:r>
      <w:r w:rsidRPr="00A310B7">
        <w:rPr>
          <w:rFonts w:cs="Arial"/>
          <w:color w:val="000000"/>
          <w:szCs w:val="22"/>
        </w:rPr>
        <w:t>) and surfaces used must be cleaned before searching procedure and as often as necessary.</w:t>
      </w:r>
    </w:p>
    <w:p w:rsidR="00EA5B20" w:rsidRDefault="00EA5B20" w:rsidP="00EA5B20">
      <w:pPr>
        <w:autoSpaceDE w:val="0"/>
        <w:ind w:left="426"/>
        <w:jc w:val="both"/>
        <w:rPr>
          <w:rFonts w:cs="Arial"/>
          <w:color w:val="000000"/>
          <w:szCs w:val="22"/>
        </w:rPr>
      </w:pPr>
    </w:p>
    <w:p w:rsidR="00EA5B20" w:rsidRDefault="00EA5B20" w:rsidP="00EA5B20">
      <w:pPr>
        <w:tabs>
          <w:tab w:val="left" w:pos="851"/>
        </w:tabs>
        <w:autoSpaceDE w:val="0"/>
        <w:ind w:left="426"/>
        <w:jc w:val="both"/>
        <w:rPr>
          <w:rFonts w:cs="Arial"/>
          <w:color w:val="000000"/>
          <w:szCs w:val="22"/>
        </w:rPr>
      </w:pPr>
      <w:r>
        <w:rPr>
          <w:rFonts w:cs="Arial"/>
          <w:color w:val="000000"/>
          <w:szCs w:val="22"/>
        </w:rPr>
        <w:t xml:space="preserve">Ideally the outside of the packaging should be blanked prior to opening. This is conducted by wiping down the packaging with a tissue and then collecting any loose debris by brushing (for example). The debris can be placed into a pot and inspected using a lower power microscope to ensure the packaging is free of glass particles, </w:t>
      </w:r>
    </w:p>
    <w:p w:rsidR="00EA5B20" w:rsidRPr="00A310B7" w:rsidRDefault="00EA5B20" w:rsidP="00EA5B20">
      <w:pPr>
        <w:tabs>
          <w:tab w:val="left" w:pos="851"/>
        </w:tabs>
        <w:autoSpaceDE w:val="0"/>
        <w:ind w:left="426"/>
        <w:jc w:val="both"/>
      </w:pPr>
    </w:p>
    <w:p w:rsidR="00EA5B20" w:rsidRPr="00A310B7" w:rsidRDefault="00EA5B20" w:rsidP="00EA5B20">
      <w:pPr>
        <w:tabs>
          <w:tab w:val="left" w:pos="851"/>
        </w:tabs>
        <w:autoSpaceDE w:val="0"/>
        <w:ind w:left="426"/>
        <w:jc w:val="both"/>
        <w:rPr>
          <w:rFonts w:cs="Arial"/>
          <w:color w:val="000000"/>
          <w:szCs w:val="22"/>
        </w:rPr>
      </w:pPr>
    </w:p>
    <w:p w:rsidR="00EA5B20" w:rsidRDefault="00EA5B20" w:rsidP="00EA5B20">
      <w:pPr>
        <w:tabs>
          <w:tab w:val="left" w:pos="851"/>
        </w:tabs>
        <w:autoSpaceDE w:val="0"/>
        <w:ind w:left="426"/>
        <w:jc w:val="both"/>
        <w:rPr>
          <w:rFonts w:cs="Arial"/>
          <w:b/>
          <w:color w:val="000000"/>
          <w:szCs w:val="22"/>
        </w:rPr>
      </w:pPr>
      <w:r w:rsidRPr="00A310B7">
        <w:rPr>
          <w:rFonts w:cs="Arial"/>
          <w:color w:val="000000"/>
          <w:szCs w:val="22"/>
        </w:rPr>
        <w:t xml:space="preserve">Any situation that could cause contamination or compromise the trace evidence examination should be documented and communicated to the </w:t>
      </w:r>
      <w:r>
        <w:rPr>
          <w:rFonts w:cs="Arial"/>
          <w:color w:val="000000"/>
          <w:szCs w:val="22"/>
        </w:rPr>
        <w:t>client.</w:t>
      </w:r>
    </w:p>
    <w:p w:rsidR="00EA5B20" w:rsidRDefault="00EA5B20" w:rsidP="00EA5B20">
      <w:pPr>
        <w:pStyle w:val="Overskrift2"/>
        <w:keepLines/>
        <w:numPr>
          <w:ilvl w:val="1"/>
          <w:numId w:val="40"/>
        </w:numPr>
        <w:tabs>
          <w:tab w:val="left" w:pos="851"/>
        </w:tabs>
        <w:spacing w:before="40" w:line="240" w:lineRule="auto"/>
        <w:ind w:left="426"/>
        <w:jc w:val="left"/>
      </w:pPr>
      <w:bookmarkStart w:id="20" w:name="_Toc115947020"/>
      <w:bookmarkStart w:id="21" w:name="_Toc115977953"/>
      <w:r w:rsidRPr="0055294C">
        <w:t>Detection / searching and collection</w:t>
      </w:r>
      <w:bookmarkEnd w:id="20"/>
      <w:bookmarkEnd w:id="21"/>
    </w:p>
    <w:p w:rsidR="00EA5B20" w:rsidRPr="00016291" w:rsidRDefault="00EA5B20" w:rsidP="00EA5B20">
      <w:pPr>
        <w:pStyle w:val="Overskrift3"/>
        <w:ind w:left="426"/>
      </w:pPr>
      <w:bookmarkStart w:id="22" w:name="_Toc115947021"/>
      <w:bookmarkStart w:id="23" w:name="_Toc115977954"/>
      <w:r>
        <w:t>5.2.1 General</w:t>
      </w:r>
      <w:bookmarkEnd w:id="22"/>
      <w:bookmarkEnd w:id="23"/>
    </w:p>
    <w:p w:rsidR="00EA5B20" w:rsidRPr="00C9384E" w:rsidRDefault="00EA5B20" w:rsidP="00EA5B20">
      <w:pPr>
        <w:pStyle w:val="Brdtekst"/>
        <w:tabs>
          <w:tab w:val="left" w:pos="851"/>
        </w:tabs>
        <w:ind w:left="426"/>
        <w:jc w:val="both"/>
      </w:pPr>
      <w:r>
        <w:rPr>
          <w:sz w:val="22"/>
          <w:szCs w:val="22"/>
        </w:rPr>
        <w:t xml:space="preserve">Different </w:t>
      </w:r>
      <w:r w:rsidRPr="00C9384E">
        <w:rPr>
          <w:sz w:val="22"/>
          <w:szCs w:val="22"/>
        </w:rPr>
        <w:t>methods for detection and collection of glass are used by European glass experts’ community [1] [2].</w:t>
      </w:r>
    </w:p>
    <w:p w:rsidR="00EA5B20" w:rsidRPr="00C9384E" w:rsidRDefault="00EA5B20" w:rsidP="00EA5B20">
      <w:pPr>
        <w:tabs>
          <w:tab w:val="left" w:pos="851"/>
        </w:tabs>
        <w:autoSpaceDE w:val="0"/>
        <w:ind w:left="426"/>
        <w:jc w:val="both"/>
        <w:rPr>
          <w:szCs w:val="22"/>
        </w:rPr>
      </w:pPr>
      <w:r w:rsidRPr="00C9384E">
        <w:rPr>
          <w:szCs w:val="22"/>
        </w:rPr>
        <w:t>The methods used and their efficiency to collect glass fragments depend on:</w:t>
      </w:r>
    </w:p>
    <w:p w:rsidR="00EA5B20" w:rsidRPr="00C9384E" w:rsidRDefault="00EA5B20" w:rsidP="00EA5B20">
      <w:pPr>
        <w:numPr>
          <w:ilvl w:val="0"/>
          <w:numId w:val="39"/>
        </w:numPr>
        <w:tabs>
          <w:tab w:val="clear" w:pos="720"/>
          <w:tab w:val="left" w:pos="1560"/>
          <w:tab w:val="num" w:pos="1985"/>
        </w:tabs>
        <w:suppressAutoHyphens/>
        <w:autoSpaceDE w:val="0"/>
        <w:ind w:left="426" w:firstLine="0"/>
        <w:jc w:val="both"/>
        <w:rPr>
          <w:szCs w:val="22"/>
        </w:rPr>
      </w:pPr>
      <w:r w:rsidRPr="00C9384E">
        <w:rPr>
          <w:szCs w:val="22"/>
        </w:rPr>
        <w:t xml:space="preserve">the size of the particles. For example, shaking is more efficient than visual </w:t>
      </w:r>
      <w:r>
        <w:rPr>
          <w:szCs w:val="22"/>
        </w:rPr>
        <w:tab/>
      </w:r>
      <w:r w:rsidRPr="00C9384E">
        <w:rPr>
          <w:szCs w:val="22"/>
        </w:rPr>
        <w:t>inspection for fragments &lt; 0.5 mm [3] [4]</w:t>
      </w:r>
    </w:p>
    <w:p w:rsidR="00EA5B20" w:rsidRDefault="00EA5B20" w:rsidP="00EA5B20">
      <w:pPr>
        <w:numPr>
          <w:ilvl w:val="0"/>
          <w:numId w:val="39"/>
        </w:numPr>
        <w:tabs>
          <w:tab w:val="clear" w:pos="720"/>
          <w:tab w:val="left" w:pos="1560"/>
          <w:tab w:val="num" w:pos="1985"/>
        </w:tabs>
        <w:suppressAutoHyphens/>
        <w:autoSpaceDE w:val="0"/>
        <w:ind w:left="426" w:firstLine="0"/>
        <w:jc w:val="both"/>
        <w:rPr>
          <w:szCs w:val="22"/>
        </w:rPr>
      </w:pPr>
      <w:r>
        <w:rPr>
          <w:szCs w:val="22"/>
        </w:rPr>
        <w:t xml:space="preserve"> </w:t>
      </w:r>
      <w:r w:rsidRPr="00A310B7">
        <w:rPr>
          <w:szCs w:val="22"/>
        </w:rPr>
        <w:t>the need to preserve or collect other types of evidence</w:t>
      </w:r>
      <w:r>
        <w:rPr>
          <w:szCs w:val="22"/>
        </w:rPr>
        <w:t xml:space="preserve">. For example,   </w:t>
      </w:r>
    </w:p>
    <w:p w:rsidR="00EA5B20" w:rsidRDefault="00EA5B20" w:rsidP="00EA5B20">
      <w:pPr>
        <w:tabs>
          <w:tab w:val="left" w:pos="1560"/>
        </w:tabs>
        <w:suppressAutoHyphens/>
        <w:autoSpaceDE w:val="0"/>
        <w:ind w:left="426"/>
        <w:jc w:val="both"/>
        <w:rPr>
          <w:szCs w:val="22"/>
        </w:rPr>
      </w:pPr>
      <w:r>
        <w:rPr>
          <w:szCs w:val="22"/>
        </w:rPr>
        <w:t xml:space="preserve">            vacuuming is not recommended if a recovery of fibre should be </w:t>
      </w:r>
      <w:r w:rsidRPr="00C9384E">
        <w:rPr>
          <w:szCs w:val="22"/>
        </w:rPr>
        <w:t>performed [5].</w:t>
      </w:r>
    </w:p>
    <w:p w:rsidR="00EA5B20" w:rsidRDefault="00EA5B20" w:rsidP="00EA5B20">
      <w:pPr>
        <w:tabs>
          <w:tab w:val="left" w:pos="720"/>
          <w:tab w:val="left" w:pos="851"/>
        </w:tabs>
        <w:autoSpaceDE w:val="0"/>
        <w:ind w:left="426"/>
        <w:jc w:val="both"/>
        <w:rPr>
          <w:rFonts w:cs="Arial"/>
          <w:szCs w:val="22"/>
        </w:rPr>
      </w:pPr>
    </w:p>
    <w:p w:rsidR="00EA5B20" w:rsidRPr="00125D83" w:rsidRDefault="00EA5B20" w:rsidP="00EA5B20">
      <w:pPr>
        <w:tabs>
          <w:tab w:val="left" w:pos="851"/>
        </w:tabs>
        <w:autoSpaceDE w:val="0"/>
        <w:ind w:left="426"/>
        <w:jc w:val="both"/>
        <w:rPr>
          <w:rFonts w:cs="Arial"/>
          <w:szCs w:val="22"/>
        </w:rPr>
      </w:pPr>
      <w:r w:rsidRPr="00125D83">
        <w:rPr>
          <w:rFonts w:cs="Arial"/>
          <w:szCs w:val="22"/>
        </w:rPr>
        <w:t xml:space="preserve">It is recommended to examine </w:t>
      </w:r>
      <w:r>
        <w:rPr>
          <w:rFonts w:cs="Arial"/>
          <w:szCs w:val="22"/>
        </w:rPr>
        <w:t xml:space="preserve">any </w:t>
      </w:r>
      <w:r w:rsidRPr="00125D83">
        <w:rPr>
          <w:rFonts w:cs="Arial"/>
          <w:szCs w:val="22"/>
        </w:rPr>
        <w:t xml:space="preserve">recovered items </w:t>
      </w:r>
      <w:r>
        <w:rPr>
          <w:rFonts w:cs="Arial"/>
          <w:szCs w:val="22"/>
        </w:rPr>
        <w:t xml:space="preserve">first </w:t>
      </w:r>
      <w:r w:rsidRPr="00125D83">
        <w:rPr>
          <w:rFonts w:cs="Arial"/>
          <w:szCs w:val="22"/>
        </w:rPr>
        <w:t xml:space="preserve">and the control </w:t>
      </w:r>
      <w:r>
        <w:rPr>
          <w:rFonts w:cs="Arial"/>
          <w:szCs w:val="22"/>
        </w:rPr>
        <w:t>samples later</w:t>
      </w:r>
      <w:r w:rsidRPr="00125D83">
        <w:rPr>
          <w:rFonts w:cs="Arial"/>
          <w:szCs w:val="22"/>
        </w:rPr>
        <w:t>.</w:t>
      </w:r>
    </w:p>
    <w:p w:rsidR="00EA5B20" w:rsidRPr="00125D83" w:rsidRDefault="00EA5B20" w:rsidP="00EA5B20">
      <w:pPr>
        <w:tabs>
          <w:tab w:val="left" w:pos="851"/>
        </w:tabs>
        <w:autoSpaceDE w:val="0"/>
        <w:ind w:left="426"/>
        <w:jc w:val="both"/>
        <w:rPr>
          <w:rFonts w:cs="Arial"/>
          <w:szCs w:val="22"/>
        </w:rPr>
      </w:pPr>
    </w:p>
    <w:p w:rsidR="00EA5B20" w:rsidRPr="00125D83" w:rsidRDefault="00EA5B20" w:rsidP="00EA5B20">
      <w:pPr>
        <w:tabs>
          <w:tab w:val="left" w:pos="851"/>
        </w:tabs>
        <w:autoSpaceDE w:val="0"/>
        <w:ind w:left="426"/>
        <w:jc w:val="both"/>
      </w:pPr>
      <w:r w:rsidRPr="00125D83">
        <w:rPr>
          <w:rFonts w:cs="Arial"/>
          <w:szCs w:val="22"/>
        </w:rPr>
        <w:t>The item/garment should be removed from the bag/wrapping (packaging) and transferred to a clean surface such as clean paper.</w:t>
      </w:r>
    </w:p>
    <w:p w:rsidR="00EA5B20" w:rsidRDefault="00EA5B20" w:rsidP="00EA5B20">
      <w:pPr>
        <w:tabs>
          <w:tab w:val="left" w:pos="851"/>
        </w:tabs>
        <w:autoSpaceDE w:val="0"/>
        <w:ind w:left="426"/>
        <w:jc w:val="both"/>
        <w:rPr>
          <w:rFonts w:cs="Arial"/>
          <w:szCs w:val="22"/>
        </w:rPr>
      </w:pPr>
      <w:r w:rsidRPr="00125D83">
        <w:rPr>
          <w:rFonts w:cs="Arial"/>
          <w:szCs w:val="22"/>
        </w:rPr>
        <w:t>In addition to search</w:t>
      </w:r>
      <w:r>
        <w:rPr>
          <w:rFonts w:cs="Arial"/>
          <w:szCs w:val="22"/>
        </w:rPr>
        <w:t xml:space="preserve">ing </w:t>
      </w:r>
      <w:r w:rsidRPr="00125D83">
        <w:rPr>
          <w:rFonts w:cs="Arial"/>
          <w:szCs w:val="22"/>
        </w:rPr>
        <w:t xml:space="preserve">for glass on the item itself, the packaging should </w:t>
      </w:r>
      <w:r>
        <w:rPr>
          <w:rFonts w:cs="Arial"/>
          <w:szCs w:val="22"/>
        </w:rPr>
        <w:t xml:space="preserve">also </w:t>
      </w:r>
      <w:r w:rsidRPr="00125D83">
        <w:rPr>
          <w:rFonts w:cs="Arial"/>
          <w:szCs w:val="22"/>
        </w:rPr>
        <w:t>be examined.</w:t>
      </w:r>
    </w:p>
    <w:p w:rsidR="00EA5B20" w:rsidRDefault="00EA5B20" w:rsidP="00EA5B20">
      <w:pPr>
        <w:tabs>
          <w:tab w:val="left" w:pos="851"/>
        </w:tabs>
        <w:autoSpaceDE w:val="0"/>
        <w:ind w:left="426"/>
        <w:jc w:val="both"/>
        <w:rPr>
          <w:rFonts w:cs="Arial"/>
          <w:szCs w:val="22"/>
        </w:rPr>
      </w:pPr>
    </w:p>
    <w:p w:rsidR="00EA5B20" w:rsidRDefault="00EA5B20" w:rsidP="00EA5B20">
      <w:pPr>
        <w:pStyle w:val="Overskrift3"/>
        <w:ind w:left="426"/>
      </w:pPr>
      <w:bookmarkStart w:id="24" w:name="_Toc115947022"/>
      <w:bookmarkStart w:id="25" w:name="_Toc115977955"/>
      <w:r>
        <w:t>5.2.2. Methods of recovery</w:t>
      </w:r>
      <w:bookmarkEnd w:id="24"/>
      <w:bookmarkEnd w:id="25"/>
    </w:p>
    <w:p w:rsidR="00EA5B20" w:rsidRPr="00125D83" w:rsidRDefault="00EA5B20" w:rsidP="00EA5B20">
      <w:pPr>
        <w:autoSpaceDE w:val="0"/>
        <w:ind w:left="426"/>
        <w:jc w:val="both"/>
        <w:rPr>
          <w:rFonts w:cs="Arial"/>
          <w:szCs w:val="22"/>
        </w:rPr>
      </w:pPr>
      <w:r>
        <w:rPr>
          <w:rFonts w:cs="Arial"/>
          <w:szCs w:val="22"/>
        </w:rPr>
        <w:t>In order to search and collect glass fragments, it is recommended: :</w:t>
      </w:r>
    </w:p>
    <w:p w:rsidR="00EA5B20" w:rsidRDefault="00EA5B20" w:rsidP="00EA5B20">
      <w:pPr>
        <w:autoSpaceDE w:val="0"/>
        <w:ind w:left="426"/>
        <w:jc w:val="both"/>
        <w:rPr>
          <w:rFonts w:cs="Arial"/>
          <w:szCs w:val="22"/>
        </w:rPr>
      </w:pPr>
    </w:p>
    <w:p w:rsidR="00EA5B20" w:rsidRDefault="00EA5B20" w:rsidP="00EA5B20">
      <w:pPr>
        <w:autoSpaceDE w:val="0"/>
        <w:ind w:left="426"/>
        <w:jc w:val="both"/>
        <w:rPr>
          <w:rFonts w:cs="Arial"/>
          <w:szCs w:val="22"/>
        </w:rPr>
      </w:pPr>
      <w:r>
        <w:rPr>
          <w:rFonts w:cs="Arial"/>
          <w:szCs w:val="22"/>
        </w:rPr>
        <w:t>1 – Initially perform a</w:t>
      </w:r>
      <w:r w:rsidRPr="00125D83">
        <w:rPr>
          <w:rFonts w:cs="Arial"/>
          <w:szCs w:val="22"/>
        </w:rPr>
        <w:t xml:space="preserve"> visual inspection (i.e. a macroscopic search</w:t>
      </w:r>
      <w:r>
        <w:rPr>
          <w:rFonts w:cs="Arial"/>
          <w:szCs w:val="22"/>
        </w:rPr>
        <w:t>) of the item</w:t>
      </w:r>
      <w:r w:rsidRPr="00125D83">
        <w:rPr>
          <w:rFonts w:cs="Arial"/>
          <w:szCs w:val="22"/>
        </w:rPr>
        <w:t>.</w:t>
      </w:r>
    </w:p>
    <w:p w:rsidR="00EA5B20" w:rsidRDefault="00EA5B20" w:rsidP="00EA5B20">
      <w:pPr>
        <w:autoSpaceDE w:val="0"/>
        <w:ind w:left="426"/>
        <w:jc w:val="both"/>
        <w:rPr>
          <w:rFonts w:cs="Arial"/>
          <w:szCs w:val="22"/>
        </w:rPr>
      </w:pPr>
      <w:r w:rsidRPr="00125D83">
        <w:rPr>
          <w:rFonts w:cs="Arial"/>
          <w:szCs w:val="22"/>
        </w:rPr>
        <w:t xml:space="preserve">Some glass fragments can be visible to the naked eye under adequate illumination, such as oblique </w:t>
      </w:r>
      <w:r>
        <w:rPr>
          <w:rFonts w:cs="Arial"/>
          <w:szCs w:val="22"/>
        </w:rPr>
        <w:t xml:space="preserve">white </w:t>
      </w:r>
      <w:r w:rsidRPr="00125D83">
        <w:rPr>
          <w:rFonts w:cs="Arial"/>
          <w:szCs w:val="22"/>
        </w:rPr>
        <w:t>lighting</w:t>
      </w:r>
      <w:r>
        <w:rPr>
          <w:rFonts w:cs="Arial"/>
          <w:szCs w:val="22"/>
        </w:rPr>
        <w:t>,</w:t>
      </w:r>
      <w:r w:rsidRPr="00125D83">
        <w:rPr>
          <w:rFonts w:cs="Arial"/>
          <w:szCs w:val="22"/>
        </w:rPr>
        <w:t xml:space="preserve"> and can therefore be located, recovered and secured for further examination</w:t>
      </w:r>
      <w:r>
        <w:rPr>
          <w:rFonts w:cs="Arial"/>
          <w:szCs w:val="22"/>
        </w:rPr>
        <w:t xml:space="preserve">. </w:t>
      </w:r>
    </w:p>
    <w:p w:rsidR="00EA5B20" w:rsidRDefault="00EA5B20" w:rsidP="00EA5B20">
      <w:pPr>
        <w:autoSpaceDE w:val="0"/>
        <w:ind w:left="426"/>
        <w:jc w:val="both"/>
        <w:rPr>
          <w:rFonts w:cs="Arial"/>
          <w:szCs w:val="22"/>
        </w:rPr>
      </w:pPr>
    </w:p>
    <w:p w:rsidR="00EA5B20" w:rsidRDefault="00EA5B20" w:rsidP="00EA5B20">
      <w:pPr>
        <w:autoSpaceDE w:val="0"/>
        <w:ind w:left="426"/>
        <w:jc w:val="both"/>
        <w:rPr>
          <w:rFonts w:cs="Arial"/>
          <w:szCs w:val="22"/>
        </w:rPr>
      </w:pPr>
      <w:r>
        <w:rPr>
          <w:rFonts w:cs="Arial"/>
          <w:szCs w:val="22"/>
        </w:rPr>
        <w:t>To locate potential glass fragments that cannot be visualised using a white light source, a</w:t>
      </w:r>
      <w:r w:rsidRPr="00125D83">
        <w:rPr>
          <w:rFonts w:cs="Arial"/>
          <w:szCs w:val="22"/>
        </w:rPr>
        <w:t xml:space="preserve"> search </w:t>
      </w:r>
      <w:r>
        <w:rPr>
          <w:rFonts w:cs="Arial"/>
          <w:szCs w:val="22"/>
        </w:rPr>
        <w:t>may</w:t>
      </w:r>
      <w:r w:rsidRPr="00125D83">
        <w:rPr>
          <w:rFonts w:cs="Arial"/>
          <w:szCs w:val="22"/>
        </w:rPr>
        <w:t xml:space="preserve"> be assisted by using alternative light source</w:t>
      </w:r>
      <w:r>
        <w:rPr>
          <w:rFonts w:cs="Arial"/>
          <w:szCs w:val="22"/>
        </w:rPr>
        <w:t xml:space="preserve">, such as </w:t>
      </w:r>
      <w:r w:rsidRPr="00125D83">
        <w:rPr>
          <w:rFonts w:cs="Arial"/>
          <w:szCs w:val="22"/>
        </w:rPr>
        <w:t xml:space="preserve">UV </w:t>
      </w:r>
      <w:r>
        <w:rPr>
          <w:rFonts w:cs="Arial"/>
          <w:szCs w:val="22"/>
        </w:rPr>
        <w:t>which can  facilitate the</w:t>
      </w:r>
      <w:r w:rsidRPr="00102DAB">
        <w:rPr>
          <w:rFonts w:cs="Arial"/>
          <w:szCs w:val="22"/>
        </w:rPr>
        <w:t xml:space="preserve"> </w:t>
      </w:r>
      <w:r>
        <w:rPr>
          <w:rFonts w:cs="Arial"/>
          <w:szCs w:val="22"/>
        </w:rPr>
        <w:t>discovery of float glass.  Scientists using this type of lighting must be fully trained in its use and ensure that appropriate safety measures are taken to protect themselves and other people present in the environment.</w:t>
      </w:r>
    </w:p>
    <w:p w:rsidR="00EA5B20" w:rsidRPr="00125D83" w:rsidRDefault="00EA5B20" w:rsidP="00EA5B20">
      <w:pPr>
        <w:autoSpaceDE w:val="0"/>
        <w:ind w:left="426"/>
        <w:jc w:val="both"/>
        <w:rPr>
          <w:rFonts w:cs="Arial"/>
          <w:szCs w:val="22"/>
        </w:rPr>
      </w:pPr>
    </w:p>
    <w:p w:rsidR="00EA5B20" w:rsidRDefault="00EA5B20" w:rsidP="00EA5B20">
      <w:pPr>
        <w:autoSpaceDE w:val="0"/>
        <w:ind w:left="426"/>
        <w:jc w:val="both"/>
        <w:rPr>
          <w:rFonts w:cs="Arial"/>
          <w:szCs w:val="22"/>
        </w:rPr>
      </w:pPr>
      <w:r w:rsidRPr="00125D83">
        <w:rPr>
          <w:rFonts w:cs="Arial"/>
          <w:szCs w:val="22"/>
        </w:rPr>
        <w:lastRenderedPageBreak/>
        <w:t xml:space="preserve">If possible, the item </w:t>
      </w:r>
      <w:r>
        <w:rPr>
          <w:rFonts w:cs="Arial"/>
          <w:szCs w:val="22"/>
        </w:rPr>
        <w:t>can also</w:t>
      </w:r>
      <w:r w:rsidRPr="00125D83">
        <w:rPr>
          <w:rFonts w:cs="Arial"/>
          <w:szCs w:val="22"/>
        </w:rPr>
        <w:t xml:space="preserve"> observe directly microscopically. </w:t>
      </w:r>
      <w:r>
        <w:rPr>
          <w:rFonts w:cs="Arial"/>
          <w:szCs w:val="22"/>
        </w:rPr>
        <w:t xml:space="preserve">For example, a hammer can be examined under lower power microscope to observe any powdered or embedded glass particles, which can be picked off. </w:t>
      </w:r>
    </w:p>
    <w:p w:rsidR="00EA5B20" w:rsidRDefault="00EA5B20" w:rsidP="00EA5B20">
      <w:pPr>
        <w:autoSpaceDE w:val="0"/>
        <w:ind w:left="426"/>
        <w:jc w:val="both"/>
        <w:rPr>
          <w:rFonts w:cs="Arial"/>
          <w:szCs w:val="22"/>
        </w:rPr>
      </w:pPr>
    </w:p>
    <w:p w:rsidR="00EA5B20" w:rsidRPr="009C0A69" w:rsidRDefault="00EA5B20" w:rsidP="00EA5B20">
      <w:pPr>
        <w:pStyle w:val="Brdtekst"/>
        <w:ind w:left="426"/>
        <w:jc w:val="both"/>
        <w:rPr>
          <w:sz w:val="22"/>
          <w:szCs w:val="22"/>
        </w:rPr>
      </w:pPr>
      <w:r>
        <w:rPr>
          <w:sz w:val="22"/>
          <w:szCs w:val="22"/>
        </w:rPr>
        <w:t>If</w:t>
      </w:r>
      <w:r>
        <w:rPr>
          <w:rFonts w:cs="Arial"/>
          <w:sz w:val="22"/>
          <w:szCs w:val="22"/>
        </w:rPr>
        <w:t xml:space="preserve"> glass fragments are potentially observed these should be  </w:t>
      </w:r>
      <w:r w:rsidRPr="009C0A69">
        <w:rPr>
          <w:sz w:val="22"/>
          <w:szCs w:val="22"/>
        </w:rPr>
        <w:t xml:space="preserve">collected by </w:t>
      </w:r>
      <w:r>
        <w:rPr>
          <w:sz w:val="22"/>
          <w:szCs w:val="22"/>
        </w:rPr>
        <w:t xml:space="preserve">picking off, </w:t>
      </w:r>
      <w:r w:rsidRPr="009C0A69">
        <w:rPr>
          <w:sz w:val="22"/>
          <w:szCs w:val="22"/>
        </w:rPr>
        <w:t>using clean forceps</w:t>
      </w:r>
      <w:r>
        <w:rPr>
          <w:sz w:val="22"/>
          <w:szCs w:val="22"/>
        </w:rPr>
        <w:t xml:space="preserve"> and retaining for further examination</w:t>
      </w:r>
    </w:p>
    <w:p w:rsidR="00EA5B20" w:rsidRPr="00125D83" w:rsidRDefault="00EA5B20" w:rsidP="00EA5B20">
      <w:pPr>
        <w:autoSpaceDE w:val="0"/>
        <w:ind w:left="426"/>
        <w:jc w:val="both"/>
      </w:pPr>
    </w:p>
    <w:p w:rsidR="00EA5B20" w:rsidRDefault="00EA5B20" w:rsidP="00EA5B20">
      <w:pPr>
        <w:pStyle w:val="Brdtekst"/>
        <w:ind w:left="426"/>
        <w:jc w:val="both"/>
        <w:rPr>
          <w:sz w:val="22"/>
          <w:szCs w:val="22"/>
        </w:rPr>
      </w:pPr>
      <w:r>
        <w:rPr>
          <w:sz w:val="22"/>
          <w:szCs w:val="22"/>
        </w:rPr>
        <w:t>2 - After the macroscopic search, d</w:t>
      </w:r>
      <w:r w:rsidRPr="00A310B7">
        <w:rPr>
          <w:sz w:val="22"/>
          <w:szCs w:val="22"/>
        </w:rPr>
        <w:t>ifferent</w:t>
      </w:r>
      <w:r>
        <w:rPr>
          <w:sz w:val="22"/>
          <w:szCs w:val="22"/>
        </w:rPr>
        <w:t xml:space="preserve"> other</w:t>
      </w:r>
      <w:r w:rsidRPr="00A310B7">
        <w:rPr>
          <w:sz w:val="22"/>
          <w:szCs w:val="22"/>
        </w:rPr>
        <w:t xml:space="preserve"> techniques can be u</w:t>
      </w:r>
      <w:r>
        <w:rPr>
          <w:sz w:val="22"/>
          <w:szCs w:val="22"/>
        </w:rPr>
        <w:t>sed to collect glass fragments as:</w:t>
      </w:r>
    </w:p>
    <w:p w:rsidR="00EA5B20" w:rsidRDefault="00EA5B20" w:rsidP="00EA5B20">
      <w:pPr>
        <w:pStyle w:val="Brdtekst"/>
        <w:ind w:left="426"/>
        <w:jc w:val="both"/>
        <w:rPr>
          <w:sz w:val="22"/>
          <w:szCs w:val="22"/>
        </w:rPr>
      </w:pPr>
    </w:p>
    <w:p w:rsidR="00EA5B20" w:rsidRPr="00A310B7" w:rsidRDefault="00EA5B20" w:rsidP="00EA5B20">
      <w:pPr>
        <w:autoSpaceDE w:val="0"/>
        <w:ind w:left="426"/>
        <w:jc w:val="both"/>
      </w:pPr>
      <w:r>
        <w:rPr>
          <w:rFonts w:cs="Arial"/>
          <w:color w:val="000000"/>
          <w:szCs w:val="22"/>
        </w:rPr>
        <w:t>*</w:t>
      </w:r>
      <w:r w:rsidRPr="00A310B7">
        <w:rPr>
          <w:rFonts w:cs="Arial"/>
          <w:color w:val="000000"/>
          <w:szCs w:val="22"/>
        </w:rPr>
        <w:t xml:space="preserve"> Shaking: The item is shake</w:t>
      </w:r>
      <w:r>
        <w:rPr>
          <w:rFonts w:cs="Arial"/>
          <w:color w:val="000000"/>
          <w:szCs w:val="22"/>
        </w:rPr>
        <w:t>n</w:t>
      </w:r>
      <w:r w:rsidRPr="00A310B7">
        <w:rPr>
          <w:rFonts w:cs="Arial"/>
          <w:color w:val="000000"/>
          <w:szCs w:val="22"/>
        </w:rPr>
        <w:t xml:space="preserve"> above clean paper</w:t>
      </w:r>
      <w:r>
        <w:rPr>
          <w:rFonts w:cs="Arial"/>
          <w:color w:val="000000"/>
          <w:szCs w:val="22"/>
        </w:rPr>
        <w:t xml:space="preserve"> and the debris is transferred to a suitable container for further isolation. </w:t>
      </w:r>
    </w:p>
    <w:p w:rsidR="00EA5B20" w:rsidRDefault="00EA5B20" w:rsidP="00EA5B20">
      <w:pPr>
        <w:autoSpaceDE w:val="0"/>
        <w:ind w:left="426"/>
        <w:jc w:val="both"/>
        <w:rPr>
          <w:rFonts w:cs="Arial"/>
          <w:color w:val="000000"/>
          <w:szCs w:val="22"/>
        </w:rPr>
      </w:pPr>
    </w:p>
    <w:p w:rsidR="00EA5B20" w:rsidRPr="00A310B7" w:rsidRDefault="00EA5B20" w:rsidP="00EA5B20">
      <w:pPr>
        <w:autoSpaceDE w:val="0"/>
        <w:ind w:left="426"/>
        <w:jc w:val="both"/>
      </w:pPr>
      <w:r>
        <w:rPr>
          <w:rFonts w:cs="Arial"/>
          <w:color w:val="000000"/>
          <w:szCs w:val="22"/>
        </w:rPr>
        <w:t xml:space="preserve">* Brushing and hitting: a brush (such as clean toothbrush) can be </w:t>
      </w:r>
      <w:r w:rsidRPr="00A310B7">
        <w:rPr>
          <w:rFonts w:cs="Arial"/>
          <w:color w:val="000000"/>
          <w:szCs w:val="22"/>
        </w:rPr>
        <w:t>used to recover glass particles</w:t>
      </w:r>
      <w:r>
        <w:rPr>
          <w:rFonts w:cs="Arial"/>
          <w:color w:val="000000"/>
          <w:szCs w:val="22"/>
        </w:rPr>
        <w:t xml:space="preserve"> from an item. It also can be tapped using a gloved hand or clean fixed scalpel above a clean paper. The debris is collected and transferred to a suitable container.</w:t>
      </w:r>
    </w:p>
    <w:p w:rsidR="00EA5B20" w:rsidRPr="00A310B7" w:rsidRDefault="00EA5B20" w:rsidP="00EA5B20">
      <w:pPr>
        <w:autoSpaceDE w:val="0"/>
        <w:ind w:left="426"/>
        <w:jc w:val="both"/>
        <w:rPr>
          <w:rFonts w:cs="Arial"/>
          <w:color w:val="000000"/>
          <w:szCs w:val="22"/>
        </w:rPr>
      </w:pPr>
    </w:p>
    <w:p w:rsidR="00EA5B20" w:rsidRPr="00936DD4" w:rsidRDefault="00EA5B20" w:rsidP="00EA5B20">
      <w:pPr>
        <w:pStyle w:val="HTML-forhndsformatert"/>
        <w:ind w:left="426"/>
        <w:jc w:val="both"/>
        <w:rPr>
          <w:rFonts w:ascii="Arial" w:hAnsi="Arial" w:cs="Arial"/>
          <w:szCs w:val="22"/>
          <w:lang w:val="en-GB"/>
        </w:rPr>
      </w:pPr>
      <w:r w:rsidRPr="00936DD4">
        <w:rPr>
          <w:rFonts w:ascii="Arial" w:hAnsi="Arial" w:cs="Arial"/>
          <w:szCs w:val="22"/>
          <w:lang w:val="en-GB"/>
        </w:rPr>
        <w:t xml:space="preserve">* Combing: </w:t>
      </w:r>
      <w:r>
        <w:rPr>
          <w:rFonts w:ascii="Arial" w:hAnsi="Arial" w:cs="Arial"/>
          <w:szCs w:val="22"/>
          <w:lang w:val="en-GB"/>
        </w:rPr>
        <w:t xml:space="preserve">A </w:t>
      </w:r>
      <w:r w:rsidRPr="00936DD4">
        <w:rPr>
          <w:rFonts w:ascii="Arial" w:hAnsi="Arial" w:cs="Arial"/>
          <w:szCs w:val="22"/>
          <w:lang w:val="en-GB"/>
        </w:rPr>
        <w:t xml:space="preserve">sterile gauze is inserted in the teeth of </w:t>
      </w:r>
      <w:r>
        <w:rPr>
          <w:rFonts w:ascii="Arial" w:hAnsi="Arial" w:cs="Arial"/>
          <w:szCs w:val="22"/>
          <w:lang w:val="en-GB"/>
        </w:rPr>
        <w:t>a clean</w:t>
      </w:r>
      <w:r w:rsidRPr="00936DD4">
        <w:rPr>
          <w:rFonts w:ascii="Arial" w:hAnsi="Arial" w:cs="Arial"/>
          <w:szCs w:val="22"/>
          <w:lang w:val="en-GB"/>
        </w:rPr>
        <w:t xml:space="preserve"> comb. </w:t>
      </w:r>
      <w:r>
        <w:rPr>
          <w:rFonts w:ascii="Arial" w:hAnsi="Arial" w:cs="Arial"/>
          <w:szCs w:val="22"/>
          <w:lang w:val="en-GB"/>
        </w:rPr>
        <w:t xml:space="preserve">This method </w:t>
      </w:r>
      <w:r w:rsidRPr="00936DD4">
        <w:rPr>
          <w:rFonts w:ascii="Arial" w:hAnsi="Arial" w:cs="Arial"/>
          <w:szCs w:val="22"/>
          <w:lang w:val="en-GB"/>
        </w:rPr>
        <w:t xml:space="preserve">is generally used to recover glass particles from the hair of an individual. The combing device and </w:t>
      </w:r>
      <w:r>
        <w:rPr>
          <w:rFonts w:ascii="Arial" w:hAnsi="Arial" w:cs="Arial"/>
          <w:szCs w:val="22"/>
          <w:lang w:val="en-GB"/>
        </w:rPr>
        <w:t xml:space="preserve">any recovered glass </w:t>
      </w:r>
      <w:r w:rsidRPr="00936DD4">
        <w:rPr>
          <w:rFonts w:ascii="Arial" w:hAnsi="Arial" w:cs="Arial"/>
          <w:szCs w:val="22"/>
          <w:lang w:val="en-GB"/>
        </w:rPr>
        <w:t>collected from the hair should be packaged together.</w:t>
      </w:r>
    </w:p>
    <w:p w:rsidR="00EA5B20" w:rsidRPr="00A310B7" w:rsidRDefault="00EA5B20" w:rsidP="00EA5B20">
      <w:pPr>
        <w:pStyle w:val="Brdtekst"/>
        <w:autoSpaceDE w:val="0"/>
        <w:ind w:left="426"/>
        <w:jc w:val="both"/>
        <w:rPr>
          <w:rFonts w:cs="Arial"/>
          <w:color w:val="000000"/>
          <w:sz w:val="22"/>
          <w:szCs w:val="22"/>
        </w:rPr>
      </w:pPr>
    </w:p>
    <w:p w:rsidR="00EA5B20" w:rsidRDefault="00EA5B20" w:rsidP="00EA5B20">
      <w:pPr>
        <w:pStyle w:val="Brdtekst"/>
        <w:ind w:left="426"/>
        <w:jc w:val="both"/>
        <w:rPr>
          <w:sz w:val="22"/>
          <w:szCs w:val="22"/>
        </w:rPr>
      </w:pPr>
      <w:r>
        <w:rPr>
          <w:sz w:val="22"/>
          <w:szCs w:val="22"/>
        </w:rPr>
        <w:t>*</w:t>
      </w:r>
      <w:r w:rsidRPr="00A310B7">
        <w:rPr>
          <w:sz w:val="22"/>
          <w:szCs w:val="22"/>
        </w:rPr>
        <w:t xml:space="preserve"> Vacuum</w:t>
      </w:r>
      <w:r>
        <w:rPr>
          <w:sz w:val="22"/>
          <w:szCs w:val="22"/>
        </w:rPr>
        <w:t>ing</w:t>
      </w:r>
      <w:r w:rsidRPr="00A310B7">
        <w:rPr>
          <w:sz w:val="22"/>
          <w:szCs w:val="22"/>
        </w:rPr>
        <w:t>: A vacuum cleaner equipped with a filter trap</w:t>
      </w:r>
      <w:r>
        <w:rPr>
          <w:sz w:val="22"/>
          <w:szCs w:val="22"/>
        </w:rPr>
        <w:t xml:space="preserve"> can be</w:t>
      </w:r>
      <w:r w:rsidRPr="00A310B7">
        <w:rPr>
          <w:sz w:val="22"/>
          <w:szCs w:val="22"/>
        </w:rPr>
        <w:t xml:space="preserve"> used to recover trace evidence from </w:t>
      </w:r>
      <w:r>
        <w:rPr>
          <w:sz w:val="22"/>
          <w:szCs w:val="22"/>
        </w:rPr>
        <w:t>the item.</w:t>
      </w:r>
      <w:r w:rsidRPr="00A310B7">
        <w:rPr>
          <w:sz w:val="22"/>
          <w:szCs w:val="22"/>
        </w:rPr>
        <w:t xml:space="preserve"> The filter and its contents must be immediately packaged to avoid sample loss. The appropriate vacuum part, filter, and trap must be changed and/or rigorously cleaned between each vacuuming to avoid contamination</w:t>
      </w:r>
      <w:r>
        <w:rPr>
          <w:sz w:val="22"/>
          <w:szCs w:val="22"/>
        </w:rPr>
        <w:t>.</w:t>
      </w:r>
    </w:p>
    <w:p w:rsidR="00EA5B20" w:rsidRPr="00A310B7" w:rsidRDefault="00EA5B20" w:rsidP="00EA5B20">
      <w:pPr>
        <w:pStyle w:val="Brdtekst"/>
        <w:ind w:left="426"/>
        <w:jc w:val="both"/>
        <w:rPr>
          <w:sz w:val="22"/>
          <w:szCs w:val="22"/>
        </w:rPr>
      </w:pPr>
    </w:p>
    <w:p w:rsidR="00EA5B20" w:rsidRDefault="00EA5B20" w:rsidP="00EA5B20">
      <w:pPr>
        <w:pStyle w:val="Brdtekst"/>
        <w:ind w:left="426"/>
        <w:jc w:val="both"/>
        <w:rPr>
          <w:sz w:val="22"/>
          <w:szCs w:val="22"/>
        </w:rPr>
      </w:pPr>
      <w:r>
        <w:rPr>
          <w:sz w:val="22"/>
          <w:szCs w:val="22"/>
        </w:rPr>
        <w:t>*</w:t>
      </w:r>
      <w:r w:rsidRPr="00A310B7">
        <w:rPr>
          <w:sz w:val="22"/>
          <w:szCs w:val="22"/>
        </w:rPr>
        <w:t xml:space="preserve"> Tape lifting: taping of the surface </w:t>
      </w:r>
      <w:r>
        <w:rPr>
          <w:sz w:val="22"/>
          <w:szCs w:val="22"/>
        </w:rPr>
        <w:t xml:space="preserve">of a garment or </w:t>
      </w:r>
      <w:r w:rsidRPr="00A310B7">
        <w:rPr>
          <w:sz w:val="22"/>
          <w:szCs w:val="22"/>
        </w:rPr>
        <w:t>tool</w:t>
      </w:r>
      <w:r>
        <w:rPr>
          <w:sz w:val="22"/>
          <w:szCs w:val="22"/>
        </w:rPr>
        <w:t xml:space="preserve"> for example, can be</w:t>
      </w:r>
      <w:r w:rsidRPr="00A310B7">
        <w:rPr>
          <w:sz w:val="22"/>
          <w:szCs w:val="22"/>
        </w:rPr>
        <w:t xml:space="preserve"> performed </w:t>
      </w:r>
      <w:r>
        <w:rPr>
          <w:sz w:val="22"/>
          <w:szCs w:val="22"/>
        </w:rPr>
        <w:t xml:space="preserve">using </w:t>
      </w:r>
      <w:r w:rsidRPr="00A310B7">
        <w:rPr>
          <w:sz w:val="22"/>
          <w:szCs w:val="22"/>
        </w:rPr>
        <w:t>clear adhesive tape</w:t>
      </w:r>
      <w:r>
        <w:rPr>
          <w:sz w:val="22"/>
          <w:szCs w:val="22"/>
        </w:rPr>
        <w:t>, in sequence</w:t>
      </w:r>
      <w:r w:rsidRPr="00A310B7">
        <w:rPr>
          <w:sz w:val="22"/>
          <w:szCs w:val="22"/>
        </w:rPr>
        <w:t xml:space="preserve"> over the item. After taping, the </w:t>
      </w:r>
      <w:r>
        <w:rPr>
          <w:sz w:val="22"/>
          <w:szCs w:val="22"/>
        </w:rPr>
        <w:t>‘</w:t>
      </w:r>
      <w:r w:rsidRPr="00A310B7">
        <w:rPr>
          <w:sz w:val="22"/>
          <w:szCs w:val="22"/>
        </w:rPr>
        <w:t>lift</w:t>
      </w:r>
      <w:r>
        <w:rPr>
          <w:sz w:val="22"/>
          <w:szCs w:val="22"/>
        </w:rPr>
        <w:t>’</w:t>
      </w:r>
      <w:r w:rsidRPr="00A310B7">
        <w:rPr>
          <w:sz w:val="22"/>
          <w:szCs w:val="22"/>
        </w:rPr>
        <w:t xml:space="preserve"> is placed on </w:t>
      </w:r>
      <w:r>
        <w:rPr>
          <w:sz w:val="22"/>
          <w:szCs w:val="22"/>
        </w:rPr>
        <w:t xml:space="preserve">to </w:t>
      </w:r>
      <w:r w:rsidRPr="00A310B7">
        <w:rPr>
          <w:sz w:val="22"/>
          <w:szCs w:val="22"/>
        </w:rPr>
        <w:t xml:space="preserve">a transparent backing, </w:t>
      </w:r>
      <w:r>
        <w:rPr>
          <w:sz w:val="22"/>
          <w:szCs w:val="22"/>
        </w:rPr>
        <w:t>for example an</w:t>
      </w:r>
      <w:r w:rsidRPr="00A310B7">
        <w:rPr>
          <w:sz w:val="22"/>
          <w:szCs w:val="22"/>
        </w:rPr>
        <w:t xml:space="preserve"> acetate sheet</w:t>
      </w:r>
      <w:r>
        <w:rPr>
          <w:sz w:val="22"/>
          <w:szCs w:val="22"/>
        </w:rPr>
        <w:t xml:space="preserve">, and avoid overlapping the tape so as to </w:t>
      </w:r>
      <w:r w:rsidRPr="00A310B7">
        <w:rPr>
          <w:sz w:val="22"/>
          <w:szCs w:val="22"/>
        </w:rPr>
        <w:t xml:space="preserve"> preserve other evidence. This technique </w:t>
      </w:r>
      <w:r>
        <w:rPr>
          <w:sz w:val="22"/>
          <w:szCs w:val="22"/>
        </w:rPr>
        <w:t xml:space="preserve">can be useful </w:t>
      </w:r>
      <w:r w:rsidRPr="00A310B7">
        <w:rPr>
          <w:sz w:val="22"/>
          <w:szCs w:val="22"/>
        </w:rPr>
        <w:t>interesting to collect</w:t>
      </w:r>
      <w:r>
        <w:rPr>
          <w:sz w:val="22"/>
          <w:szCs w:val="22"/>
        </w:rPr>
        <w:t>ing</w:t>
      </w:r>
      <w:r w:rsidRPr="00A310B7">
        <w:rPr>
          <w:sz w:val="22"/>
          <w:szCs w:val="22"/>
        </w:rPr>
        <w:t xml:space="preserve"> very small fragments</w:t>
      </w:r>
      <w:r>
        <w:rPr>
          <w:sz w:val="22"/>
          <w:szCs w:val="22"/>
        </w:rPr>
        <w:t xml:space="preserve"> along with fibre evidence</w:t>
      </w:r>
      <w:r w:rsidRPr="00A310B7">
        <w:rPr>
          <w:sz w:val="22"/>
          <w:szCs w:val="22"/>
        </w:rPr>
        <w:t>.</w:t>
      </w:r>
    </w:p>
    <w:p w:rsidR="00EA5B20" w:rsidRDefault="00EA5B20" w:rsidP="00EA5B20">
      <w:pPr>
        <w:pStyle w:val="Brdtekst"/>
        <w:ind w:left="426"/>
        <w:jc w:val="both"/>
      </w:pPr>
    </w:p>
    <w:p w:rsidR="00EA5B20" w:rsidRDefault="00EA5B20" w:rsidP="00EA5B20">
      <w:pPr>
        <w:pStyle w:val="Overskrift2"/>
        <w:keepLines/>
        <w:numPr>
          <w:ilvl w:val="1"/>
          <w:numId w:val="40"/>
        </w:numPr>
        <w:spacing w:before="40" w:line="240" w:lineRule="auto"/>
        <w:ind w:left="426"/>
        <w:jc w:val="left"/>
      </w:pPr>
      <w:bookmarkStart w:id="26" w:name="_Toc115947023"/>
      <w:bookmarkStart w:id="27" w:name="_Toc115977956"/>
      <w:r>
        <w:t>Packaging and labelling</w:t>
      </w:r>
      <w:bookmarkEnd w:id="26"/>
      <w:bookmarkEnd w:id="27"/>
    </w:p>
    <w:p w:rsidR="00EA5B20" w:rsidRPr="00A310B7" w:rsidRDefault="00EA5B20" w:rsidP="00EA5B20">
      <w:pPr>
        <w:autoSpaceDE w:val="0"/>
        <w:ind w:left="426"/>
      </w:pPr>
      <w:r w:rsidRPr="00102DAB">
        <w:rPr>
          <w:rFonts w:cs="Arial"/>
          <w:color w:val="000000"/>
          <w:szCs w:val="22"/>
        </w:rPr>
        <w:t>The preservation and packaging of items and evidence must be appropriate to ensure the integrity of the evidence. For example, it is recommended to avoid glass containers to package glass fragments.</w:t>
      </w:r>
    </w:p>
    <w:p w:rsidR="00EA5B20" w:rsidRPr="00A310B7" w:rsidRDefault="00EA5B20" w:rsidP="00EA5B20">
      <w:pPr>
        <w:autoSpaceDE w:val="0"/>
        <w:ind w:left="426"/>
      </w:pPr>
      <w:r w:rsidRPr="00102DAB">
        <w:rPr>
          <w:rFonts w:cs="Arial"/>
          <w:color w:val="000000"/>
          <w:szCs w:val="22"/>
        </w:rPr>
        <w:t>All evidence packaging must be correctly sealed in such a way to prevent loss and contamination.</w:t>
      </w:r>
    </w:p>
    <w:p w:rsidR="00EA5B20" w:rsidRPr="00A310B7" w:rsidRDefault="00EA5B20" w:rsidP="00EA5B20">
      <w:pPr>
        <w:autoSpaceDE w:val="0"/>
        <w:ind w:left="426"/>
      </w:pPr>
      <w:r w:rsidRPr="00102DAB">
        <w:rPr>
          <w:rFonts w:cs="Arial"/>
          <w:color w:val="000000"/>
          <w:szCs w:val="22"/>
        </w:rPr>
        <w:t>Items, such as garments must be sealed individually and its original packaging so it can be examined further as required.</w:t>
      </w:r>
    </w:p>
    <w:p w:rsidR="00EA5B20" w:rsidRPr="00362AFF" w:rsidRDefault="00EA5B20" w:rsidP="00EA5B20">
      <w:pPr>
        <w:pStyle w:val="Merknadstekst"/>
        <w:ind w:left="426"/>
        <w:jc w:val="both"/>
        <w:rPr>
          <w:lang w:val="en-GB"/>
        </w:rPr>
      </w:pPr>
      <w:r w:rsidRPr="00A310B7">
        <w:rPr>
          <w:rFonts w:cs="Arial"/>
          <w:color w:val="000000"/>
          <w:szCs w:val="22"/>
          <w:lang w:val="en-GB"/>
        </w:rPr>
        <w:t>The package</w:t>
      </w:r>
      <w:r>
        <w:rPr>
          <w:rFonts w:cs="Arial"/>
          <w:color w:val="000000"/>
          <w:szCs w:val="22"/>
          <w:lang w:val="en-GB"/>
        </w:rPr>
        <w:t>s</w:t>
      </w:r>
      <w:r w:rsidRPr="00A310B7">
        <w:rPr>
          <w:rFonts w:cs="Arial"/>
          <w:color w:val="000000"/>
          <w:szCs w:val="22"/>
          <w:lang w:val="en-GB"/>
        </w:rPr>
        <w:t xml:space="preserve"> containing </w:t>
      </w:r>
      <w:r>
        <w:rPr>
          <w:rFonts w:cs="Arial"/>
          <w:color w:val="000000"/>
          <w:szCs w:val="22"/>
          <w:lang w:val="en-GB"/>
        </w:rPr>
        <w:t xml:space="preserve">any recovered evidence and debris from an </w:t>
      </w:r>
      <w:r w:rsidRPr="00A310B7">
        <w:rPr>
          <w:rFonts w:cs="Arial"/>
          <w:color w:val="000000"/>
          <w:szCs w:val="22"/>
          <w:lang w:val="en-GB"/>
        </w:rPr>
        <w:t xml:space="preserve">item </w:t>
      </w:r>
      <w:r>
        <w:rPr>
          <w:rFonts w:cs="Arial"/>
          <w:color w:val="000000"/>
          <w:szCs w:val="22"/>
          <w:lang w:val="en-GB"/>
        </w:rPr>
        <w:t>must</w:t>
      </w:r>
      <w:r w:rsidRPr="00A310B7">
        <w:rPr>
          <w:rFonts w:cs="Arial"/>
          <w:color w:val="000000"/>
          <w:szCs w:val="22"/>
          <w:lang w:val="en-GB"/>
        </w:rPr>
        <w:t xml:space="preserve"> be </w:t>
      </w:r>
      <w:r>
        <w:rPr>
          <w:rFonts w:cs="Arial"/>
          <w:color w:val="000000"/>
          <w:szCs w:val="22"/>
          <w:lang w:val="en-GB"/>
        </w:rPr>
        <w:t xml:space="preserve">clearly </w:t>
      </w:r>
      <w:r w:rsidRPr="00A310B7">
        <w:rPr>
          <w:rFonts w:cs="Arial"/>
          <w:color w:val="000000"/>
          <w:szCs w:val="22"/>
          <w:lang w:val="en-GB"/>
        </w:rPr>
        <w:t>labelled and</w:t>
      </w:r>
      <w:r>
        <w:rPr>
          <w:rFonts w:cs="Arial"/>
          <w:color w:val="000000"/>
          <w:szCs w:val="22"/>
          <w:lang w:val="en-GB"/>
        </w:rPr>
        <w:t xml:space="preserve"> according to local laboratory regulations. We recommend that each package is labelled with the following details:</w:t>
      </w:r>
    </w:p>
    <w:p w:rsidR="00EA5B20" w:rsidRPr="00A310B7" w:rsidRDefault="00EA5B20" w:rsidP="00EA5B20">
      <w:pPr>
        <w:autoSpaceDE w:val="0"/>
        <w:ind w:left="426"/>
        <w:jc w:val="both"/>
      </w:pPr>
      <w:r w:rsidRPr="00102DAB">
        <w:rPr>
          <w:rFonts w:cs="Arial"/>
          <w:color w:val="000000"/>
          <w:szCs w:val="22"/>
        </w:rPr>
        <w:t>* the date the trace was recovered,</w:t>
      </w:r>
    </w:p>
    <w:p w:rsidR="00EA5B20" w:rsidRPr="00A310B7" w:rsidRDefault="00EA5B20" w:rsidP="00EA5B20">
      <w:pPr>
        <w:autoSpaceDE w:val="0"/>
        <w:ind w:left="426"/>
        <w:jc w:val="both"/>
      </w:pPr>
      <w:r w:rsidRPr="00102DAB">
        <w:rPr>
          <w:rFonts w:cs="Arial"/>
          <w:color w:val="000000"/>
          <w:szCs w:val="22"/>
        </w:rPr>
        <w:t>* the name of the person recovering the trace,</w:t>
      </w:r>
    </w:p>
    <w:p w:rsidR="00EA5B20" w:rsidRPr="00A310B7" w:rsidRDefault="00EA5B20" w:rsidP="00EA5B20">
      <w:pPr>
        <w:autoSpaceDE w:val="0"/>
        <w:ind w:left="426"/>
        <w:jc w:val="both"/>
      </w:pPr>
      <w:r w:rsidRPr="00102DAB">
        <w:rPr>
          <w:rFonts w:cs="Arial"/>
          <w:color w:val="000000"/>
          <w:szCs w:val="22"/>
        </w:rPr>
        <w:t>* a description of the recovered trace,</w:t>
      </w:r>
    </w:p>
    <w:p w:rsidR="00EA5B20" w:rsidRPr="00A310B7" w:rsidRDefault="00EA5B20" w:rsidP="00EA5B20">
      <w:pPr>
        <w:autoSpaceDE w:val="0"/>
        <w:ind w:left="426"/>
        <w:jc w:val="both"/>
      </w:pPr>
      <w:r w:rsidRPr="00102DAB">
        <w:rPr>
          <w:rFonts w:cs="Arial"/>
          <w:color w:val="000000"/>
          <w:szCs w:val="22"/>
        </w:rPr>
        <w:t>* a unique identifying mark for each item or trace (case number, item number etc.) – which can be linked to the identity of the original item</w:t>
      </w:r>
    </w:p>
    <w:p w:rsidR="00EA5B20" w:rsidRPr="00102DAB" w:rsidRDefault="00EA5B20" w:rsidP="00EA5B20">
      <w:pPr>
        <w:pStyle w:val="Listeavsnitt"/>
        <w:ind w:left="426"/>
      </w:pPr>
    </w:p>
    <w:p w:rsidR="00EA5B20" w:rsidRDefault="00EA5B20" w:rsidP="00EA5B20">
      <w:pPr>
        <w:pStyle w:val="Overskrift1"/>
      </w:pPr>
      <w:bookmarkStart w:id="28" w:name="_Toc115947024"/>
      <w:bookmarkStart w:id="29" w:name="_Toc115977957"/>
      <w:r>
        <w:t>6. RERENCES</w:t>
      </w:r>
      <w:bookmarkEnd w:id="28"/>
      <w:bookmarkEnd w:id="29"/>
    </w:p>
    <w:p w:rsidR="00EA5B20" w:rsidRPr="00A310B7" w:rsidRDefault="00EA5B20" w:rsidP="00EA5B20">
      <w:pPr>
        <w:spacing w:after="200" w:line="276" w:lineRule="auto"/>
        <w:ind w:left="426"/>
        <w:contextualSpacing/>
        <w:jc w:val="both"/>
      </w:pPr>
      <w:r>
        <w:rPr>
          <w:rFonts w:cs="Arial"/>
          <w:szCs w:val="22"/>
          <w:lang w:eastAsia="en-GB"/>
        </w:rPr>
        <w:t xml:space="preserve">- </w:t>
      </w:r>
      <w:r w:rsidRPr="00A310B7">
        <w:rPr>
          <w:rFonts w:cs="Arial"/>
          <w:szCs w:val="22"/>
          <w:lang w:eastAsia="en-GB"/>
        </w:rPr>
        <w:t>EN ISO/IEC 17025:2017, General requirements for the competence of testing and calibration laboratories,</w:t>
      </w:r>
    </w:p>
    <w:p w:rsidR="00EA5B20" w:rsidRPr="00A310B7" w:rsidRDefault="00EA5B20" w:rsidP="00EA5B20">
      <w:pPr>
        <w:spacing w:after="200" w:line="276" w:lineRule="auto"/>
        <w:ind w:left="426"/>
        <w:contextualSpacing/>
        <w:jc w:val="both"/>
      </w:pPr>
      <w:r>
        <w:rPr>
          <w:rFonts w:cs="Arial"/>
          <w:szCs w:val="22"/>
          <w:lang w:eastAsia="en-GB"/>
        </w:rPr>
        <w:t xml:space="preserve">- </w:t>
      </w:r>
      <w:r w:rsidRPr="00A310B7">
        <w:rPr>
          <w:rFonts w:cs="Arial"/>
          <w:szCs w:val="22"/>
          <w:lang w:eastAsia="en-GB"/>
        </w:rPr>
        <w:t>ISO 21043-2 Forensic Sciences Part 2 : Recognition, recording, collecting, transport and storage of items</w:t>
      </w:r>
    </w:p>
    <w:p w:rsidR="00EA5B20" w:rsidRPr="00A310B7" w:rsidRDefault="00EA5B20" w:rsidP="00EA5B20">
      <w:pPr>
        <w:autoSpaceDE w:val="0"/>
        <w:spacing w:after="200" w:line="276" w:lineRule="auto"/>
        <w:ind w:left="426"/>
        <w:contextualSpacing/>
        <w:jc w:val="both"/>
      </w:pPr>
      <w:r>
        <w:rPr>
          <w:rFonts w:cs="Arial"/>
          <w:szCs w:val="22"/>
          <w:lang w:eastAsia="en-GB"/>
        </w:rPr>
        <w:lastRenderedPageBreak/>
        <w:t xml:space="preserve">- </w:t>
      </w:r>
      <w:r w:rsidRPr="00A310B7">
        <w:rPr>
          <w:rFonts w:cs="Arial"/>
          <w:szCs w:val="22"/>
          <w:lang w:eastAsia="en-GB"/>
        </w:rPr>
        <w:t xml:space="preserve">ILAC-G19:08/2014, Modules in a Forensic Process, </w:t>
      </w:r>
    </w:p>
    <w:p w:rsidR="00EA5B20" w:rsidRPr="00A310B7" w:rsidRDefault="00EA5B20" w:rsidP="00EA5B20">
      <w:pPr>
        <w:autoSpaceDE w:val="0"/>
        <w:spacing w:after="200" w:line="276" w:lineRule="auto"/>
        <w:ind w:left="426"/>
        <w:contextualSpacing/>
        <w:jc w:val="both"/>
      </w:pPr>
      <w:r>
        <w:rPr>
          <w:rFonts w:cs="Arial"/>
          <w:szCs w:val="22"/>
        </w:rPr>
        <w:t xml:space="preserve">- </w:t>
      </w:r>
      <w:r w:rsidRPr="00A310B7">
        <w:rPr>
          <w:rFonts w:cs="Arial"/>
          <w:szCs w:val="22"/>
        </w:rPr>
        <w:t xml:space="preserve">QCC-PT-001, Guidance on the conduct of proficiency tests and </w:t>
      </w:r>
      <w:r>
        <w:rPr>
          <w:rFonts w:cs="Arial"/>
          <w:szCs w:val="22"/>
        </w:rPr>
        <w:t xml:space="preserve">collaborative </w:t>
      </w:r>
      <w:r w:rsidRPr="00A310B7">
        <w:rPr>
          <w:rFonts w:cs="Arial"/>
          <w:szCs w:val="22"/>
        </w:rPr>
        <w:t>exercises within ENFSI, version 001, 27/06/2014</w:t>
      </w:r>
    </w:p>
    <w:p w:rsidR="00EA5B20" w:rsidRPr="00A310B7" w:rsidRDefault="00EA5B20" w:rsidP="00EA5B20">
      <w:pPr>
        <w:autoSpaceDE w:val="0"/>
        <w:spacing w:after="200" w:line="276" w:lineRule="auto"/>
        <w:ind w:left="426"/>
        <w:contextualSpacing/>
        <w:jc w:val="both"/>
      </w:pPr>
      <w:r>
        <w:rPr>
          <w:rFonts w:cs="Arial"/>
          <w:szCs w:val="22"/>
        </w:rPr>
        <w:t xml:space="preserve">- </w:t>
      </w:r>
      <w:r w:rsidRPr="00A310B7">
        <w:rPr>
          <w:rFonts w:cs="Arial"/>
          <w:szCs w:val="22"/>
        </w:rPr>
        <w:t>ENFSI QCC-BPS-001, 2007, Guidance for Best Practice Sampling in Forensic Science, version 001, 06/12/2007</w:t>
      </w:r>
    </w:p>
    <w:p w:rsidR="00EA5B20" w:rsidRPr="003674E1" w:rsidRDefault="00EA5B20" w:rsidP="00EA5B20">
      <w:pPr>
        <w:autoSpaceDE w:val="0"/>
        <w:spacing w:after="200" w:line="276" w:lineRule="auto"/>
        <w:ind w:left="426"/>
        <w:contextualSpacing/>
        <w:jc w:val="both"/>
      </w:pPr>
      <w:r>
        <w:rPr>
          <w:rFonts w:cs="Arial"/>
          <w:szCs w:val="22"/>
        </w:rPr>
        <w:t xml:space="preserve">- </w:t>
      </w:r>
      <w:r w:rsidRPr="00A310B7">
        <w:rPr>
          <w:rFonts w:cs="Arial"/>
          <w:szCs w:val="22"/>
        </w:rPr>
        <w:t>E</w:t>
      </w:r>
      <w:r>
        <w:rPr>
          <w:rFonts w:cs="Arial"/>
          <w:szCs w:val="22"/>
          <w:lang w:eastAsia="en-GB"/>
        </w:rPr>
        <w:t>NFSI SoC BPM 2012, Scenes of Crime Best Practices Manual, version 001, December 2012</w:t>
      </w:r>
    </w:p>
    <w:p w:rsidR="00EA5B20" w:rsidRPr="00A310B7" w:rsidRDefault="00EA5B20" w:rsidP="00EA5B20">
      <w:pPr>
        <w:autoSpaceDE w:val="0"/>
        <w:spacing w:after="200" w:line="276" w:lineRule="auto"/>
        <w:ind w:left="426"/>
        <w:contextualSpacing/>
        <w:jc w:val="both"/>
      </w:pPr>
      <w:r>
        <w:rPr>
          <w:rFonts w:cs="Arial"/>
          <w:szCs w:val="22"/>
          <w:lang w:eastAsia="en-GB"/>
        </w:rPr>
        <w:t>- ASTM 1459-92 – Standard guide for physical evidence labelling and related documentation.</w:t>
      </w:r>
    </w:p>
    <w:p w:rsidR="00EA5B20" w:rsidRPr="00A310B7" w:rsidRDefault="00EA5B20" w:rsidP="00EA5B20">
      <w:pPr>
        <w:autoSpaceDE w:val="0"/>
        <w:spacing w:after="200" w:line="276" w:lineRule="auto"/>
        <w:ind w:left="426"/>
        <w:contextualSpacing/>
        <w:jc w:val="both"/>
      </w:pPr>
      <w:r>
        <w:rPr>
          <w:rFonts w:cs="Arial"/>
          <w:szCs w:val="22"/>
          <w:lang w:eastAsia="en-GB"/>
        </w:rPr>
        <w:t>- ASTM 1492-92 – Standard practice for receiving, documenting, storing, and retrieving evidence in a forensic science laboratory</w:t>
      </w:r>
    </w:p>
    <w:p w:rsidR="00EA5B20" w:rsidRPr="00A310B7" w:rsidRDefault="00EA5B20" w:rsidP="00EA5B20">
      <w:pPr>
        <w:autoSpaceDE w:val="0"/>
        <w:spacing w:after="200" w:line="276" w:lineRule="auto"/>
        <w:ind w:left="426"/>
        <w:contextualSpacing/>
        <w:jc w:val="both"/>
      </w:pPr>
      <w:r>
        <w:rPr>
          <w:rFonts w:cs="Arial"/>
          <w:color w:val="000000"/>
          <w:szCs w:val="22"/>
          <w:lang w:val="en-US" w:eastAsia="en-GB"/>
        </w:rPr>
        <w:t>- SWGMAT, “Trace Evidence Recovery Guidelines”</w:t>
      </w:r>
    </w:p>
    <w:p w:rsidR="00EA5B20" w:rsidRPr="00A310B7" w:rsidRDefault="00EA5B20" w:rsidP="00EA5B20">
      <w:pPr>
        <w:autoSpaceDE w:val="0"/>
        <w:spacing w:after="200" w:line="276" w:lineRule="auto"/>
        <w:ind w:left="426"/>
        <w:contextualSpacing/>
        <w:jc w:val="both"/>
      </w:pPr>
      <w:r>
        <w:rPr>
          <w:rFonts w:cs="Arial"/>
          <w:color w:val="000000"/>
          <w:szCs w:val="22"/>
          <w:lang w:val="en-US" w:eastAsia="en-GB"/>
        </w:rPr>
        <w:t>- SWGMAT, “Trace Evidence Quality Assurance Guidelines</w:t>
      </w:r>
    </w:p>
    <w:p w:rsidR="00EA5B20" w:rsidRPr="000F5D8D" w:rsidRDefault="00EA5B20" w:rsidP="00EA5B20">
      <w:pPr>
        <w:ind w:left="426"/>
        <w:jc w:val="both"/>
        <w:outlineLvl w:val="0"/>
        <w:rPr>
          <w:rFonts w:cs="Arial"/>
          <w:b/>
          <w:smallCaps/>
          <w:sz w:val="24"/>
          <w:szCs w:val="24"/>
        </w:rPr>
      </w:pPr>
    </w:p>
    <w:p w:rsidR="00EA5B20" w:rsidRPr="0097231A" w:rsidRDefault="00EA5B20" w:rsidP="00EA5B20">
      <w:pPr>
        <w:ind w:left="426"/>
        <w:jc w:val="both"/>
        <w:rPr>
          <w:rFonts w:cs="Arial"/>
          <w:szCs w:val="22"/>
        </w:rPr>
      </w:pPr>
    </w:p>
    <w:p w:rsidR="00EA5B20" w:rsidRPr="00102DAB" w:rsidRDefault="00EA5B20" w:rsidP="00EA5B20">
      <w:pPr>
        <w:pStyle w:val="Ingenmellomrom"/>
        <w:ind w:left="426"/>
      </w:pPr>
    </w:p>
    <w:p w:rsidR="00EA5B20" w:rsidRDefault="00EA5B20" w:rsidP="00EA5B20">
      <w:pPr>
        <w:pStyle w:val="Overskrift1"/>
      </w:pPr>
      <w:bookmarkStart w:id="30" w:name="_Toc115947025"/>
      <w:bookmarkStart w:id="31" w:name="_Toc115977958"/>
      <w:r>
        <w:t>7. AMENDMENTS AGAINST PREVIOUS VERSION</w:t>
      </w:r>
      <w:bookmarkEnd w:id="30"/>
      <w:bookmarkEnd w:id="31"/>
    </w:p>
    <w:p w:rsidR="00EA5B20" w:rsidRPr="00102DAB" w:rsidRDefault="00EA5B20" w:rsidP="00EA5B20">
      <w:pPr>
        <w:ind w:left="426"/>
      </w:pPr>
      <w:r>
        <w:t>Not applicable</w:t>
      </w:r>
    </w:p>
    <w:p w:rsidR="00EA5B20" w:rsidRPr="00016291" w:rsidRDefault="00EA5B20" w:rsidP="00EA5B20">
      <w:pPr>
        <w:ind w:left="426"/>
      </w:pPr>
    </w:p>
    <w:p w:rsidR="009F015E" w:rsidRPr="006F10BF" w:rsidRDefault="009F015E" w:rsidP="00AE2B5B">
      <w:pPr>
        <w:autoSpaceDE w:val="0"/>
        <w:autoSpaceDN w:val="0"/>
        <w:adjustRightInd w:val="0"/>
        <w:ind w:left="510" w:hanging="510"/>
        <w:jc w:val="both"/>
        <w:outlineLvl w:val="0"/>
        <w:rPr>
          <w:rFonts w:cs="Arial"/>
          <w:szCs w:val="22"/>
        </w:rPr>
      </w:pPr>
    </w:p>
    <w:p w:rsidR="00CB4A5D" w:rsidRPr="006F10BF" w:rsidRDefault="00CB4A5D" w:rsidP="000E0695">
      <w:pPr>
        <w:jc w:val="center"/>
        <w:rPr>
          <w:rFonts w:cs="Arial"/>
          <w:szCs w:val="22"/>
        </w:rPr>
      </w:pPr>
      <w:r w:rsidRPr="006F10BF">
        <w:rPr>
          <w:rFonts w:cs="Arial"/>
          <w:szCs w:val="22"/>
        </w:rPr>
        <w:t>###</w:t>
      </w:r>
    </w:p>
    <w:sectPr w:rsidR="00CB4A5D" w:rsidRPr="006F10BF" w:rsidSect="00623126">
      <w:headerReference w:type="default" r:id="rId12"/>
      <w:footerReference w:type="default" r:id="rId13"/>
      <w:pgSz w:w="11907" w:h="16840" w:code="9"/>
      <w:pgMar w:top="851" w:right="1275" w:bottom="301" w:left="1412" w:header="851" w:footer="289"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1E5" w:rsidRDefault="005C51E5">
      <w:r>
        <w:separator/>
      </w:r>
    </w:p>
  </w:endnote>
  <w:endnote w:type="continuationSeparator" w:id="0">
    <w:p w:rsidR="005C51E5" w:rsidRDefault="005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Mono">
    <w:altName w:val="Ebrima"/>
    <w:charset w:val="00"/>
    <w:family w:val="modern"/>
    <w:pitch w:val="fixed"/>
    <w:sig w:usb0="E0001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B8" w:rsidRDefault="008C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2656"/>
    </w:tblGrid>
    <w:tr w:rsidR="008C2FB8" w:rsidRPr="00091DFD">
      <w:tc>
        <w:tcPr>
          <w:tcW w:w="3227" w:type="dxa"/>
        </w:tcPr>
        <w:p w:rsidR="008C2FB8" w:rsidRPr="00091DFD" w:rsidRDefault="008C2FB8">
          <w:pPr>
            <w:pStyle w:val="Bunntekst"/>
            <w:rPr>
              <w:rFonts w:cs="Arial"/>
              <w:sz w:val="16"/>
              <w:lang w:val="fr-FR"/>
            </w:rPr>
          </w:pPr>
          <w:proofErr w:type="spellStart"/>
          <w:r w:rsidRPr="00091DFD">
            <w:rPr>
              <w:rFonts w:cs="Arial"/>
              <w:sz w:val="16"/>
              <w:lang w:val="fr-FR"/>
            </w:rPr>
            <w:t>Ref</w:t>
          </w:r>
          <w:proofErr w:type="spellEnd"/>
          <w:r w:rsidRPr="00091DFD">
            <w:rPr>
              <w:rFonts w:cs="Arial"/>
              <w:sz w:val="16"/>
              <w:lang w:val="fr-FR"/>
            </w:rPr>
            <w:t xml:space="preserve"> code: </w:t>
          </w:r>
          <w:r w:rsidRPr="00091DFD">
            <w:rPr>
              <w:rFonts w:cs="Arial"/>
              <w:sz w:val="16"/>
              <w:lang w:val="en-GB"/>
            </w:rPr>
            <w:t>QCC-GUIDELINE-001</w:t>
          </w:r>
        </w:p>
      </w:tc>
      <w:tc>
        <w:tcPr>
          <w:tcW w:w="3402" w:type="dxa"/>
        </w:tcPr>
        <w:p w:rsidR="008C2FB8" w:rsidRPr="00091DFD" w:rsidRDefault="008C2FB8">
          <w:pPr>
            <w:pStyle w:val="Bunntekst"/>
            <w:rPr>
              <w:rFonts w:cs="Arial"/>
              <w:sz w:val="16"/>
              <w:lang w:val="en-GB"/>
            </w:rPr>
          </w:pPr>
          <w:r w:rsidRPr="00091DFD">
            <w:rPr>
              <w:rFonts w:cs="Arial"/>
              <w:sz w:val="16"/>
              <w:lang w:val="en-GB"/>
            </w:rPr>
            <w:t>Issue No. 001</w:t>
          </w:r>
        </w:p>
        <w:p w:rsidR="008C2FB8" w:rsidRPr="00091DFD" w:rsidRDefault="008C2FB8">
          <w:pPr>
            <w:pStyle w:val="Bunntekst"/>
            <w:rPr>
              <w:rFonts w:cs="Arial"/>
              <w:sz w:val="16"/>
              <w:lang w:val="en-GB"/>
            </w:rPr>
          </w:pPr>
        </w:p>
      </w:tc>
      <w:tc>
        <w:tcPr>
          <w:tcW w:w="2656" w:type="dxa"/>
        </w:tcPr>
        <w:p w:rsidR="008C2FB8" w:rsidRPr="00091DFD" w:rsidRDefault="008C2FB8" w:rsidP="00DE32D7">
          <w:pPr>
            <w:pStyle w:val="Bunntekst"/>
            <w:ind w:left="742"/>
            <w:rPr>
              <w:rStyle w:val="Sidetall"/>
              <w:rFonts w:cs="Arial"/>
              <w:b/>
              <w:sz w:val="16"/>
              <w:lang w:val="en-GB"/>
            </w:rPr>
          </w:pPr>
          <w:r w:rsidRPr="00091DFD">
            <w:rPr>
              <w:rStyle w:val="Sidetall"/>
              <w:rFonts w:cs="Arial"/>
              <w:sz w:val="16"/>
              <w:lang w:val="en-GB"/>
            </w:rPr>
            <w:t>Page:</w:t>
          </w:r>
          <w:r>
            <w:rPr>
              <w:rStyle w:val="Sidetall"/>
              <w:rFonts w:cs="Arial"/>
              <w:sz w:val="16"/>
              <w:lang w:val="en-GB"/>
            </w:rPr>
            <w:t xml:space="preserve"> </w:t>
          </w:r>
          <w:r w:rsidRPr="00091DFD">
            <w:rPr>
              <w:rFonts w:cs="Arial"/>
              <w:sz w:val="16"/>
              <w:szCs w:val="16"/>
            </w:rPr>
            <w:fldChar w:fldCharType="begin"/>
          </w:r>
          <w:r w:rsidRPr="00091DFD">
            <w:rPr>
              <w:rFonts w:cs="Arial"/>
              <w:sz w:val="16"/>
              <w:szCs w:val="16"/>
            </w:rPr>
            <w:instrText>PAGE  \* Arabic  \* MERGEFORMAT</w:instrText>
          </w:r>
          <w:r w:rsidRPr="00091DFD">
            <w:rPr>
              <w:rFonts w:cs="Arial"/>
              <w:sz w:val="16"/>
              <w:szCs w:val="16"/>
            </w:rPr>
            <w:fldChar w:fldCharType="separate"/>
          </w:r>
          <w:r w:rsidR="009856FA">
            <w:rPr>
              <w:rFonts w:cs="Arial"/>
              <w:noProof/>
              <w:sz w:val="16"/>
              <w:szCs w:val="16"/>
            </w:rPr>
            <w:t>12</w:t>
          </w:r>
          <w:r w:rsidRPr="00091DFD">
            <w:rPr>
              <w:rFonts w:cs="Arial"/>
              <w:sz w:val="16"/>
              <w:szCs w:val="16"/>
            </w:rPr>
            <w:fldChar w:fldCharType="end"/>
          </w:r>
          <w:r w:rsidRPr="00091DFD">
            <w:rPr>
              <w:rFonts w:cs="Arial"/>
              <w:sz w:val="16"/>
              <w:szCs w:val="16"/>
              <w:lang w:val="en-GB"/>
            </w:rPr>
            <w:t xml:space="preserve"> / </w:t>
          </w:r>
          <w:r w:rsidRPr="00091DFD">
            <w:rPr>
              <w:rFonts w:cs="Arial"/>
              <w:sz w:val="16"/>
              <w:szCs w:val="16"/>
            </w:rPr>
            <w:fldChar w:fldCharType="begin"/>
          </w:r>
          <w:r w:rsidRPr="00091DFD">
            <w:rPr>
              <w:rFonts w:cs="Arial"/>
              <w:sz w:val="16"/>
              <w:szCs w:val="16"/>
            </w:rPr>
            <w:instrText>NUMPAGES  \* Arabic  \* MERGEFORMAT</w:instrText>
          </w:r>
          <w:r w:rsidRPr="00091DFD">
            <w:rPr>
              <w:rFonts w:cs="Arial"/>
              <w:sz w:val="16"/>
              <w:szCs w:val="16"/>
            </w:rPr>
            <w:fldChar w:fldCharType="separate"/>
          </w:r>
          <w:r w:rsidR="009856FA">
            <w:rPr>
              <w:rFonts w:cs="Arial"/>
              <w:noProof/>
              <w:sz w:val="16"/>
              <w:szCs w:val="16"/>
            </w:rPr>
            <w:t>12</w:t>
          </w:r>
          <w:r w:rsidRPr="00091DFD">
            <w:rPr>
              <w:rFonts w:cs="Arial"/>
              <w:sz w:val="16"/>
              <w:szCs w:val="16"/>
            </w:rPr>
            <w:fldChar w:fldCharType="end"/>
          </w:r>
        </w:p>
      </w:tc>
    </w:tr>
  </w:tbl>
  <w:p w:rsidR="008C2FB8" w:rsidRDefault="008C2FB8" w:rsidP="003B7C24">
    <w:pPr>
      <w:pStyle w:val="Bunntekst"/>
      <w:tabs>
        <w:tab w:val="clear" w:pos="4153"/>
        <w:tab w:val="clear" w:pos="8306"/>
        <w:tab w:val="left" w:pos="2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1E5" w:rsidRDefault="005C51E5">
      <w:r>
        <w:separator/>
      </w:r>
    </w:p>
  </w:footnote>
  <w:footnote w:type="continuationSeparator" w:id="0">
    <w:p w:rsidR="005C51E5" w:rsidRDefault="005C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B8" w:rsidRDefault="008C2FB8">
    <w:pPr>
      <w:pStyle w:val="Topptekst"/>
      <w:rPr>
        <w:lang w:val="en-US"/>
      </w:rPr>
    </w:pPr>
  </w:p>
  <w:p w:rsidR="008C2FB8" w:rsidRDefault="00301DF1">
    <w:pPr>
      <w:pStyle w:val="Topptekst"/>
      <w:rPr>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-4462780</wp:posOffset>
              </wp:positionH>
              <wp:positionV relativeFrom="paragraph">
                <wp:posOffset>4274820</wp:posOffset>
              </wp:positionV>
              <wp:extent cx="8001000" cy="3429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01000" cy="342900"/>
                      </a:xfrm>
                      <a:prstGeom prst="rect">
                        <a:avLst/>
                      </a:prstGeom>
                    </wps:spPr>
                    <wps:txbx>
                      <w:txbxContent>
                        <w:p w:rsidR="00301DF1" w:rsidRPr="008F63A4" w:rsidRDefault="00301DF1" w:rsidP="00301DF1">
                          <w:pPr>
                            <w:pStyle w:val="NormalWeb"/>
                            <w:spacing w:before="0" w:beforeAutospacing="0" w:after="0" w:afterAutospacing="0"/>
                            <w:jc w:val="center"/>
                            <w:rPr>
                              <w:lang w:val="en-GB"/>
                            </w:rPr>
                          </w:pPr>
                          <w:r w:rsidRPr="008F63A4">
                            <w:rPr>
                              <w:color w:val="969696"/>
                              <w:sz w:val="48"/>
                              <w:szCs w:val="48"/>
                              <w:lang w:val="en-GB"/>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351.4pt;margin-top:336.6pt;width:630pt;height:2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" filled="f" stroked="f">
              <o:lock v:ext="edit" shapetype="t"/>
              <v:textbox style="mso-fit-shape-to-text:t">
                <w:txbxContent>
                  <w:p w:rsidR="00301DF1" w:rsidRPr="008F63A4" w:rsidRDefault="00301DF1" w:rsidP="00301DF1">
                    <w:pPr>
                      <w:pStyle w:val="NormalWeb"/>
                      <w:spacing w:before="0" w:beforeAutospacing="0" w:after="0" w:afterAutospacing="0"/>
                      <w:jc w:val="center"/>
                      <w:rPr>
                        <w:lang w:val="en-GB"/>
                      </w:rPr>
                    </w:pPr>
                    <w:r w:rsidRPr="008F63A4">
                      <w:rPr>
                        <w:color w:val="969696"/>
                        <w:sz w:val="48"/>
                        <w:szCs w:val="48"/>
                        <w:lang w:val="en-GB"/>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933E0"/>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729D3"/>
    <w:multiLevelType w:val="hybridMultilevel"/>
    <w:tmpl w:val="72ACA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67A5C"/>
    <w:multiLevelType w:val="hybridMultilevel"/>
    <w:tmpl w:val="DB2605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9784C"/>
    <w:multiLevelType w:val="hybridMultilevel"/>
    <w:tmpl w:val="DD4C60F4"/>
    <w:lvl w:ilvl="0" w:tplc="5308D32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461EE9"/>
    <w:multiLevelType w:val="multilevel"/>
    <w:tmpl w:val="282433BC"/>
    <w:lvl w:ilvl="0">
      <w:start w:val="17"/>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20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613858"/>
    <w:multiLevelType w:val="hybridMultilevel"/>
    <w:tmpl w:val="B30EB0F6"/>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87E2D"/>
    <w:multiLevelType w:val="hybridMultilevel"/>
    <w:tmpl w:val="A78AF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FC45DB"/>
    <w:multiLevelType w:val="hybridMultilevel"/>
    <w:tmpl w:val="276A77C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F5206"/>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20AA5D10"/>
    <w:multiLevelType w:val="multilevel"/>
    <w:tmpl w:val="72ACA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1C0F7A"/>
    <w:multiLevelType w:val="hybridMultilevel"/>
    <w:tmpl w:val="D3B2DE3A"/>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27D8D"/>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4301D"/>
    <w:multiLevelType w:val="multilevel"/>
    <w:tmpl w:val="9D3EC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6365D2"/>
    <w:multiLevelType w:val="hybridMultilevel"/>
    <w:tmpl w:val="F0885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31606E"/>
    <w:multiLevelType w:val="multilevel"/>
    <w:tmpl w:val="4EE41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A0448"/>
    <w:multiLevelType w:val="hybridMultilevel"/>
    <w:tmpl w:val="EF12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44F3D"/>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8" w15:restartNumberingAfterBreak="0">
    <w:nsid w:val="42B55F14"/>
    <w:multiLevelType w:val="multilevel"/>
    <w:tmpl w:val="EACEA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1D0A18"/>
    <w:multiLevelType w:val="hybridMultilevel"/>
    <w:tmpl w:val="B4C226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D19F1"/>
    <w:multiLevelType w:val="hybridMultilevel"/>
    <w:tmpl w:val="A902354A"/>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06A33"/>
    <w:multiLevelType w:val="hybridMultilevel"/>
    <w:tmpl w:val="EC284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B82AF9"/>
    <w:multiLevelType w:val="hybridMultilevel"/>
    <w:tmpl w:val="AA364746"/>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A0D8E"/>
    <w:multiLevelType w:val="hybridMultilevel"/>
    <w:tmpl w:val="4EE41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91794"/>
    <w:multiLevelType w:val="multilevel"/>
    <w:tmpl w:val="81A051CA"/>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55D05EA1"/>
    <w:multiLevelType w:val="hybridMultilevel"/>
    <w:tmpl w:val="2E2EF9E2"/>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65BDD"/>
    <w:multiLevelType w:val="hybridMultilevel"/>
    <w:tmpl w:val="8E32A452"/>
    <w:lvl w:ilvl="0" w:tplc="754A3D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2095C"/>
    <w:multiLevelType w:val="hybridMultilevel"/>
    <w:tmpl w:val="8A7C262A"/>
    <w:lvl w:ilvl="0" w:tplc="0414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95241"/>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9" w15:restartNumberingAfterBreak="0">
    <w:nsid w:val="5B7B344E"/>
    <w:multiLevelType w:val="multilevel"/>
    <w:tmpl w:val="970AE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4C5EBF"/>
    <w:multiLevelType w:val="hybridMultilevel"/>
    <w:tmpl w:val="1680958C"/>
    <w:lvl w:ilvl="0" w:tplc="28CC67D6">
      <w:start w:val="1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91D3CFD"/>
    <w:multiLevelType w:val="hybridMultilevel"/>
    <w:tmpl w:val="D3FE485E"/>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02884"/>
    <w:multiLevelType w:val="hybridMultilevel"/>
    <w:tmpl w:val="0C80D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6A6F38"/>
    <w:multiLevelType w:val="hybridMultilevel"/>
    <w:tmpl w:val="254C4BDE"/>
    <w:lvl w:ilvl="0" w:tplc="AF7A6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7251F"/>
    <w:multiLevelType w:val="hybridMultilevel"/>
    <w:tmpl w:val="80862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7B226F"/>
    <w:multiLevelType w:val="multilevel"/>
    <w:tmpl w:val="959CF6F0"/>
    <w:lvl w:ilvl="0">
      <w:start w:val="1"/>
      <w:numFmt w:val="decimal"/>
      <w:pStyle w:val="Overskrift6"/>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741C1478"/>
    <w:multiLevelType w:val="hybridMultilevel"/>
    <w:tmpl w:val="D3EECC1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21FD0"/>
    <w:multiLevelType w:val="hybridMultilevel"/>
    <w:tmpl w:val="53FEB7CA"/>
    <w:lvl w:ilvl="0" w:tplc="0E52B800">
      <w:start w:val="1"/>
      <w:numFmt w:val="decimal"/>
      <w:lvlText w:val="%1."/>
      <w:lvlJc w:val="left"/>
      <w:pPr>
        <w:ind w:left="72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B605C"/>
    <w:multiLevelType w:val="hybridMultilevel"/>
    <w:tmpl w:val="3D10DB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965934"/>
    <w:multiLevelType w:val="hybridMultilevel"/>
    <w:tmpl w:val="F530D5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6"/>
  </w:num>
  <w:num w:numId="3">
    <w:abstractNumId w:val="11"/>
  </w:num>
  <w:num w:numId="4">
    <w:abstractNumId w:val="31"/>
  </w:num>
  <w:num w:numId="5">
    <w:abstractNumId w:val="22"/>
  </w:num>
  <w:num w:numId="6">
    <w:abstractNumId w:val="8"/>
  </w:num>
  <w:num w:numId="7">
    <w:abstractNumId w:val="25"/>
  </w:num>
  <w:num w:numId="8">
    <w:abstractNumId w:val="5"/>
  </w:num>
  <w:num w:numId="9">
    <w:abstractNumId w:val="37"/>
  </w:num>
  <w:num w:numId="10">
    <w:abstractNumId w:val="29"/>
  </w:num>
  <w:num w:numId="11">
    <w:abstractNumId w:val="33"/>
  </w:num>
  <w:num w:numId="12">
    <w:abstractNumId w:val="23"/>
  </w:num>
  <w:num w:numId="13">
    <w:abstractNumId w:val="15"/>
  </w:num>
  <w:num w:numId="14">
    <w:abstractNumId w:val="12"/>
  </w:num>
  <w:num w:numId="15">
    <w:abstractNumId w:val="13"/>
  </w:num>
  <w:num w:numId="16">
    <w:abstractNumId w:val="2"/>
  </w:num>
  <w:num w:numId="17">
    <w:abstractNumId w:val="10"/>
  </w:num>
  <w:num w:numId="18">
    <w:abstractNumId w:val="38"/>
  </w:num>
  <w:num w:numId="19">
    <w:abstractNumId w:val="32"/>
  </w:num>
  <w:num w:numId="20">
    <w:abstractNumId w:val="18"/>
  </w:num>
  <w:num w:numId="21">
    <w:abstractNumId w:val="19"/>
  </w:num>
  <w:num w:numId="22">
    <w:abstractNumId w:val="34"/>
  </w:num>
  <w:num w:numId="23">
    <w:abstractNumId w:val="3"/>
  </w:num>
  <w:num w:numId="24">
    <w:abstractNumId w:val="4"/>
  </w:num>
  <w:num w:numId="2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6">
    <w:abstractNumId w:val="16"/>
  </w:num>
  <w:num w:numId="27">
    <w:abstractNumId w:val="21"/>
  </w:num>
  <w:num w:numId="28">
    <w:abstractNumId w:val="1"/>
  </w:num>
  <w:num w:numId="29">
    <w:abstractNumId w:val="30"/>
  </w:num>
  <w:num w:numId="30">
    <w:abstractNumId w:val="39"/>
  </w:num>
  <w:num w:numId="31">
    <w:abstractNumId w:val="7"/>
  </w:num>
  <w:num w:numId="32">
    <w:abstractNumId w:val="26"/>
  </w:num>
  <w:num w:numId="33">
    <w:abstractNumId w:val="17"/>
  </w:num>
  <w:num w:numId="34">
    <w:abstractNumId w:val="9"/>
  </w:num>
  <w:num w:numId="35">
    <w:abstractNumId w:val="20"/>
  </w:num>
  <w:num w:numId="36">
    <w:abstractNumId w:val="28"/>
  </w:num>
  <w:num w:numId="37">
    <w:abstractNumId w:val="6"/>
  </w:num>
  <w:num w:numId="38">
    <w:abstractNumId w:val="14"/>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nb-NO"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4"/>
    <w:rsid w:val="00000FD6"/>
    <w:rsid w:val="00002093"/>
    <w:rsid w:val="000076E1"/>
    <w:rsid w:val="00010A1F"/>
    <w:rsid w:val="00022DBE"/>
    <w:rsid w:val="00026CBC"/>
    <w:rsid w:val="00027995"/>
    <w:rsid w:val="000302FC"/>
    <w:rsid w:val="00030832"/>
    <w:rsid w:val="00044A99"/>
    <w:rsid w:val="00044ECA"/>
    <w:rsid w:val="000454BB"/>
    <w:rsid w:val="00047459"/>
    <w:rsid w:val="000649FF"/>
    <w:rsid w:val="00064DAD"/>
    <w:rsid w:val="00075F41"/>
    <w:rsid w:val="00084AB6"/>
    <w:rsid w:val="00091CED"/>
    <w:rsid w:val="00091DFD"/>
    <w:rsid w:val="000941E6"/>
    <w:rsid w:val="000958A7"/>
    <w:rsid w:val="000A019D"/>
    <w:rsid w:val="000A3855"/>
    <w:rsid w:val="000A63FC"/>
    <w:rsid w:val="000B4A14"/>
    <w:rsid w:val="000B618C"/>
    <w:rsid w:val="000B6466"/>
    <w:rsid w:val="000C5D56"/>
    <w:rsid w:val="000C7928"/>
    <w:rsid w:val="000D6797"/>
    <w:rsid w:val="000E0695"/>
    <w:rsid w:val="000E40CD"/>
    <w:rsid w:val="000F38F6"/>
    <w:rsid w:val="000F5D8D"/>
    <w:rsid w:val="001028DE"/>
    <w:rsid w:val="00104CED"/>
    <w:rsid w:val="0010528B"/>
    <w:rsid w:val="00117A2D"/>
    <w:rsid w:val="00125E40"/>
    <w:rsid w:val="00132400"/>
    <w:rsid w:val="00134A5D"/>
    <w:rsid w:val="00135F40"/>
    <w:rsid w:val="00155EF3"/>
    <w:rsid w:val="00163CDA"/>
    <w:rsid w:val="001733FA"/>
    <w:rsid w:val="00173E63"/>
    <w:rsid w:val="0017615B"/>
    <w:rsid w:val="001830C3"/>
    <w:rsid w:val="00196C5E"/>
    <w:rsid w:val="001A1825"/>
    <w:rsid w:val="001A5AFF"/>
    <w:rsid w:val="001C3044"/>
    <w:rsid w:val="001C6F35"/>
    <w:rsid w:val="001D3A31"/>
    <w:rsid w:val="001D5326"/>
    <w:rsid w:val="001D7AFC"/>
    <w:rsid w:val="001E5B93"/>
    <w:rsid w:val="001F5575"/>
    <w:rsid w:val="00200694"/>
    <w:rsid w:val="00205FDE"/>
    <w:rsid w:val="00206463"/>
    <w:rsid w:val="00210E29"/>
    <w:rsid w:val="0021469B"/>
    <w:rsid w:val="00221232"/>
    <w:rsid w:val="002250C9"/>
    <w:rsid w:val="002304B4"/>
    <w:rsid w:val="00240026"/>
    <w:rsid w:val="002404E3"/>
    <w:rsid w:val="002405EF"/>
    <w:rsid w:val="00245CE7"/>
    <w:rsid w:val="00255748"/>
    <w:rsid w:val="0025723E"/>
    <w:rsid w:val="002624A2"/>
    <w:rsid w:val="00263576"/>
    <w:rsid w:val="002637AE"/>
    <w:rsid w:val="00264B89"/>
    <w:rsid w:val="002667F9"/>
    <w:rsid w:val="00272F98"/>
    <w:rsid w:val="002803ED"/>
    <w:rsid w:val="00281408"/>
    <w:rsid w:val="00286B60"/>
    <w:rsid w:val="002A422C"/>
    <w:rsid w:val="002B1804"/>
    <w:rsid w:val="002B5B4A"/>
    <w:rsid w:val="002C0057"/>
    <w:rsid w:val="002C7615"/>
    <w:rsid w:val="002D5A12"/>
    <w:rsid w:val="002E0C69"/>
    <w:rsid w:val="002E4199"/>
    <w:rsid w:val="002E55B0"/>
    <w:rsid w:val="002E7A74"/>
    <w:rsid w:val="002F562E"/>
    <w:rsid w:val="00301DF1"/>
    <w:rsid w:val="00303BD6"/>
    <w:rsid w:val="00307967"/>
    <w:rsid w:val="00311C2E"/>
    <w:rsid w:val="003124A3"/>
    <w:rsid w:val="00336790"/>
    <w:rsid w:val="00340870"/>
    <w:rsid w:val="00350E9D"/>
    <w:rsid w:val="003531E2"/>
    <w:rsid w:val="00353ABC"/>
    <w:rsid w:val="00354883"/>
    <w:rsid w:val="00355BCF"/>
    <w:rsid w:val="00363BE4"/>
    <w:rsid w:val="00380B0A"/>
    <w:rsid w:val="00380B98"/>
    <w:rsid w:val="003846B1"/>
    <w:rsid w:val="00390A5C"/>
    <w:rsid w:val="003B7C24"/>
    <w:rsid w:val="003C6054"/>
    <w:rsid w:val="003D0CC9"/>
    <w:rsid w:val="003D2436"/>
    <w:rsid w:val="003D30EA"/>
    <w:rsid w:val="003D529E"/>
    <w:rsid w:val="003E5008"/>
    <w:rsid w:val="003F42FF"/>
    <w:rsid w:val="003F4484"/>
    <w:rsid w:val="004024A5"/>
    <w:rsid w:val="00403772"/>
    <w:rsid w:val="00406DF9"/>
    <w:rsid w:val="00411966"/>
    <w:rsid w:val="00412746"/>
    <w:rsid w:val="00423DF8"/>
    <w:rsid w:val="00427922"/>
    <w:rsid w:val="00435524"/>
    <w:rsid w:val="004524EA"/>
    <w:rsid w:val="00454DA9"/>
    <w:rsid w:val="0045751A"/>
    <w:rsid w:val="00457BC5"/>
    <w:rsid w:val="004606D3"/>
    <w:rsid w:val="0046337C"/>
    <w:rsid w:val="00467B21"/>
    <w:rsid w:val="00482769"/>
    <w:rsid w:val="004846CC"/>
    <w:rsid w:val="0048473D"/>
    <w:rsid w:val="00485BF9"/>
    <w:rsid w:val="00486773"/>
    <w:rsid w:val="00490521"/>
    <w:rsid w:val="00493F64"/>
    <w:rsid w:val="00493FAB"/>
    <w:rsid w:val="00495CA8"/>
    <w:rsid w:val="004A0677"/>
    <w:rsid w:val="004A1229"/>
    <w:rsid w:val="004A3DBA"/>
    <w:rsid w:val="004A4614"/>
    <w:rsid w:val="004C49E3"/>
    <w:rsid w:val="004C7F5D"/>
    <w:rsid w:val="004E4BE8"/>
    <w:rsid w:val="00503817"/>
    <w:rsid w:val="005067EE"/>
    <w:rsid w:val="00513C32"/>
    <w:rsid w:val="00524E97"/>
    <w:rsid w:val="00530C28"/>
    <w:rsid w:val="00537790"/>
    <w:rsid w:val="00542920"/>
    <w:rsid w:val="0055612A"/>
    <w:rsid w:val="005611B0"/>
    <w:rsid w:val="005744BC"/>
    <w:rsid w:val="00576580"/>
    <w:rsid w:val="0058397E"/>
    <w:rsid w:val="00591038"/>
    <w:rsid w:val="00591656"/>
    <w:rsid w:val="00592A66"/>
    <w:rsid w:val="00593D1C"/>
    <w:rsid w:val="005A1E0C"/>
    <w:rsid w:val="005A2510"/>
    <w:rsid w:val="005A48C4"/>
    <w:rsid w:val="005A68DF"/>
    <w:rsid w:val="005B06C9"/>
    <w:rsid w:val="005B5B75"/>
    <w:rsid w:val="005C197C"/>
    <w:rsid w:val="005C2200"/>
    <w:rsid w:val="005C2762"/>
    <w:rsid w:val="005C51E5"/>
    <w:rsid w:val="005D04EB"/>
    <w:rsid w:val="005D32D1"/>
    <w:rsid w:val="005D424F"/>
    <w:rsid w:val="005D476A"/>
    <w:rsid w:val="005D7F63"/>
    <w:rsid w:val="005E0243"/>
    <w:rsid w:val="005E1535"/>
    <w:rsid w:val="005F31AC"/>
    <w:rsid w:val="00604BB4"/>
    <w:rsid w:val="00607E50"/>
    <w:rsid w:val="006115A3"/>
    <w:rsid w:val="00612A33"/>
    <w:rsid w:val="006149E7"/>
    <w:rsid w:val="0061553E"/>
    <w:rsid w:val="00621B27"/>
    <w:rsid w:val="00623126"/>
    <w:rsid w:val="00626655"/>
    <w:rsid w:val="006301AB"/>
    <w:rsid w:val="00635F52"/>
    <w:rsid w:val="00641FF7"/>
    <w:rsid w:val="00652F89"/>
    <w:rsid w:val="00653901"/>
    <w:rsid w:val="00661357"/>
    <w:rsid w:val="00673220"/>
    <w:rsid w:val="006820D5"/>
    <w:rsid w:val="00684401"/>
    <w:rsid w:val="006869A7"/>
    <w:rsid w:val="00686A74"/>
    <w:rsid w:val="00690EA2"/>
    <w:rsid w:val="00696783"/>
    <w:rsid w:val="006B4413"/>
    <w:rsid w:val="006B6CAD"/>
    <w:rsid w:val="006B759A"/>
    <w:rsid w:val="006C1282"/>
    <w:rsid w:val="006C4E76"/>
    <w:rsid w:val="006D25F1"/>
    <w:rsid w:val="006D6FE6"/>
    <w:rsid w:val="006D76DB"/>
    <w:rsid w:val="006D7ED7"/>
    <w:rsid w:val="006E4BAC"/>
    <w:rsid w:val="006E5038"/>
    <w:rsid w:val="006E7278"/>
    <w:rsid w:val="006E7669"/>
    <w:rsid w:val="006F10BF"/>
    <w:rsid w:val="006F5638"/>
    <w:rsid w:val="006F7636"/>
    <w:rsid w:val="00705E67"/>
    <w:rsid w:val="00712755"/>
    <w:rsid w:val="00716C6D"/>
    <w:rsid w:val="00722F21"/>
    <w:rsid w:val="00726F11"/>
    <w:rsid w:val="00731A9A"/>
    <w:rsid w:val="0073373F"/>
    <w:rsid w:val="007609EF"/>
    <w:rsid w:val="0076715F"/>
    <w:rsid w:val="007756F1"/>
    <w:rsid w:val="00776EF4"/>
    <w:rsid w:val="007777BE"/>
    <w:rsid w:val="007849C6"/>
    <w:rsid w:val="00792261"/>
    <w:rsid w:val="00793371"/>
    <w:rsid w:val="007946CE"/>
    <w:rsid w:val="007A07EF"/>
    <w:rsid w:val="007B05E7"/>
    <w:rsid w:val="007B0DC0"/>
    <w:rsid w:val="007C6025"/>
    <w:rsid w:val="007D4A28"/>
    <w:rsid w:val="007D6465"/>
    <w:rsid w:val="007E2132"/>
    <w:rsid w:val="007E4039"/>
    <w:rsid w:val="007F1C3D"/>
    <w:rsid w:val="007F5353"/>
    <w:rsid w:val="00800CBD"/>
    <w:rsid w:val="008058B7"/>
    <w:rsid w:val="00806702"/>
    <w:rsid w:val="00811F97"/>
    <w:rsid w:val="0081400D"/>
    <w:rsid w:val="00815278"/>
    <w:rsid w:val="008161FD"/>
    <w:rsid w:val="00816E9C"/>
    <w:rsid w:val="00820C26"/>
    <w:rsid w:val="008341FA"/>
    <w:rsid w:val="008353B9"/>
    <w:rsid w:val="00835410"/>
    <w:rsid w:val="00844466"/>
    <w:rsid w:val="0084583E"/>
    <w:rsid w:val="00852CBF"/>
    <w:rsid w:val="0085577D"/>
    <w:rsid w:val="008637C2"/>
    <w:rsid w:val="0086477C"/>
    <w:rsid w:val="00865E91"/>
    <w:rsid w:val="008661ED"/>
    <w:rsid w:val="00866D14"/>
    <w:rsid w:val="0088741F"/>
    <w:rsid w:val="00887518"/>
    <w:rsid w:val="00887D6B"/>
    <w:rsid w:val="008929BF"/>
    <w:rsid w:val="00894552"/>
    <w:rsid w:val="00896AFA"/>
    <w:rsid w:val="008A05DF"/>
    <w:rsid w:val="008A0B10"/>
    <w:rsid w:val="008A3818"/>
    <w:rsid w:val="008A62FC"/>
    <w:rsid w:val="008B4351"/>
    <w:rsid w:val="008C0606"/>
    <w:rsid w:val="008C0735"/>
    <w:rsid w:val="008C19D6"/>
    <w:rsid w:val="008C28E5"/>
    <w:rsid w:val="008C2FB8"/>
    <w:rsid w:val="008C3F10"/>
    <w:rsid w:val="008C4460"/>
    <w:rsid w:val="008C5033"/>
    <w:rsid w:val="008D5245"/>
    <w:rsid w:val="008E0787"/>
    <w:rsid w:val="008E27CF"/>
    <w:rsid w:val="008F279C"/>
    <w:rsid w:val="008F63A4"/>
    <w:rsid w:val="00910585"/>
    <w:rsid w:val="00912E22"/>
    <w:rsid w:val="00922FAB"/>
    <w:rsid w:val="009251B6"/>
    <w:rsid w:val="009448D2"/>
    <w:rsid w:val="00957B34"/>
    <w:rsid w:val="0096123E"/>
    <w:rsid w:val="00965883"/>
    <w:rsid w:val="00965D74"/>
    <w:rsid w:val="00967E73"/>
    <w:rsid w:val="0097231A"/>
    <w:rsid w:val="009856FA"/>
    <w:rsid w:val="00987533"/>
    <w:rsid w:val="009906B3"/>
    <w:rsid w:val="009A6773"/>
    <w:rsid w:val="009B5E84"/>
    <w:rsid w:val="009D0648"/>
    <w:rsid w:val="009E5140"/>
    <w:rsid w:val="009F015E"/>
    <w:rsid w:val="009F1563"/>
    <w:rsid w:val="009F69B1"/>
    <w:rsid w:val="00A104A8"/>
    <w:rsid w:val="00A13531"/>
    <w:rsid w:val="00A13E03"/>
    <w:rsid w:val="00A159BD"/>
    <w:rsid w:val="00A164FC"/>
    <w:rsid w:val="00A20429"/>
    <w:rsid w:val="00A27D5D"/>
    <w:rsid w:val="00A3178E"/>
    <w:rsid w:val="00A330D3"/>
    <w:rsid w:val="00A375DC"/>
    <w:rsid w:val="00A41645"/>
    <w:rsid w:val="00A42B91"/>
    <w:rsid w:val="00A42ED9"/>
    <w:rsid w:val="00A43B1D"/>
    <w:rsid w:val="00A50254"/>
    <w:rsid w:val="00A6303B"/>
    <w:rsid w:val="00A65B82"/>
    <w:rsid w:val="00A7174E"/>
    <w:rsid w:val="00A75EB0"/>
    <w:rsid w:val="00A766EA"/>
    <w:rsid w:val="00A81F14"/>
    <w:rsid w:val="00A85221"/>
    <w:rsid w:val="00A8687C"/>
    <w:rsid w:val="00A91EE2"/>
    <w:rsid w:val="00A948D1"/>
    <w:rsid w:val="00A95460"/>
    <w:rsid w:val="00AA5A62"/>
    <w:rsid w:val="00AB148B"/>
    <w:rsid w:val="00AB1ED7"/>
    <w:rsid w:val="00AB303A"/>
    <w:rsid w:val="00AB6551"/>
    <w:rsid w:val="00AC0FF8"/>
    <w:rsid w:val="00AC7D41"/>
    <w:rsid w:val="00AD11B7"/>
    <w:rsid w:val="00AD6B05"/>
    <w:rsid w:val="00AE1095"/>
    <w:rsid w:val="00AE257F"/>
    <w:rsid w:val="00AE2B5B"/>
    <w:rsid w:val="00AE4C3F"/>
    <w:rsid w:val="00AF23FD"/>
    <w:rsid w:val="00B01E9D"/>
    <w:rsid w:val="00B06629"/>
    <w:rsid w:val="00B14775"/>
    <w:rsid w:val="00B148AC"/>
    <w:rsid w:val="00B27B8A"/>
    <w:rsid w:val="00B34933"/>
    <w:rsid w:val="00B35537"/>
    <w:rsid w:val="00B37F91"/>
    <w:rsid w:val="00B45178"/>
    <w:rsid w:val="00B51943"/>
    <w:rsid w:val="00B53148"/>
    <w:rsid w:val="00B57785"/>
    <w:rsid w:val="00B6052F"/>
    <w:rsid w:val="00B66A25"/>
    <w:rsid w:val="00B70EA8"/>
    <w:rsid w:val="00B71758"/>
    <w:rsid w:val="00B80AF5"/>
    <w:rsid w:val="00B81B02"/>
    <w:rsid w:val="00B82DA5"/>
    <w:rsid w:val="00B93086"/>
    <w:rsid w:val="00B94969"/>
    <w:rsid w:val="00B9595B"/>
    <w:rsid w:val="00BA142F"/>
    <w:rsid w:val="00BA3B95"/>
    <w:rsid w:val="00BA7286"/>
    <w:rsid w:val="00BB4245"/>
    <w:rsid w:val="00BB5914"/>
    <w:rsid w:val="00BB797B"/>
    <w:rsid w:val="00BC2472"/>
    <w:rsid w:val="00BC2FB2"/>
    <w:rsid w:val="00BC3024"/>
    <w:rsid w:val="00BC7B55"/>
    <w:rsid w:val="00BD7307"/>
    <w:rsid w:val="00BD778E"/>
    <w:rsid w:val="00BF3EC7"/>
    <w:rsid w:val="00C0049A"/>
    <w:rsid w:val="00C02284"/>
    <w:rsid w:val="00C05A9E"/>
    <w:rsid w:val="00C06990"/>
    <w:rsid w:val="00C06AA9"/>
    <w:rsid w:val="00C0791C"/>
    <w:rsid w:val="00C07EC2"/>
    <w:rsid w:val="00C11C66"/>
    <w:rsid w:val="00C15FEB"/>
    <w:rsid w:val="00C25D4C"/>
    <w:rsid w:val="00C274AE"/>
    <w:rsid w:val="00C32789"/>
    <w:rsid w:val="00C40041"/>
    <w:rsid w:val="00C453F6"/>
    <w:rsid w:val="00C51F8B"/>
    <w:rsid w:val="00C57237"/>
    <w:rsid w:val="00C574A1"/>
    <w:rsid w:val="00C5774C"/>
    <w:rsid w:val="00C75F7B"/>
    <w:rsid w:val="00C87FE4"/>
    <w:rsid w:val="00C935E0"/>
    <w:rsid w:val="00C93974"/>
    <w:rsid w:val="00C94D51"/>
    <w:rsid w:val="00C972A4"/>
    <w:rsid w:val="00CA7AE5"/>
    <w:rsid w:val="00CB0063"/>
    <w:rsid w:val="00CB4A5D"/>
    <w:rsid w:val="00CB5B4D"/>
    <w:rsid w:val="00CB6C4D"/>
    <w:rsid w:val="00CB71C9"/>
    <w:rsid w:val="00CB7B37"/>
    <w:rsid w:val="00CC116B"/>
    <w:rsid w:val="00CC4334"/>
    <w:rsid w:val="00CC79C1"/>
    <w:rsid w:val="00CE05E9"/>
    <w:rsid w:val="00CE374D"/>
    <w:rsid w:val="00CE39AB"/>
    <w:rsid w:val="00CE4DB1"/>
    <w:rsid w:val="00CF1AFC"/>
    <w:rsid w:val="00D00B8E"/>
    <w:rsid w:val="00D01611"/>
    <w:rsid w:val="00D02695"/>
    <w:rsid w:val="00D104F8"/>
    <w:rsid w:val="00D10ED9"/>
    <w:rsid w:val="00D118F5"/>
    <w:rsid w:val="00D17197"/>
    <w:rsid w:val="00D30C76"/>
    <w:rsid w:val="00D3210F"/>
    <w:rsid w:val="00D32924"/>
    <w:rsid w:val="00D3410D"/>
    <w:rsid w:val="00D40503"/>
    <w:rsid w:val="00D4377D"/>
    <w:rsid w:val="00D567CD"/>
    <w:rsid w:val="00D67B59"/>
    <w:rsid w:val="00D76132"/>
    <w:rsid w:val="00D85815"/>
    <w:rsid w:val="00D8620F"/>
    <w:rsid w:val="00D8649A"/>
    <w:rsid w:val="00D90EFD"/>
    <w:rsid w:val="00DA4623"/>
    <w:rsid w:val="00DB1D07"/>
    <w:rsid w:val="00DB5D8D"/>
    <w:rsid w:val="00DC15B6"/>
    <w:rsid w:val="00DC26EA"/>
    <w:rsid w:val="00DC6317"/>
    <w:rsid w:val="00DC745C"/>
    <w:rsid w:val="00DD6CAF"/>
    <w:rsid w:val="00DD6DA1"/>
    <w:rsid w:val="00DD6E27"/>
    <w:rsid w:val="00DE2D07"/>
    <w:rsid w:val="00DE32D7"/>
    <w:rsid w:val="00DE3604"/>
    <w:rsid w:val="00DE7C5C"/>
    <w:rsid w:val="00DF0A1A"/>
    <w:rsid w:val="00DF4C90"/>
    <w:rsid w:val="00DF5BDB"/>
    <w:rsid w:val="00E01323"/>
    <w:rsid w:val="00E02C3D"/>
    <w:rsid w:val="00E03EF4"/>
    <w:rsid w:val="00E0655B"/>
    <w:rsid w:val="00E07801"/>
    <w:rsid w:val="00E27C93"/>
    <w:rsid w:val="00E36120"/>
    <w:rsid w:val="00E36634"/>
    <w:rsid w:val="00E42FC5"/>
    <w:rsid w:val="00E51387"/>
    <w:rsid w:val="00E67E66"/>
    <w:rsid w:val="00E7684A"/>
    <w:rsid w:val="00E777E2"/>
    <w:rsid w:val="00E85394"/>
    <w:rsid w:val="00E853B6"/>
    <w:rsid w:val="00E859B6"/>
    <w:rsid w:val="00E9032A"/>
    <w:rsid w:val="00E93B54"/>
    <w:rsid w:val="00E93DBA"/>
    <w:rsid w:val="00E94F22"/>
    <w:rsid w:val="00EA0DF4"/>
    <w:rsid w:val="00EA169F"/>
    <w:rsid w:val="00EA5B20"/>
    <w:rsid w:val="00EA6F6F"/>
    <w:rsid w:val="00ED626B"/>
    <w:rsid w:val="00ED74A4"/>
    <w:rsid w:val="00EE6715"/>
    <w:rsid w:val="00EF1774"/>
    <w:rsid w:val="00EF229F"/>
    <w:rsid w:val="00EF3B88"/>
    <w:rsid w:val="00F00750"/>
    <w:rsid w:val="00F1495D"/>
    <w:rsid w:val="00F33442"/>
    <w:rsid w:val="00F34A07"/>
    <w:rsid w:val="00F358B6"/>
    <w:rsid w:val="00F42AF7"/>
    <w:rsid w:val="00F42CA7"/>
    <w:rsid w:val="00F50111"/>
    <w:rsid w:val="00F516F5"/>
    <w:rsid w:val="00F56802"/>
    <w:rsid w:val="00F7188E"/>
    <w:rsid w:val="00F738F2"/>
    <w:rsid w:val="00F74817"/>
    <w:rsid w:val="00F76586"/>
    <w:rsid w:val="00F8419D"/>
    <w:rsid w:val="00F85681"/>
    <w:rsid w:val="00F90B0A"/>
    <w:rsid w:val="00F92795"/>
    <w:rsid w:val="00F9418E"/>
    <w:rsid w:val="00F94DC9"/>
    <w:rsid w:val="00F97369"/>
    <w:rsid w:val="00FA1D79"/>
    <w:rsid w:val="00FA4B56"/>
    <w:rsid w:val="00FB2F3C"/>
    <w:rsid w:val="00FB3F19"/>
    <w:rsid w:val="00FB41D4"/>
    <w:rsid w:val="00FB57DC"/>
    <w:rsid w:val="00FB7813"/>
    <w:rsid w:val="00FC3576"/>
    <w:rsid w:val="00FE0FCC"/>
    <w:rsid w:val="00FE2A40"/>
    <w:rsid w:val="00FE65C1"/>
    <w:rsid w:val="00FE6BA5"/>
    <w:rsid w:val="00FF0D88"/>
    <w:rsid w:val="00FF3F1A"/>
    <w:rsid w:val="00FF4385"/>
    <w:rsid w:val="00FF4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2C668ED-86DB-4073-AFA7-3EF15170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B20"/>
    <w:rPr>
      <w:rFonts w:ascii="Arial" w:hAnsi="Arial"/>
      <w:sz w:val="22"/>
      <w:lang w:val="en-GB" w:eastAsia="en-US"/>
    </w:rPr>
  </w:style>
  <w:style w:type="paragraph" w:styleId="Overskrift1">
    <w:name w:val="heading 1"/>
    <w:basedOn w:val="Normal"/>
    <w:next w:val="Normal"/>
    <w:autoRedefine/>
    <w:qFormat/>
    <w:rsid w:val="00EA5B20"/>
    <w:pPr>
      <w:keepNext/>
      <w:spacing w:before="120" w:after="120"/>
      <w:outlineLvl w:val="0"/>
    </w:pPr>
    <w:rPr>
      <w:b/>
      <w:sz w:val="24"/>
    </w:rPr>
  </w:style>
  <w:style w:type="paragraph" w:styleId="Overskrift2">
    <w:name w:val="heading 2"/>
    <w:basedOn w:val="Normal"/>
    <w:next w:val="Normal"/>
    <w:qFormat/>
    <w:pPr>
      <w:keepNext/>
      <w:spacing w:line="360" w:lineRule="exact"/>
      <w:jc w:val="both"/>
      <w:outlineLvl w:val="1"/>
    </w:pPr>
    <w:rPr>
      <w:b/>
      <w:lang w:val="en-US"/>
    </w:rPr>
  </w:style>
  <w:style w:type="paragraph" w:styleId="Overskrift3">
    <w:name w:val="heading 3"/>
    <w:basedOn w:val="Normal"/>
    <w:next w:val="Normal"/>
    <w:autoRedefine/>
    <w:qFormat/>
    <w:rsid w:val="00EA5B20"/>
    <w:pPr>
      <w:keepNext/>
      <w:outlineLvl w:val="2"/>
    </w:pPr>
    <w:rPr>
      <w:u w:val="single"/>
    </w:rPr>
  </w:style>
  <w:style w:type="paragraph" w:styleId="Overskrift4">
    <w:name w:val="heading 4"/>
    <w:basedOn w:val="Normal"/>
    <w:next w:val="Normal"/>
    <w:qFormat/>
    <w:pPr>
      <w:keepNext/>
      <w:jc w:val="center"/>
      <w:outlineLvl w:val="3"/>
    </w:pPr>
    <w:rPr>
      <w:b/>
      <w:i/>
      <w:color w:val="FF0000"/>
      <w:sz w:val="28"/>
    </w:rPr>
  </w:style>
  <w:style w:type="paragraph" w:styleId="Overskrift5">
    <w:name w:val="heading 5"/>
    <w:basedOn w:val="Normal"/>
    <w:next w:val="Normal"/>
    <w:qFormat/>
    <w:pPr>
      <w:keepNext/>
      <w:spacing w:before="120" w:line="360" w:lineRule="auto"/>
      <w:jc w:val="center"/>
      <w:outlineLvl w:val="4"/>
    </w:pPr>
    <w:rPr>
      <w:b/>
      <w:sz w:val="28"/>
    </w:rPr>
  </w:style>
  <w:style w:type="paragraph" w:styleId="Overskrift6">
    <w:name w:val="heading 6"/>
    <w:basedOn w:val="Normal"/>
    <w:next w:val="Normal"/>
    <w:qFormat/>
    <w:pPr>
      <w:keepNext/>
      <w:numPr>
        <w:numId w:val="1"/>
      </w:numPr>
      <w:spacing w:line="360" w:lineRule="auto"/>
      <w:jc w:val="both"/>
      <w:outlineLvl w:val="5"/>
    </w:pPr>
    <w:rPr>
      <w:b/>
      <w:bCs/>
      <w:color w:val="FF0000"/>
    </w:rPr>
  </w:style>
  <w:style w:type="paragraph" w:styleId="Overskrift7">
    <w:name w:val="heading 7"/>
    <w:basedOn w:val="Normal"/>
    <w:next w:val="Normal"/>
    <w:qFormat/>
    <w:pPr>
      <w:keepNext/>
      <w:tabs>
        <w:tab w:val="left" w:pos="1701"/>
      </w:tabs>
      <w:outlineLvl w:val="6"/>
    </w:pPr>
    <w:rPr>
      <w:sz w:val="24"/>
    </w:rPr>
  </w:style>
  <w:style w:type="paragraph" w:styleId="Overskrift8">
    <w:name w:val="heading 8"/>
    <w:basedOn w:val="Normal"/>
    <w:next w:val="Normal"/>
    <w:qFormat/>
    <w:pPr>
      <w:keepNext/>
      <w:outlineLvl w:val="7"/>
    </w:pPr>
    <w:rPr>
      <w:b/>
      <w:bCs/>
      <w:sz w:val="28"/>
    </w:rPr>
  </w:style>
  <w:style w:type="paragraph" w:styleId="Overskrift9">
    <w:name w:val="heading 9"/>
    <w:basedOn w:val="Normal"/>
    <w:next w:val="Normal"/>
    <w:qFormat/>
    <w:pPr>
      <w:keepNext/>
      <w:autoSpaceDE w:val="0"/>
      <w:autoSpaceDN w:val="0"/>
      <w:adjustRightInd w:val="0"/>
      <w:jc w:val="center"/>
      <w:outlineLvl w:val="8"/>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link w:val="BunntekstTegn"/>
    <w:uiPriority w:val="99"/>
    <w:pPr>
      <w:tabs>
        <w:tab w:val="center" w:pos="4153"/>
        <w:tab w:val="right" w:pos="8306"/>
      </w:tabs>
    </w:pPr>
    <w:rPr>
      <w:lang w:val="x-none"/>
    </w:rPr>
  </w:style>
  <w:style w:type="character" w:styleId="Sidetall">
    <w:name w:val="page number"/>
    <w:basedOn w:val="Standardskriftforavsnitt"/>
  </w:style>
  <w:style w:type="paragraph" w:styleId="Brdtekstinnrykk">
    <w:name w:val="Body Text Indent"/>
    <w:basedOn w:val="Normal"/>
    <w:pPr>
      <w:spacing w:line="360" w:lineRule="exact"/>
      <w:ind w:left="709" w:hanging="709"/>
      <w:jc w:val="both"/>
    </w:pPr>
    <w:rPr>
      <w:lang w:val="en-US"/>
    </w:rPr>
  </w:style>
  <w:style w:type="character" w:styleId="Hyperkobling">
    <w:name w:val="Hyperlink"/>
    <w:uiPriority w:val="99"/>
    <w:rPr>
      <w:color w:val="0000FF"/>
      <w:u w:val="single"/>
    </w:rPr>
  </w:style>
  <w:style w:type="character" w:styleId="Merknadsreferanse">
    <w:name w:val="annotation reference"/>
    <w:semiHidden/>
    <w:rPr>
      <w:sz w:val="16"/>
    </w:rPr>
  </w:style>
  <w:style w:type="paragraph" w:styleId="Merknadstekst">
    <w:name w:val="annotation text"/>
    <w:basedOn w:val="Normal"/>
    <w:link w:val="MerknadstekstTegn"/>
    <w:rPr>
      <w:lang w:val="x-none"/>
    </w:rPr>
  </w:style>
  <w:style w:type="paragraph" w:styleId="Brdtekst">
    <w:name w:val="Body Text"/>
    <w:basedOn w:val="Normal"/>
    <w:link w:val="BrdtekstTegn"/>
    <w:rPr>
      <w:sz w:val="24"/>
    </w:rPr>
  </w:style>
  <w:style w:type="paragraph" w:styleId="Bobletekst">
    <w:name w:val="Balloon Text"/>
    <w:basedOn w:val="Normal"/>
    <w:semiHidden/>
    <w:rsid w:val="000B4A14"/>
    <w:rPr>
      <w:rFonts w:ascii="Tahoma" w:hAnsi="Tahoma" w:cs="Tahoma"/>
      <w:sz w:val="16"/>
      <w:szCs w:val="16"/>
    </w:rPr>
  </w:style>
  <w:style w:type="paragraph" w:styleId="Fotnotetekst">
    <w:name w:val="footnote text"/>
    <w:basedOn w:val="Normal"/>
    <w:semiHidden/>
    <w:rsid w:val="00363BE4"/>
  </w:style>
  <w:style w:type="character" w:styleId="Fotnotereferanse">
    <w:name w:val="footnote reference"/>
    <w:semiHidden/>
    <w:rsid w:val="00363BE4"/>
    <w:rPr>
      <w:vertAlign w:val="superscript"/>
    </w:rPr>
  </w:style>
  <w:style w:type="character" w:customStyle="1" w:styleId="BunntekstTegn">
    <w:name w:val="Bunntekst Tegn"/>
    <w:link w:val="Bunntekst"/>
    <w:uiPriority w:val="99"/>
    <w:rsid w:val="00DE32D7"/>
    <w:rPr>
      <w:lang w:eastAsia="en-US"/>
    </w:rPr>
  </w:style>
  <w:style w:type="paragraph" w:styleId="Dokumentkart">
    <w:name w:val="Document Map"/>
    <w:basedOn w:val="Normal"/>
    <w:semiHidden/>
    <w:rsid w:val="003D529E"/>
    <w:pPr>
      <w:shd w:val="clear" w:color="auto" w:fill="000080"/>
    </w:pPr>
    <w:rPr>
      <w:rFonts w:ascii="Tahoma" w:hAnsi="Tahoma" w:cs="Tahoma"/>
    </w:rPr>
  </w:style>
  <w:style w:type="character" w:customStyle="1" w:styleId="MerknadstekstTegn">
    <w:name w:val="Merknadstekst Tegn"/>
    <w:link w:val="Merknadstekst"/>
    <w:rsid w:val="00E36120"/>
    <w:rPr>
      <w:lang w:eastAsia="en-US"/>
    </w:rPr>
  </w:style>
  <w:style w:type="paragraph" w:styleId="Kommentaremne">
    <w:name w:val="annotation subject"/>
    <w:basedOn w:val="Merknadstekst"/>
    <w:next w:val="Merknadstekst"/>
    <w:link w:val="KommentaremneTegn"/>
    <w:rsid w:val="008A05DF"/>
    <w:rPr>
      <w:b/>
      <w:bCs/>
    </w:rPr>
  </w:style>
  <w:style w:type="character" w:customStyle="1" w:styleId="KommentaremneTegn">
    <w:name w:val="Kommentaremne Tegn"/>
    <w:link w:val="Kommentaremne"/>
    <w:rsid w:val="008A05DF"/>
    <w:rPr>
      <w:b/>
      <w:bCs/>
      <w:lang w:eastAsia="en-US"/>
    </w:rPr>
  </w:style>
  <w:style w:type="paragraph" w:customStyle="1" w:styleId="Default">
    <w:name w:val="Default"/>
    <w:rsid w:val="00686A74"/>
    <w:pPr>
      <w:autoSpaceDE w:val="0"/>
      <w:autoSpaceDN w:val="0"/>
      <w:adjustRightInd w:val="0"/>
    </w:pPr>
    <w:rPr>
      <w:color w:val="000000"/>
      <w:sz w:val="24"/>
      <w:szCs w:val="24"/>
      <w:lang w:val="en-US" w:eastAsia="en-US"/>
    </w:rPr>
  </w:style>
  <w:style w:type="character" w:customStyle="1" w:styleId="texhtml">
    <w:name w:val="texhtml"/>
    <w:rsid w:val="00EF229F"/>
  </w:style>
  <w:style w:type="table" w:styleId="Tabellrutenett">
    <w:name w:val="Table Grid"/>
    <w:basedOn w:val="Vanligtabell"/>
    <w:uiPriority w:val="59"/>
    <w:rsid w:val="00173E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173E63"/>
    <w:rPr>
      <w:b/>
      <w:bCs/>
    </w:rPr>
  </w:style>
  <w:style w:type="character" w:customStyle="1" w:styleId="BrdtekstTegn">
    <w:name w:val="Brødtekst Tegn"/>
    <w:link w:val="Brdtekst"/>
    <w:rsid w:val="001C6F35"/>
    <w:rPr>
      <w:sz w:val="24"/>
      <w:lang w:val="en-GB" w:eastAsia="en-US"/>
    </w:rPr>
  </w:style>
  <w:style w:type="paragraph" w:styleId="INNH1">
    <w:name w:val="toc 1"/>
    <w:basedOn w:val="Normal"/>
    <w:next w:val="Normal"/>
    <w:autoRedefine/>
    <w:uiPriority w:val="39"/>
    <w:rsid w:val="000F5D8D"/>
  </w:style>
  <w:style w:type="paragraph" w:styleId="Overskriftforinnholdsfortegnelse">
    <w:name w:val="TOC Heading"/>
    <w:basedOn w:val="Overskrift1"/>
    <w:next w:val="Normal"/>
    <w:uiPriority w:val="39"/>
    <w:unhideWhenUsed/>
    <w:qFormat/>
    <w:rsid w:val="000F5D8D"/>
    <w:pPr>
      <w:keepLines/>
      <w:spacing w:before="240" w:after="0" w:line="259" w:lineRule="auto"/>
      <w:outlineLvl w:val="9"/>
    </w:pPr>
    <w:rPr>
      <w:rFonts w:ascii="Calibri Light" w:hAnsi="Calibri Light"/>
      <w:b w:val="0"/>
      <w:color w:val="2F5496"/>
      <w:szCs w:val="32"/>
      <w:lang w:val="nb-NO" w:eastAsia="nb-NO"/>
    </w:rPr>
  </w:style>
  <w:style w:type="paragraph" w:styleId="Ingenmellomrom">
    <w:name w:val="No Spacing"/>
    <w:link w:val="IngenmellomromTegn"/>
    <w:uiPriority w:val="1"/>
    <w:qFormat/>
    <w:rsid w:val="00EA5B20"/>
    <w:rPr>
      <w:rFonts w:ascii="Arial" w:hAnsi="Arial"/>
      <w:sz w:val="22"/>
      <w:lang w:val="en-GB" w:eastAsia="en-US"/>
    </w:rPr>
  </w:style>
  <w:style w:type="character" w:customStyle="1" w:styleId="IngenmellomromTegn">
    <w:name w:val="Ingen mellomrom Tegn"/>
    <w:link w:val="Ingenmellomrom"/>
    <w:uiPriority w:val="1"/>
    <w:rsid w:val="00EA5B20"/>
    <w:rPr>
      <w:rFonts w:ascii="Arial" w:hAnsi="Arial"/>
      <w:sz w:val="22"/>
      <w:lang w:val="en-GB" w:eastAsia="en-US"/>
    </w:rPr>
  </w:style>
  <w:style w:type="paragraph" w:styleId="Listeavsnitt">
    <w:name w:val="List Paragraph"/>
    <w:basedOn w:val="Normal"/>
    <w:uiPriority w:val="34"/>
    <w:qFormat/>
    <w:rsid w:val="00EA5B20"/>
    <w:pPr>
      <w:ind w:left="720"/>
      <w:contextualSpacing/>
    </w:pPr>
  </w:style>
  <w:style w:type="paragraph" w:customStyle="1" w:styleId="Texteprformat">
    <w:name w:val="Texte préformaté"/>
    <w:basedOn w:val="Normal"/>
    <w:rsid w:val="00EA5B20"/>
    <w:pPr>
      <w:suppressAutoHyphens/>
    </w:pPr>
    <w:rPr>
      <w:rFonts w:ascii="Liberation Mono" w:eastAsia="NSimSun" w:hAnsi="Liberation Mono" w:cs="Liberation Mono"/>
      <w:kern w:val="2"/>
      <w:lang w:val="fr-FR" w:eastAsia="zh-CN" w:bidi="hi-IN"/>
    </w:rPr>
  </w:style>
  <w:style w:type="paragraph" w:styleId="HTML-forhndsformatert">
    <w:name w:val="HTML Preformatted"/>
    <w:basedOn w:val="Normal"/>
    <w:link w:val="HTML-forhndsformatertTegn"/>
    <w:rsid w:val="00EA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forhndsformatertTegn">
    <w:name w:val="HTML-forhåndsformatert Tegn"/>
    <w:link w:val="HTML-forhndsformatert"/>
    <w:rsid w:val="00EA5B20"/>
    <w:rPr>
      <w:rFonts w:ascii="Courier New" w:hAnsi="Courier New" w:cs="Courier New"/>
      <w:lang w:val="fr-FR" w:eastAsia="fr-FR"/>
    </w:rPr>
  </w:style>
  <w:style w:type="character" w:customStyle="1" w:styleId="y2iqfc">
    <w:name w:val="y2iqfc"/>
    <w:rsid w:val="00EA5B20"/>
  </w:style>
  <w:style w:type="paragraph" w:styleId="INNH2">
    <w:name w:val="toc 2"/>
    <w:basedOn w:val="Normal"/>
    <w:next w:val="Normal"/>
    <w:autoRedefine/>
    <w:uiPriority w:val="39"/>
    <w:unhideWhenUsed/>
    <w:rsid w:val="00EA5B20"/>
    <w:pPr>
      <w:spacing w:after="100"/>
      <w:ind w:left="220"/>
    </w:pPr>
  </w:style>
  <w:style w:type="paragraph" w:styleId="INNH3">
    <w:name w:val="toc 3"/>
    <w:basedOn w:val="Normal"/>
    <w:next w:val="Normal"/>
    <w:autoRedefine/>
    <w:uiPriority w:val="39"/>
    <w:unhideWhenUsed/>
    <w:rsid w:val="00EA5B20"/>
    <w:pPr>
      <w:spacing w:after="100"/>
      <w:ind w:left="440"/>
    </w:pPr>
  </w:style>
  <w:style w:type="paragraph" w:styleId="NormalWeb">
    <w:name w:val="Normal (Web)"/>
    <w:basedOn w:val="Normal"/>
    <w:uiPriority w:val="99"/>
    <w:unhideWhenUsed/>
    <w:rsid w:val="00301DF1"/>
    <w:pPr>
      <w:spacing w:before="100" w:beforeAutospacing="1" w:after="100" w:afterAutospacing="1"/>
    </w:pPr>
    <w:rPr>
      <w:rFonts w:ascii="Times New Roman" w:hAnsi="Times New Roman"/>
      <w:sz w:val="24"/>
      <w:szCs w:val="24"/>
      <w:lang w:val="nb-NO" w:eastAsia="nb-NO"/>
    </w:rPr>
  </w:style>
  <w:style w:type="character" w:styleId="Linjenummer">
    <w:name w:val="line number"/>
    <w:basedOn w:val="Standardskriftforavsnitt"/>
    <w:rsid w:val="0062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4438">
      <w:bodyDiv w:val="1"/>
      <w:marLeft w:val="0"/>
      <w:marRight w:val="0"/>
      <w:marTop w:val="0"/>
      <w:marBottom w:val="0"/>
      <w:divBdr>
        <w:top w:val="none" w:sz="0" w:space="0" w:color="auto"/>
        <w:left w:val="none" w:sz="0" w:space="0" w:color="auto"/>
        <w:bottom w:val="none" w:sz="0" w:space="0" w:color="auto"/>
        <w:right w:val="none" w:sz="0" w:space="0" w:color="auto"/>
      </w:divBdr>
    </w:div>
    <w:div w:id="923732644">
      <w:bodyDiv w:val="1"/>
      <w:marLeft w:val="0"/>
      <w:marRight w:val="0"/>
      <w:marTop w:val="0"/>
      <w:marBottom w:val="0"/>
      <w:divBdr>
        <w:top w:val="none" w:sz="0" w:space="0" w:color="auto"/>
        <w:left w:val="none" w:sz="0" w:space="0" w:color="auto"/>
        <w:bottom w:val="none" w:sz="0" w:space="0" w:color="auto"/>
        <w:right w:val="none" w:sz="0" w:space="0" w:color="auto"/>
      </w:divBdr>
      <w:divsChild>
        <w:div w:id="222257124">
          <w:marLeft w:val="0"/>
          <w:marRight w:val="0"/>
          <w:marTop w:val="0"/>
          <w:marBottom w:val="0"/>
          <w:divBdr>
            <w:top w:val="none" w:sz="0" w:space="0" w:color="auto"/>
            <w:left w:val="none" w:sz="0" w:space="0" w:color="auto"/>
            <w:bottom w:val="none" w:sz="0" w:space="0" w:color="auto"/>
            <w:right w:val="none" w:sz="0" w:space="0" w:color="auto"/>
          </w:divBdr>
        </w:div>
      </w:divsChild>
    </w:div>
    <w:div w:id="1357074817">
      <w:bodyDiv w:val="1"/>
      <w:marLeft w:val="0"/>
      <w:marRight w:val="0"/>
      <w:marTop w:val="0"/>
      <w:marBottom w:val="0"/>
      <w:divBdr>
        <w:top w:val="none" w:sz="0" w:space="0" w:color="auto"/>
        <w:left w:val="none" w:sz="0" w:space="0" w:color="auto"/>
        <w:bottom w:val="none" w:sz="0" w:space="0" w:color="auto"/>
        <w:right w:val="none" w:sz="0" w:space="0" w:color="auto"/>
      </w:divBdr>
    </w:div>
    <w:div w:id="1485782154">
      <w:bodyDiv w:val="1"/>
      <w:marLeft w:val="0"/>
      <w:marRight w:val="0"/>
      <w:marTop w:val="0"/>
      <w:marBottom w:val="0"/>
      <w:divBdr>
        <w:top w:val="none" w:sz="0" w:space="0" w:color="auto"/>
        <w:left w:val="none" w:sz="0" w:space="0" w:color="auto"/>
        <w:bottom w:val="none" w:sz="0" w:space="0" w:color="auto"/>
        <w:right w:val="none" w:sz="0" w:space="0" w:color="auto"/>
      </w:divBdr>
    </w:div>
    <w:div w:id="19395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2E9658B35CF54F9E7B6EDD381C9AA1" ma:contentTypeVersion="4" ma:contentTypeDescription="Utwórz nowy dokument." ma:contentTypeScope="" ma:versionID="2a3f72bdf0a41a8b92924ecc64e703d7">
  <xsd:schema xmlns:xsd="http://www.w3.org/2001/XMLSchema" xmlns:xs="http://www.w3.org/2001/XMLSchema" xmlns:p="http://schemas.microsoft.com/office/2006/metadata/properties" xmlns:ns2="e1b90613-e996-4082-8397-23fb67a99b3b" targetNamespace="http://schemas.microsoft.com/office/2006/metadata/properties" ma:root="true" ma:fieldsID="04f11e41eea659958aedae03d99f32ff" ns2:_="">
    <xsd:import namespace="e1b90613-e996-4082-8397-23fb67a99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0613-e996-4082-8397-23fb67a9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7D25-73EC-4A9E-AACB-51D7977DF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0613-e996-4082-8397-23fb67a99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66330-BBF2-4AB6-97F5-089F8E907A32}">
  <ds:schemaRefs>
    <ds:schemaRef ds:uri="http://schemas.microsoft.com/sharepoint/v3/contenttype/forms"/>
  </ds:schemaRefs>
</ds:datastoreItem>
</file>

<file path=customXml/itemProps3.xml><?xml version="1.0" encoding="utf-8"?>
<ds:datastoreItem xmlns:ds="http://schemas.openxmlformats.org/officeDocument/2006/customXml" ds:itemID="{6C8B3CA5-159B-4BDC-9CDC-9EDE10879D1C}">
  <ds:schemaRefs>
    <ds:schemaRef ds:uri="e1b90613-e996-4082-8397-23fb67a99b3b"/>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FDF76F5-FA34-4E87-BDF1-9BC6A98A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1565</Words>
  <Characters>9290</Characters>
  <Application>Microsoft Office Word</Application>
  <DocSecurity>0</DocSecurity>
  <Lines>77</Lines>
  <Paragraphs>21</Paragraphs>
  <ScaleCrop>false</ScaleCrop>
  <HeadingPairs>
    <vt:vector size="8" baseType="variant">
      <vt:variant>
        <vt:lpstr>Tittel</vt:lpstr>
      </vt:variant>
      <vt:variant>
        <vt:i4>1</vt:i4>
      </vt:variant>
      <vt:variant>
        <vt:lpstr>Title</vt:lpstr>
      </vt:variant>
      <vt:variant>
        <vt:i4>1</vt:i4>
      </vt:variant>
      <vt:variant>
        <vt:lpstr>Titel</vt:lpstr>
      </vt:variant>
      <vt:variant>
        <vt:i4>1</vt:i4>
      </vt:variant>
      <vt:variant>
        <vt:lpstr>Naslov</vt:lpstr>
      </vt:variant>
      <vt:variant>
        <vt:i4>1</vt:i4>
      </vt:variant>
    </vt:vector>
  </HeadingPairs>
  <TitlesOfParts>
    <vt:vector size="4" baseType="lpstr">
      <vt:lpstr>1</vt:lpstr>
      <vt:lpstr>1</vt:lpstr>
      <vt:lpstr>1</vt:lpstr>
      <vt:lpstr>1</vt:lpstr>
    </vt:vector>
  </TitlesOfParts>
  <Company>Strathclyde Police</Company>
  <LinksUpToDate>false</LinksUpToDate>
  <CharactersWithSpaces>10834</CharactersWithSpaces>
  <SharedDoc>false</SharedDoc>
  <HLinks>
    <vt:vector size="84" baseType="variant">
      <vt:variant>
        <vt:i4>1900602</vt:i4>
      </vt:variant>
      <vt:variant>
        <vt:i4>80</vt:i4>
      </vt:variant>
      <vt:variant>
        <vt:i4>0</vt:i4>
      </vt:variant>
      <vt:variant>
        <vt:i4>5</vt:i4>
      </vt:variant>
      <vt:variant>
        <vt:lpwstr/>
      </vt:variant>
      <vt:variant>
        <vt:lpwstr>_Toc115977958</vt:lpwstr>
      </vt:variant>
      <vt:variant>
        <vt:i4>1900602</vt:i4>
      </vt:variant>
      <vt:variant>
        <vt:i4>74</vt:i4>
      </vt:variant>
      <vt:variant>
        <vt:i4>0</vt:i4>
      </vt:variant>
      <vt:variant>
        <vt:i4>5</vt:i4>
      </vt:variant>
      <vt:variant>
        <vt:lpwstr/>
      </vt:variant>
      <vt:variant>
        <vt:lpwstr>_Toc115977957</vt:lpwstr>
      </vt:variant>
      <vt:variant>
        <vt:i4>1900602</vt:i4>
      </vt:variant>
      <vt:variant>
        <vt:i4>68</vt:i4>
      </vt:variant>
      <vt:variant>
        <vt:i4>0</vt:i4>
      </vt:variant>
      <vt:variant>
        <vt:i4>5</vt:i4>
      </vt:variant>
      <vt:variant>
        <vt:lpwstr/>
      </vt:variant>
      <vt:variant>
        <vt:lpwstr>_Toc115977956</vt:lpwstr>
      </vt:variant>
      <vt:variant>
        <vt:i4>1900602</vt:i4>
      </vt:variant>
      <vt:variant>
        <vt:i4>62</vt:i4>
      </vt:variant>
      <vt:variant>
        <vt:i4>0</vt:i4>
      </vt:variant>
      <vt:variant>
        <vt:i4>5</vt:i4>
      </vt:variant>
      <vt:variant>
        <vt:lpwstr/>
      </vt:variant>
      <vt:variant>
        <vt:lpwstr>_Toc115977955</vt:lpwstr>
      </vt:variant>
      <vt:variant>
        <vt:i4>1900602</vt:i4>
      </vt:variant>
      <vt:variant>
        <vt:i4>56</vt:i4>
      </vt:variant>
      <vt:variant>
        <vt:i4>0</vt:i4>
      </vt:variant>
      <vt:variant>
        <vt:i4>5</vt:i4>
      </vt:variant>
      <vt:variant>
        <vt:lpwstr/>
      </vt:variant>
      <vt:variant>
        <vt:lpwstr>_Toc115977954</vt:lpwstr>
      </vt:variant>
      <vt:variant>
        <vt:i4>1900602</vt:i4>
      </vt:variant>
      <vt:variant>
        <vt:i4>50</vt:i4>
      </vt:variant>
      <vt:variant>
        <vt:i4>0</vt:i4>
      </vt:variant>
      <vt:variant>
        <vt:i4>5</vt:i4>
      </vt:variant>
      <vt:variant>
        <vt:lpwstr/>
      </vt:variant>
      <vt:variant>
        <vt:lpwstr>_Toc115977953</vt:lpwstr>
      </vt:variant>
      <vt:variant>
        <vt:i4>1900602</vt:i4>
      </vt:variant>
      <vt:variant>
        <vt:i4>44</vt:i4>
      </vt:variant>
      <vt:variant>
        <vt:i4>0</vt:i4>
      </vt:variant>
      <vt:variant>
        <vt:i4>5</vt:i4>
      </vt:variant>
      <vt:variant>
        <vt:lpwstr/>
      </vt:variant>
      <vt:variant>
        <vt:lpwstr>_Toc115977952</vt:lpwstr>
      </vt:variant>
      <vt:variant>
        <vt:i4>1900602</vt:i4>
      </vt:variant>
      <vt:variant>
        <vt:i4>38</vt:i4>
      </vt:variant>
      <vt:variant>
        <vt:i4>0</vt:i4>
      </vt:variant>
      <vt:variant>
        <vt:i4>5</vt:i4>
      </vt:variant>
      <vt:variant>
        <vt:lpwstr/>
      </vt:variant>
      <vt:variant>
        <vt:lpwstr>_Toc115977951</vt:lpwstr>
      </vt:variant>
      <vt:variant>
        <vt:i4>1900602</vt:i4>
      </vt:variant>
      <vt:variant>
        <vt:i4>32</vt:i4>
      </vt:variant>
      <vt:variant>
        <vt:i4>0</vt:i4>
      </vt:variant>
      <vt:variant>
        <vt:i4>5</vt:i4>
      </vt:variant>
      <vt:variant>
        <vt:lpwstr/>
      </vt:variant>
      <vt:variant>
        <vt:lpwstr>_Toc115977950</vt:lpwstr>
      </vt:variant>
      <vt:variant>
        <vt:i4>1835066</vt:i4>
      </vt:variant>
      <vt:variant>
        <vt:i4>26</vt:i4>
      </vt:variant>
      <vt:variant>
        <vt:i4>0</vt:i4>
      </vt:variant>
      <vt:variant>
        <vt:i4>5</vt:i4>
      </vt:variant>
      <vt:variant>
        <vt:lpwstr/>
      </vt:variant>
      <vt:variant>
        <vt:lpwstr>_Toc115977949</vt:lpwstr>
      </vt:variant>
      <vt:variant>
        <vt:i4>1835066</vt:i4>
      </vt:variant>
      <vt:variant>
        <vt:i4>20</vt:i4>
      </vt:variant>
      <vt:variant>
        <vt:i4>0</vt:i4>
      </vt:variant>
      <vt:variant>
        <vt:i4>5</vt:i4>
      </vt:variant>
      <vt:variant>
        <vt:lpwstr/>
      </vt:variant>
      <vt:variant>
        <vt:lpwstr>_Toc115977948</vt:lpwstr>
      </vt:variant>
      <vt:variant>
        <vt:i4>1835066</vt:i4>
      </vt:variant>
      <vt:variant>
        <vt:i4>14</vt:i4>
      </vt:variant>
      <vt:variant>
        <vt:i4>0</vt:i4>
      </vt:variant>
      <vt:variant>
        <vt:i4>5</vt:i4>
      </vt:variant>
      <vt:variant>
        <vt:lpwstr/>
      </vt:variant>
      <vt:variant>
        <vt:lpwstr>_Toc115977947</vt:lpwstr>
      </vt:variant>
      <vt:variant>
        <vt:i4>1835066</vt:i4>
      </vt:variant>
      <vt:variant>
        <vt:i4>8</vt:i4>
      </vt:variant>
      <vt:variant>
        <vt:i4>0</vt:i4>
      </vt:variant>
      <vt:variant>
        <vt:i4>5</vt:i4>
      </vt:variant>
      <vt:variant>
        <vt:lpwstr/>
      </vt:variant>
      <vt:variant>
        <vt:lpwstr>_Toc115977946</vt:lpwstr>
      </vt:variant>
      <vt:variant>
        <vt:i4>1835066</vt:i4>
      </vt:variant>
      <vt:variant>
        <vt:i4>2</vt:i4>
      </vt:variant>
      <vt:variant>
        <vt:i4>0</vt:i4>
      </vt:variant>
      <vt:variant>
        <vt:i4>5</vt:i4>
      </vt:variant>
      <vt:variant>
        <vt:lpwstr/>
      </vt:variant>
      <vt:variant>
        <vt:lpwstr>_Toc115977945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Tom Campbell</dc:creator>
  <cp:keywords/>
  <cp:lastModifiedBy>Knut Endre Sjåstad</cp:lastModifiedBy>
  <cp:revision>4</cp:revision>
  <cp:lastPrinted>2018-07-18T08:15:00Z</cp:lastPrinted>
  <dcterms:created xsi:type="dcterms:W3CDTF">2022-10-06T18:22:00Z</dcterms:created>
  <dcterms:modified xsi:type="dcterms:W3CDTF">2022-10-19T05:44:00Z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3caef6-eeb3-453c-b284-1531a21f66f9_Enabled">
    <vt:lpwstr>True</vt:lpwstr>
  </property>
  <property fmtid="{D5CDD505-2E9C-101B-9397-08002B2CF9AE}" pid="3" name="MSIP_Label_6e3caef6-eeb3-453c-b284-1531a21f66f9_SiteId">
    <vt:lpwstr>1f704b48-4338-4383-94c2-30f5dc1caa40</vt:lpwstr>
  </property>
  <property fmtid="{D5CDD505-2E9C-101B-9397-08002B2CF9AE}" pid="4" name="MSIP_Label_6e3caef6-eeb3-453c-b284-1531a21f66f9_Owner">
    <vt:lpwstr>tlovelock@ad.cellmark.co.uk</vt:lpwstr>
  </property>
  <property fmtid="{D5CDD505-2E9C-101B-9397-08002B2CF9AE}" pid="5" name="MSIP_Label_6e3caef6-eeb3-453c-b284-1531a21f66f9_SetDate">
    <vt:lpwstr>2020-11-24T10:04:22.4690060Z</vt:lpwstr>
  </property>
  <property fmtid="{D5CDD505-2E9C-101B-9397-08002B2CF9AE}" pid="6" name="MSIP_Label_6e3caef6-eeb3-453c-b284-1531a21f66f9_Name">
    <vt:lpwstr>Not Protectively Marked</vt:lpwstr>
  </property>
  <property fmtid="{D5CDD505-2E9C-101B-9397-08002B2CF9AE}" pid="7" name="MSIP_Label_6e3caef6-eeb3-453c-b284-1531a21f66f9_Application">
    <vt:lpwstr>Microsoft Azure Information Protection</vt:lpwstr>
  </property>
  <property fmtid="{D5CDD505-2E9C-101B-9397-08002B2CF9AE}" pid="8" name="MSIP_Label_6e3caef6-eeb3-453c-b284-1531a21f66f9_ActionId">
    <vt:lpwstr>900329cb-8f84-4d6a-bb84-1e4156e48511</vt:lpwstr>
  </property>
  <property fmtid="{D5CDD505-2E9C-101B-9397-08002B2CF9AE}" pid="9" name="MSIP_Label_6e3caef6-eeb3-453c-b284-1531a21f66f9_Extended_MSFT_Method">
    <vt:lpwstr>Automatic</vt:lpwstr>
  </property>
  <property fmtid="{D5CDD505-2E9C-101B-9397-08002B2CF9AE}" pid="10" name="Sensitivity">
    <vt:lpwstr>Not Protectively Marked</vt:lpwstr>
  </property>
</Properties>
</file>