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2268"/>
        <w:gridCol w:w="1843"/>
        <w:gridCol w:w="2551"/>
      </w:tblGrid>
      <w:tr w:rsidR="00661357" w:rsidRPr="006F10BF" w14:paraId="672A6659" w14:textId="77777777" w:rsidTr="45FAE028">
        <w:trPr>
          <w:cantSplit/>
        </w:trPr>
        <w:tc>
          <w:tcPr>
            <w:tcW w:w="9179" w:type="dxa"/>
            <w:gridSpan w:val="4"/>
            <w:tcBorders>
              <w:top w:val="nil"/>
              <w:left w:val="nil"/>
              <w:bottom w:val="single" w:sz="6" w:space="0" w:color="auto"/>
              <w:right w:val="nil"/>
            </w:tcBorders>
          </w:tcPr>
          <w:p w14:paraId="0A37501D" w14:textId="77777777" w:rsidR="00661357" w:rsidRPr="006F10BF" w:rsidRDefault="0088714D">
            <w:bookmarkStart w:id="0" w:name="_GoBack"/>
            <w:bookmarkEnd w:id="0"/>
            <w:r>
              <w:rPr>
                <w:noProof/>
              </w:rPr>
              <w:drawing>
                <wp:inline distT="0" distB="0" distL="0" distR="0" wp14:anchorId="3452ECFF" wp14:editId="0BFE73DA">
                  <wp:extent cx="819150" cy="666750"/>
                  <wp:effectExtent l="0" t="0" r="0" b="0"/>
                  <wp:docPr id="2"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666750"/>
                          </a:xfrm>
                          <a:prstGeom prst="rect">
                            <a:avLst/>
                          </a:prstGeom>
                        </pic:spPr>
                      </pic:pic>
                    </a:graphicData>
                  </a:graphic>
                </wp:inline>
              </w:drawing>
            </w:r>
          </w:p>
          <w:p w14:paraId="5DAB6C7B" w14:textId="77777777" w:rsidR="00661357" w:rsidRPr="006F10BF" w:rsidRDefault="00661357" w:rsidP="00A6303B">
            <w:pPr>
              <w:pStyle w:val="Topptekst"/>
              <w:rPr>
                <w:b/>
                <w:sz w:val="24"/>
              </w:rPr>
            </w:pPr>
          </w:p>
        </w:tc>
      </w:tr>
      <w:tr w:rsidR="00661357" w:rsidRPr="006F10BF" w14:paraId="61AC1C41" w14:textId="77777777" w:rsidTr="45FAE028">
        <w:trPr>
          <w:trHeight w:val="612"/>
        </w:trPr>
        <w:tc>
          <w:tcPr>
            <w:tcW w:w="9179" w:type="dxa"/>
            <w:gridSpan w:val="4"/>
            <w:tcBorders>
              <w:top w:val="nil"/>
              <w:bottom w:val="single" w:sz="12" w:space="0" w:color="auto"/>
            </w:tcBorders>
            <w:vAlign w:val="center"/>
          </w:tcPr>
          <w:p w14:paraId="406E5AAA" w14:textId="77777777" w:rsidR="00661357" w:rsidRPr="006F10BF" w:rsidRDefault="00BB797B" w:rsidP="003C1567">
            <w:pPr>
              <w:autoSpaceDE w:val="0"/>
              <w:autoSpaceDN w:val="0"/>
              <w:adjustRightInd w:val="0"/>
              <w:ind w:left="510" w:hanging="510"/>
              <w:jc w:val="center"/>
              <w:outlineLvl w:val="0"/>
              <w:rPr>
                <w:rFonts w:cs="Arial"/>
                <w:b/>
                <w:sz w:val="32"/>
              </w:rPr>
            </w:pPr>
            <w:bookmarkStart w:id="1" w:name="_Toc115355941"/>
            <w:bookmarkStart w:id="2" w:name="_Toc115356629"/>
            <w:bookmarkStart w:id="3" w:name="_Toc115988100"/>
            <w:r w:rsidRPr="006F10BF">
              <w:rPr>
                <w:rFonts w:cs="Arial"/>
                <w:b/>
                <w:sz w:val="32"/>
              </w:rPr>
              <w:t>GUIDELINE</w:t>
            </w:r>
            <w:r w:rsidR="00340870" w:rsidRPr="006F10BF">
              <w:rPr>
                <w:rFonts w:cs="Arial"/>
                <w:b/>
                <w:sz w:val="32"/>
              </w:rPr>
              <w:t xml:space="preserve"> </w:t>
            </w:r>
            <w:r w:rsidR="009108D6">
              <w:rPr>
                <w:rFonts w:cs="Arial"/>
                <w:b/>
                <w:sz w:val="32"/>
              </w:rPr>
              <w:t>for q</w:t>
            </w:r>
            <w:r w:rsidR="009108D6" w:rsidRPr="009108D6">
              <w:rPr>
                <w:rFonts w:cs="Arial"/>
                <w:b/>
                <w:sz w:val="32"/>
              </w:rPr>
              <w:t xml:space="preserve">uantitative </w:t>
            </w:r>
            <w:r w:rsidR="009108D6">
              <w:rPr>
                <w:rFonts w:cs="Arial"/>
                <w:b/>
                <w:sz w:val="32"/>
              </w:rPr>
              <w:t xml:space="preserve">elemental analysis </w:t>
            </w:r>
            <w:r w:rsidR="003C1567">
              <w:rPr>
                <w:rFonts w:cs="Arial"/>
                <w:b/>
                <w:sz w:val="32"/>
              </w:rPr>
              <w:br/>
            </w:r>
            <w:r w:rsidR="009108D6">
              <w:rPr>
                <w:rFonts w:cs="Arial"/>
                <w:b/>
                <w:sz w:val="32"/>
              </w:rPr>
              <w:t xml:space="preserve">of </w:t>
            </w:r>
            <w:r w:rsidR="009108D6" w:rsidRPr="009108D6">
              <w:rPr>
                <w:rFonts w:cs="Arial"/>
                <w:b/>
                <w:sz w:val="32"/>
              </w:rPr>
              <w:t xml:space="preserve">glass </w:t>
            </w:r>
            <w:r w:rsidR="009108D6">
              <w:rPr>
                <w:rFonts w:cs="Arial"/>
                <w:b/>
                <w:sz w:val="32"/>
              </w:rPr>
              <w:t xml:space="preserve">samples </w:t>
            </w:r>
            <w:r w:rsidR="009108D6" w:rsidRPr="009108D6">
              <w:rPr>
                <w:rFonts w:cs="Arial"/>
                <w:b/>
                <w:sz w:val="32"/>
              </w:rPr>
              <w:t>using LA-ICP-MS</w:t>
            </w:r>
            <w:bookmarkEnd w:id="1"/>
            <w:bookmarkEnd w:id="2"/>
            <w:bookmarkEnd w:id="3"/>
          </w:p>
        </w:tc>
      </w:tr>
      <w:tr w:rsidR="00661357" w:rsidRPr="006F10BF" w14:paraId="41D8CE97" w14:textId="77777777" w:rsidTr="45FAE028">
        <w:tc>
          <w:tcPr>
            <w:tcW w:w="2517" w:type="dxa"/>
            <w:tcBorders>
              <w:top w:val="nil"/>
            </w:tcBorders>
          </w:tcPr>
          <w:p w14:paraId="38B6F907" w14:textId="77777777" w:rsidR="00661357" w:rsidRPr="006F10BF" w:rsidRDefault="00661357">
            <w:pPr>
              <w:spacing w:before="120" w:line="360" w:lineRule="auto"/>
              <w:rPr>
                <w:rFonts w:cs="Arial"/>
              </w:rPr>
            </w:pPr>
            <w:r w:rsidRPr="006F10BF">
              <w:rPr>
                <w:rFonts w:cs="Arial"/>
              </w:rPr>
              <w:t xml:space="preserve">DOCUMENT </w:t>
            </w:r>
            <w:r w:rsidR="00B57785" w:rsidRPr="006F10BF">
              <w:rPr>
                <w:rFonts w:cs="Arial"/>
              </w:rPr>
              <w:t>TYPE:</w:t>
            </w:r>
          </w:p>
          <w:p w14:paraId="3F781B73" w14:textId="77777777" w:rsidR="00661357" w:rsidRPr="006F10BF" w:rsidRDefault="00340870" w:rsidP="007D6465">
            <w:pPr>
              <w:spacing w:before="120" w:line="360" w:lineRule="auto"/>
              <w:rPr>
                <w:rFonts w:cs="Arial"/>
              </w:rPr>
            </w:pPr>
            <w:r w:rsidRPr="006F10BF">
              <w:rPr>
                <w:rFonts w:cs="Arial"/>
              </w:rPr>
              <w:t>GUIDELINE</w:t>
            </w:r>
          </w:p>
        </w:tc>
        <w:tc>
          <w:tcPr>
            <w:tcW w:w="2268" w:type="dxa"/>
            <w:tcBorders>
              <w:top w:val="nil"/>
            </w:tcBorders>
          </w:tcPr>
          <w:p w14:paraId="3B22A3EF" w14:textId="77777777" w:rsidR="00661357" w:rsidRPr="006F10BF" w:rsidRDefault="00661357">
            <w:pPr>
              <w:spacing w:before="120" w:line="360" w:lineRule="auto"/>
              <w:rPr>
                <w:rFonts w:cs="Arial"/>
              </w:rPr>
            </w:pPr>
            <w:r w:rsidRPr="006F10BF">
              <w:rPr>
                <w:rFonts w:cs="Arial"/>
              </w:rPr>
              <w:t xml:space="preserve">REF. CODE: </w:t>
            </w:r>
          </w:p>
          <w:p w14:paraId="37313FE8" w14:textId="0E0CE65A" w:rsidR="00661357" w:rsidRPr="006F10BF" w:rsidRDefault="00340870" w:rsidP="007D6465">
            <w:pPr>
              <w:spacing w:before="120" w:line="360" w:lineRule="auto"/>
              <w:rPr>
                <w:rFonts w:cs="Arial"/>
              </w:rPr>
            </w:pPr>
            <w:r w:rsidRPr="006F10BF">
              <w:rPr>
                <w:rFonts w:cs="Arial"/>
              </w:rPr>
              <w:t>EPG</w:t>
            </w:r>
            <w:r w:rsidR="00661357" w:rsidRPr="006F10BF">
              <w:rPr>
                <w:rFonts w:cs="Arial"/>
              </w:rPr>
              <w:t>-</w:t>
            </w:r>
            <w:r w:rsidR="00E67E66" w:rsidRPr="006F10BF">
              <w:rPr>
                <w:rFonts w:cs="Arial"/>
              </w:rPr>
              <w:t>GUIDELINE</w:t>
            </w:r>
            <w:r w:rsidR="00661357" w:rsidRPr="006F10BF">
              <w:rPr>
                <w:rFonts w:cs="Arial"/>
              </w:rPr>
              <w:t>-</w:t>
            </w:r>
            <w:r w:rsidR="000F30EA">
              <w:rPr>
                <w:rFonts w:cs="Arial"/>
                <w:color w:val="FF0000"/>
              </w:rPr>
              <w:t>06</w:t>
            </w:r>
          </w:p>
        </w:tc>
        <w:tc>
          <w:tcPr>
            <w:tcW w:w="1843" w:type="dxa"/>
          </w:tcPr>
          <w:p w14:paraId="4A9AE3E1" w14:textId="77777777" w:rsidR="00661357" w:rsidRPr="006F10BF" w:rsidRDefault="00661357">
            <w:pPr>
              <w:spacing w:before="120" w:line="360" w:lineRule="auto"/>
              <w:rPr>
                <w:rFonts w:cs="Arial"/>
              </w:rPr>
            </w:pPr>
            <w:r w:rsidRPr="006F10BF">
              <w:rPr>
                <w:rFonts w:cs="Arial"/>
              </w:rPr>
              <w:t>ISSUE NO:</w:t>
            </w:r>
          </w:p>
          <w:p w14:paraId="75062BEB" w14:textId="77777777" w:rsidR="00661357" w:rsidRPr="009108D6" w:rsidRDefault="009108D6" w:rsidP="007D6465">
            <w:pPr>
              <w:spacing w:before="120" w:line="360" w:lineRule="auto"/>
              <w:rPr>
                <w:rFonts w:cs="Arial"/>
                <w:color w:val="FF0000"/>
              </w:rPr>
            </w:pPr>
            <w:r w:rsidRPr="009108D6">
              <w:rPr>
                <w:rFonts w:cs="Arial"/>
                <w:color w:val="FF0000"/>
              </w:rPr>
              <w:t>xx</w:t>
            </w:r>
          </w:p>
        </w:tc>
        <w:tc>
          <w:tcPr>
            <w:tcW w:w="2551" w:type="dxa"/>
          </w:tcPr>
          <w:p w14:paraId="05383183" w14:textId="77777777" w:rsidR="00661357" w:rsidRPr="009108D6" w:rsidRDefault="00661357">
            <w:pPr>
              <w:spacing w:before="120" w:line="360" w:lineRule="auto"/>
              <w:rPr>
                <w:rFonts w:cs="Arial"/>
                <w:color w:val="FF0000"/>
              </w:rPr>
            </w:pPr>
            <w:r w:rsidRPr="006F10BF">
              <w:rPr>
                <w:rFonts w:cs="Arial"/>
              </w:rPr>
              <w:t>ISSUE DAT</w:t>
            </w:r>
            <w:r w:rsidRPr="00496E70">
              <w:rPr>
                <w:rFonts w:cs="Arial"/>
                <w:color w:val="000000"/>
              </w:rPr>
              <w:t>E:</w:t>
            </w:r>
          </w:p>
          <w:p w14:paraId="5DA9A8F2" w14:textId="77777777" w:rsidR="00661357" w:rsidRPr="006F10BF" w:rsidRDefault="009108D6" w:rsidP="007D6465">
            <w:pPr>
              <w:spacing w:before="120" w:line="360" w:lineRule="auto"/>
              <w:rPr>
                <w:rFonts w:cs="Arial"/>
              </w:rPr>
            </w:pPr>
            <w:proofErr w:type="spellStart"/>
            <w:r w:rsidRPr="009108D6">
              <w:rPr>
                <w:rFonts w:cs="Arial"/>
                <w:color w:val="FF0000"/>
              </w:rPr>
              <w:t>xx.xx.xxxx</w:t>
            </w:r>
            <w:proofErr w:type="spellEnd"/>
          </w:p>
        </w:tc>
      </w:tr>
    </w:tbl>
    <w:p w14:paraId="02EB378F" w14:textId="77777777" w:rsidR="002803ED" w:rsidRPr="006F10BF" w:rsidRDefault="002803ED" w:rsidP="002803ED">
      <w:pPr>
        <w:autoSpaceDE w:val="0"/>
        <w:autoSpaceDN w:val="0"/>
        <w:adjustRightInd w:val="0"/>
        <w:rPr>
          <w:rFonts w:cs="Arial"/>
          <w:sz w:val="24"/>
          <w:szCs w:val="24"/>
        </w:rPr>
      </w:pPr>
    </w:p>
    <w:p w14:paraId="6A05A809" w14:textId="77777777" w:rsidR="002803ED" w:rsidRPr="006F10BF" w:rsidRDefault="002803ED" w:rsidP="002803ED">
      <w:pPr>
        <w:autoSpaceDE w:val="0"/>
        <w:autoSpaceDN w:val="0"/>
        <w:adjustRightInd w:val="0"/>
        <w:ind w:left="510" w:hanging="510"/>
        <w:outlineLvl w:val="0"/>
        <w:rPr>
          <w:rFonts w:cs="Arial"/>
          <w:sz w:val="24"/>
          <w:szCs w:val="24"/>
        </w:rPr>
      </w:pPr>
    </w:p>
    <w:p w14:paraId="68C61164" w14:textId="391D0EAD" w:rsidR="002803ED" w:rsidRDefault="37E5BB35" w:rsidP="00FB57DC">
      <w:pPr>
        <w:autoSpaceDE w:val="0"/>
        <w:autoSpaceDN w:val="0"/>
        <w:adjustRightInd w:val="0"/>
        <w:ind w:left="510" w:hanging="510"/>
        <w:jc w:val="both"/>
        <w:outlineLvl w:val="0"/>
        <w:rPr>
          <w:rFonts w:cs="Arial"/>
          <w:b/>
          <w:bCs/>
          <w:sz w:val="24"/>
          <w:szCs w:val="24"/>
        </w:rPr>
      </w:pPr>
      <w:bookmarkStart w:id="4" w:name="_Toc115355942"/>
      <w:bookmarkStart w:id="5" w:name="_Toc115356630"/>
      <w:bookmarkStart w:id="6" w:name="_Toc115988101"/>
      <w:r w:rsidRPr="1D5852EC">
        <w:rPr>
          <w:rFonts w:cs="Arial"/>
          <w:b/>
          <w:bCs/>
          <w:sz w:val="24"/>
          <w:szCs w:val="24"/>
        </w:rPr>
        <w:t>GENERAL REMARK</w:t>
      </w:r>
      <w:bookmarkEnd w:id="4"/>
      <w:bookmarkEnd w:id="5"/>
      <w:bookmarkEnd w:id="6"/>
    </w:p>
    <w:p w14:paraId="759C2B0E" w14:textId="77777777" w:rsidR="00AD375A" w:rsidRPr="006F10BF" w:rsidRDefault="00AD375A" w:rsidP="00AD375A">
      <w:pPr>
        <w:jc w:val="both"/>
        <w:rPr>
          <w:rFonts w:eastAsia="Calibri" w:cs="Arial"/>
        </w:rPr>
      </w:pPr>
      <w:r w:rsidRPr="006F10BF">
        <w:rPr>
          <w:rFonts w:eastAsia="Calibri" w:cs="Arial"/>
          <w:szCs w:val="22"/>
        </w:rPr>
        <w:t>This</w:t>
      </w:r>
      <w:r w:rsidRPr="006F10BF">
        <w:rPr>
          <w:rFonts w:eastAsia="Calibri" w:cs="Arial"/>
        </w:rPr>
        <w:t xml:space="preserve"> guideline assumes prior knowledge in the forensic discipline. It is based on consensus among the relevant forensic experts and reflects the accepted practices at the time of writing. The requirements of the judicial systems are addressed in general terms only.</w:t>
      </w:r>
    </w:p>
    <w:p w14:paraId="2AC8D4E5" w14:textId="77777777" w:rsidR="00AD375A" w:rsidRPr="006F10BF" w:rsidRDefault="00AD375A" w:rsidP="00FB57DC">
      <w:pPr>
        <w:autoSpaceDE w:val="0"/>
        <w:autoSpaceDN w:val="0"/>
        <w:adjustRightInd w:val="0"/>
        <w:ind w:left="510" w:hanging="510"/>
        <w:jc w:val="both"/>
        <w:outlineLvl w:val="0"/>
        <w:rPr>
          <w:rFonts w:cs="Arial"/>
          <w:b/>
          <w:sz w:val="24"/>
          <w:szCs w:val="24"/>
        </w:rPr>
      </w:pPr>
    </w:p>
    <w:p w14:paraId="5B164C2C" w14:textId="77777777" w:rsidR="483A8AE0" w:rsidRDefault="483A8AE0" w:rsidP="1D5852EC">
      <w:r>
        <w:t xml:space="preserve">Beside this best practice manual also the </w:t>
      </w:r>
      <w:r w:rsidR="43951F99">
        <w:t xml:space="preserve">standard method </w:t>
      </w:r>
      <w:r>
        <w:t>ASTM E2927</w:t>
      </w:r>
      <w:r w:rsidR="677F841C">
        <w:t>-16E1</w:t>
      </w:r>
      <w:r>
        <w:t xml:space="preserve"> should be referred to.</w:t>
      </w:r>
    </w:p>
    <w:p w14:paraId="1326E8F9" w14:textId="25ED99E1" w:rsidR="1D5852EC" w:rsidRDefault="1D5852EC" w:rsidP="1D5852EC">
      <w:pPr>
        <w:jc w:val="both"/>
        <w:rPr>
          <w:rFonts w:eastAsia="Calibri" w:cs="Arial"/>
          <w:szCs w:val="22"/>
        </w:rPr>
      </w:pPr>
    </w:p>
    <w:p w14:paraId="5A39BBE3" w14:textId="77777777" w:rsidR="009251B6" w:rsidRPr="006F10BF" w:rsidRDefault="009251B6" w:rsidP="00FB57DC">
      <w:pPr>
        <w:jc w:val="both"/>
        <w:rPr>
          <w:rFonts w:eastAsia="Calibri" w:cs="Arial"/>
          <w:szCs w:val="22"/>
        </w:rPr>
      </w:pPr>
    </w:p>
    <w:p w14:paraId="44EAFD9C" w14:textId="77777777" w:rsidR="00FB57DC" w:rsidRPr="009108D6" w:rsidRDefault="00FB57DC" w:rsidP="00FB57DC">
      <w:pPr>
        <w:jc w:val="both"/>
        <w:rPr>
          <w:rFonts w:eastAsia="Calibri" w:cs="Arial"/>
          <w:color w:val="00B0F0"/>
          <w:szCs w:val="22"/>
        </w:rPr>
      </w:pPr>
    </w:p>
    <w:p w14:paraId="4B94D5A5" w14:textId="77777777" w:rsidR="002803ED" w:rsidRPr="006F10BF" w:rsidRDefault="002803ED" w:rsidP="00FB57DC">
      <w:pPr>
        <w:jc w:val="both"/>
        <w:rPr>
          <w:rFonts w:eastAsia="Calibri" w:cs="Arial"/>
          <w:szCs w:val="22"/>
        </w:rPr>
      </w:pPr>
    </w:p>
    <w:p w14:paraId="77CADA76" w14:textId="2FBCD691" w:rsidR="00D90B8B" w:rsidRDefault="00340870" w:rsidP="00AD375A">
      <w:pPr>
        <w:autoSpaceDE w:val="0"/>
        <w:autoSpaceDN w:val="0"/>
        <w:adjustRightInd w:val="0"/>
        <w:ind w:left="510" w:hanging="510"/>
        <w:jc w:val="both"/>
        <w:outlineLvl w:val="0"/>
        <w:rPr>
          <w:rFonts w:cs="Arial"/>
          <w:b/>
          <w:sz w:val="24"/>
          <w:szCs w:val="24"/>
        </w:rPr>
      </w:pPr>
      <w:r w:rsidRPr="006F10BF">
        <w:rPr>
          <w:rFonts w:cs="Arial"/>
          <w:b/>
          <w:sz w:val="24"/>
          <w:szCs w:val="24"/>
          <w:u w:val="single"/>
        </w:rPr>
        <w:br w:type="page"/>
      </w:r>
      <w:bookmarkStart w:id="7" w:name="_Toc115355943"/>
      <w:bookmarkStart w:id="8" w:name="_Toc115356631"/>
      <w:bookmarkStart w:id="9" w:name="_Toc115988102"/>
      <w:r w:rsidR="00EF1774" w:rsidRPr="006F10BF">
        <w:rPr>
          <w:rFonts w:cs="Arial"/>
          <w:b/>
          <w:sz w:val="24"/>
          <w:szCs w:val="24"/>
        </w:rPr>
        <w:lastRenderedPageBreak/>
        <w:t>CONTENT</w:t>
      </w:r>
      <w:r w:rsidR="008C28E5" w:rsidRPr="006F10BF">
        <w:rPr>
          <w:rFonts w:cs="Arial"/>
          <w:b/>
          <w:sz w:val="24"/>
          <w:szCs w:val="24"/>
        </w:rPr>
        <w:t xml:space="preserve"> PAGE</w:t>
      </w:r>
      <w:bookmarkEnd w:id="7"/>
      <w:bookmarkEnd w:id="8"/>
      <w:bookmarkEnd w:id="9"/>
    </w:p>
    <w:p w14:paraId="7A804DDE" w14:textId="77777777" w:rsidR="00AD375A" w:rsidRPr="00AD375A" w:rsidRDefault="00AD375A" w:rsidP="00AD375A">
      <w:pPr>
        <w:autoSpaceDE w:val="0"/>
        <w:autoSpaceDN w:val="0"/>
        <w:adjustRightInd w:val="0"/>
        <w:ind w:left="510" w:hanging="510"/>
        <w:jc w:val="both"/>
        <w:outlineLvl w:val="0"/>
        <w:rPr>
          <w:rFonts w:cs="Arial"/>
          <w:b/>
          <w:sz w:val="24"/>
          <w:szCs w:val="24"/>
        </w:rPr>
      </w:pPr>
    </w:p>
    <w:p w14:paraId="7B0CF9C8" w14:textId="77777777" w:rsidR="00D90B8B" w:rsidRDefault="00D90B8B" w:rsidP="00FB57DC">
      <w:pPr>
        <w:jc w:val="both"/>
        <w:outlineLvl w:val="0"/>
        <w:rPr>
          <w:rFonts w:cs="Arial"/>
          <w:szCs w:val="22"/>
        </w:rPr>
      </w:pPr>
    </w:p>
    <w:sdt>
      <w:sdtPr>
        <w:rPr>
          <w:rFonts w:ascii="Arial" w:eastAsia="Times New Roman" w:hAnsi="Arial" w:cs="Times New Roman"/>
          <w:color w:val="auto"/>
          <w:sz w:val="22"/>
          <w:szCs w:val="20"/>
          <w:lang w:val="nb-NO" w:eastAsia="en-US"/>
        </w:rPr>
        <w:id w:val="-313565014"/>
        <w:docPartObj>
          <w:docPartGallery w:val="Table of Contents"/>
          <w:docPartUnique/>
        </w:docPartObj>
      </w:sdtPr>
      <w:sdtEndPr>
        <w:rPr>
          <w:b/>
          <w:bCs/>
          <w:lang w:val="en-GB"/>
        </w:rPr>
      </w:sdtEndPr>
      <w:sdtContent>
        <w:p w14:paraId="3AF7C3F1" w14:textId="4EC100CE" w:rsidR="00AD375A" w:rsidRDefault="00AD375A">
          <w:pPr>
            <w:pStyle w:val="Overskriftforinnholdsfortegnelse"/>
          </w:pPr>
        </w:p>
        <w:p w14:paraId="1E23370C" w14:textId="767DAF75" w:rsidR="00AD375A" w:rsidRDefault="00AD375A">
          <w:pPr>
            <w:pStyle w:val="INNH1"/>
            <w:tabs>
              <w:tab w:val="right" w:leader="dot" w:pos="9209"/>
            </w:tabs>
            <w:rPr>
              <w:rFonts w:asciiTheme="minorHAnsi" w:eastAsiaTheme="minorEastAsia" w:hAnsiTheme="minorHAnsi" w:cstheme="minorBidi"/>
              <w:noProof/>
              <w:szCs w:val="22"/>
              <w:lang w:val="nb-NO" w:eastAsia="nb-NO"/>
            </w:rPr>
          </w:pPr>
          <w:r>
            <w:fldChar w:fldCharType="begin"/>
          </w:r>
          <w:r>
            <w:instrText xml:space="preserve"> TOC \o "1-3" \h \z \u </w:instrText>
          </w:r>
          <w:r>
            <w:fldChar w:fldCharType="separate"/>
          </w:r>
          <w:hyperlink w:anchor="_Toc115988100" w:history="1"/>
          <w:hyperlink w:anchor="_Toc115988101" w:history="1">
            <w:r w:rsidRPr="008C4517">
              <w:rPr>
                <w:rStyle w:val="Hyperkobling"/>
                <w:rFonts w:cs="Arial"/>
                <w:b/>
                <w:bCs/>
                <w:noProof/>
              </w:rPr>
              <w:t>GENERAL REMARK</w:t>
            </w:r>
            <w:r>
              <w:rPr>
                <w:noProof/>
                <w:webHidden/>
              </w:rPr>
              <w:tab/>
            </w:r>
            <w:r>
              <w:rPr>
                <w:noProof/>
                <w:webHidden/>
              </w:rPr>
              <w:fldChar w:fldCharType="begin"/>
            </w:r>
            <w:r>
              <w:rPr>
                <w:noProof/>
                <w:webHidden/>
              </w:rPr>
              <w:instrText xml:space="preserve"> PAGEREF _Toc115988101 \h </w:instrText>
            </w:r>
            <w:r>
              <w:rPr>
                <w:noProof/>
                <w:webHidden/>
              </w:rPr>
            </w:r>
            <w:r>
              <w:rPr>
                <w:noProof/>
                <w:webHidden/>
              </w:rPr>
              <w:fldChar w:fldCharType="separate"/>
            </w:r>
            <w:r>
              <w:rPr>
                <w:noProof/>
                <w:webHidden/>
              </w:rPr>
              <w:t>1</w:t>
            </w:r>
            <w:r>
              <w:rPr>
                <w:noProof/>
                <w:webHidden/>
              </w:rPr>
              <w:fldChar w:fldCharType="end"/>
            </w:r>
          </w:hyperlink>
        </w:p>
        <w:p w14:paraId="48037BA9" w14:textId="07C001BB" w:rsidR="00AD375A" w:rsidRDefault="001441AE">
          <w:pPr>
            <w:pStyle w:val="INNH1"/>
            <w:tabs>
              <w:tab w:val="right" w:leader="dot" w:pos="9209"/>
            </w:tabs>
            <w:rPr>
              <w:rFonts w:asciiTheme="minorHAnsi" w:eastAsiaTheme="minorEastAsia" w:hAnsiTheme="minorHAnsi" w:cstheme="minorBidi"/>
              <w:noProof/>
              <w:szCs w:val="22"/>
              <w:lang w:val="nb-NO" w:eastAsia="nb-NO"/>
            </w:rPr>
          </w:pPr>
          <w:hyperlink w:anchor="_Toc115988102" w:history="1">
            <w:r w:rsidR="00AD375A" w:rsidRPr="008C4517">
              <w:rPr>
                <w:rStyle w:val="Hyperkobling"/>
                <w:rFonts w:cs="Arial"/>
                <w:b/>
                <w:noProof/>
              </w:rPr>
              <w:t>CONTENT PAGE</w:t>
            </w:r>
            <w:r w:rsidR="00AD375A">
              <w:rPr>
                <w:noProof/>
                <w:webHidden/>
              </w:rPr>
              <w:tab/>
            </w:r>
            <w:r w:rsidR="00AD375A">
              <w:rPr>
                <w:noProof/>
                <w:webHidden/>
              </w:rPr>
              <w:fldChar w:fldCharType="begin"/>
            </w:r>
            <w:r w:rsidR="00AD375A">
              <w:rPr>
                <w:noProof/>
                <w:webHidden/>
              </w:rPr>
              <w:instrText xml:space="preserve"> PAGEREF _Toc115988102 \h </w:instrText>
            </w:r>
            <w:r w:rsidR="00AD375A">
              <w:rPr>
                <w:noProof/>
                <w:webHidden/>
              </w:rPr>
            </w:r>
            <w:r w:rsidR="00AD375A">
              <w:rPr>
                <w:noProof/>
                <w:webHidden/>
              </w:rPr>
              <w:fldChar w:fldCharType="separate"/>
            </w:r>
            <w:r w:rsidR="00AD375A">
              <w:rPr>
                <w:noProof/>
                <w:webHidden/>
              </w:rPr>
              <w:t>2</w:t>
            </w:r>
            <w:r w:rsidR="00AD375A">
              <w:rPr>
                <w:noProof/>
                <w:webHidden/>
              </w:rPr>
              <w:fldChar w:fldCharType="end"/>
            </w:r>
          </w:hyperlink>
        </w:p>
        <w:p w14:paraId="48ABD3FE" w14:textId="1BA1B763"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03" w:history="1">
            <w:r w:rsidR="00AD375A" w:rsidRPr="008C4517">
              <w:rPr>
                <w:rStyle w:val="Hyperkobling"/>
                <w:rFonts w:cs="Arial"/>
                <w:b/>
                <w:noProof/>
              </w:rPr>
              <w:t>1.</w:t>
            </w:r>
            <w:r w:rsidR="00AD375A">
              <w:rPr>
                <w:rFonts w:asciiTheme="minorHAnsi" w:eastAsiaTheme="minorEastAsia" w:hAnsiTheme="minorHAnsi" w:cstheme="minorBidi"/>
                <w:noProof/>
                <w:szCs w:val="22"/>
                <w:lang w:val="nb-NO" w:eastAsia="nb-NO"/>
              </w:rPr>
              <w:tab/>
            </w:r>
            <w:r w:rsidR="00AD375A" w:rsidRPr="008C4517">
              <w:rPr>
                <w:rStyle w:val="Hyperkobling"/>
                <w:rFonts w:cs="Arial"/>
                <w:b/>
                <w:bCs/>
                <w:smallCaps/>
                <w:noProof/>
              </w:rPr>
              <w:t>AIMS</w:t>
            </w:r>
            <w:r w:rsidR="00AD375A">
              <w:rPr>
                <w:noProof/>
                <w:webHidden/>
              </w:rPr>
              <w:tab/>
            </w:r>
            <w:r w:rsidR="00AD375A">
              <w:rPr>
                <w:noProof/>
                <w:webHidden/>
              </w:rPr>
              <w:fldChar w:fldCharType="begin"/>
            </w:r>
            <w:r w:rsidR="00AD375A">
              <w:rPr>
                <w:noProof/>
                <w:webHidden/>
              </w:rPr>
              <w:instrText xml:space="preserve"> PAGEREF _Toc115988103 \h </w:instrText>
            </w:r>
            <w:r w:rsidR="00AD375A">
              <w:rPr>
                <w:noProof/>
                <w:webHidden/>
              </w:rPr>
            </w:r>
            <w:r w:rsidR="00AD375A">
              <w:rPr>
                <w:noProof/>
                <w:webHidden/>
              </w:rPr>
              <w:fldChar w:fldCharType="separate"/>
            </w:r>
            <w:r w:rsidR="00AD375A">
              <w:rPr>
                <w:noProof/>
                <w:webHidden/>
              </w:rPr>
              <w:t>3</w:t>
            </w:r>
            <w:r w:rsidR="00AD375A">
              <w:rPr>
                <w:noProof/>
                <w:webHidden/>
              </w:rPr>
              <w:fldChar w:fldCharType="end"/>
            </w:r>
          </w:hyperlink>
        </w:p>
        <w:p w14:paraId="02F089B3" w14:textId="299F33B1"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04" w:history="1">
            <w:r w:rsidR="00AD375A" w:rsidRPr="008C4517">
              <w:rPr>
                <w:rStyle w:val="Hyperkobling"/>
                <w:rFonts w:cs="Arial"/>
                <w:b/>
                <w:smallCaps/>
                <w:noProof/>
              </w:rPr>
              <w:t>2.</w:t>
            </w:r>
            <w:r w:rsidR="00AD375A">
              <w:rPr>
                <w:rFonts w:asciiTheme="minorHAnsi" w:eastAsiaTheme="minorEastAsia" w:hAnsiTheme="minorHAnsi" w:cstheme="minorBidi"/>
                <w:noProof/>
                <w:szCs w:val="22"/>
                <w:lang w:val="nb-NO" w:eastAsia="nb-NO"/>
              </w:rPr>
              <w:tab/>
            </w:r>
            <w:r w:rsidR="00AD375A" w:rsidRPr="008C4517">
              <w:rPr>
                <w:rStyle w:val="Hyperkobling"/>
                <w:rFonts w:cs="Arial"/>
                <w:b/>
                <w:bCs/>
                <w:smallCaps/>
                <w:noProof/>
              </w:rPr>
              <w:t>SCOPE</w:t>
            </w:r>
            <w:r w:rsidR="00AD375A">
              <w:rPr>
                <w:noProof/>
                <w:webHidden/>
              </w:rPr>
              <w:tab/>
            </w:r>
            <w:r w:rsidR="00AD375A">
              <w:rPr>
                <w:noProof/>
                <w:webHidden/>
              </w:rPr>
              <w:fldChar w:fldCharType="begin"/>
            </w:r>
            <w:r w:rsidR="00AD375A">
              <w:rPr>
                <w:noProof/>
                <w:webHidden/>
              </w:rPr>
              <w:instrText xml:space="preserve"> PAGEREF _Toc115988104 \h </w:instrText>
            </w:r>
            <w:r w:rsidR="00AD375A">
              <w:rPr>
                <w:noProof/>
                <w:webHidden/>
              </w:rPr>
            </w:r>
            <w:r w:rsidR="00AD375A">
              <w:rPr>
                <w:noProof/>
                <w:webHidden/>
              </w:rPr>
              <w:fldChar w:fldCharType="separate"/>
            </w:r>
            <w:r w:rsidR="00AD375A">
              <w:rPr>
                <w:noProof/>
                <w:webHidden/>
              </w:rPr>
              <w:t>3</w:t>
            </w:r>
            <w:r w:rsidR="00AD375A">
              <w:rPr>
                <w:noProof/>
                <w:webHidden/>
              </w:rPr>
              <w:fldChar w:fldCharType="end"/>
            </w:r>
          </w:hyperlink>
        </w:p>
        <w:p w14:paraId="60DF4402" w14:textId="0F441B6F"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05" w:history="1">
            <w:r w:rsidR="00AD375A" w:rsidRPr="008C4517">
              <w:rPr>
                <w:rStyle w:val="Hyperkobling"/>
                <w:rFonts w:cs="Arial"/>
                <w:b/>
                <w:smallCaps/>
                <w:noProof/>
              </w:rPr>
              <w:t>3.</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DEFINITIONS AND TERMS</w:t>
            </w:r>
            <w:r w:rsidR="00AD375A">
              <w:rPr>
                <w:noProof/>
                <w:webHidden/>
              </w:rPr>
              <w:tab/>
            </w:r>
            <w:r w:rsidR="00AD375A">
              <w:rPr>
                <w:noProof/>
                <w:webHidden/>
              </w:rPr>
              <w:fldChar w:fldCharType="begin"/>
            </w:r>
            <w:r w:rsidR="00AD375A">
              <w:rPr>
                <w:noProof/>
                <w:webHidden/>
              </w:rPr>
              <w:instrText xml:space="preserve"> PAGEREF _Toc115988105 \h </w:instrText>
            </w:r>
            <w:r w:rsidR="00AD375A">
              <w:rPr>
                <w:noProof/>
                <w:webHidden/>
              </w:rPr>
            </w:r>
            <w:r w:rsidR="00AD375A">
              <w:rPr>
                <w:noProof/>
                <w:webHidden/>
              </w:rPr>
              <w:fldChar w:fldCharType="separate"/>
            </w:r>
            <w:r w:rsidR="00AD375A">
              <w:rPr>
                <w:noProof/>
                <w:webHidden/>
              </w:rPr>
              <w:t>3</w:t>
            </w:r>
            <w:r w:rsidR="00AD375A">
              <w:rPr>
                <w:noProof/>
                <w:webHidden/>
              </w:rPr>
              <w:fldChar w:fldCharType="end"/>
            </w:r>
          </w:hyperlink>
        </w:p>
        <w:p w14:paraId="7040F278" w14:textId="384424DF"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06" w:history="1">
            <w:r w:rsidR="00AD375A" w:rsidRPr="008C4517">
              <w:rPr>
                <w:rStyle w:val="Hyperkobling"/>
                <w:rFonts w:cs="Arial"/>
                <w:b/>
                <w:smallCaps/>
                <w:noProof/>
              </w:rPr>
              <w:t>4.</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INTRODUCTION</w:t>
            </w:r>
            <w:r w:rsidR="00AD375A">
              <w:rPr>
                <w:noProof/>
                <w:webHidden/>
              </w:rPr>
              <w:tab/>
            </w:r>
            <w:r w:rsidR="00AD375A">
              <w:rPr>
                <w:noProof/>
                <w:webHidden/>
              </w:rPr>
              <w:fldChar w:fldCharType="begin"/>
            </w:r>
            <w:r w:rsidR="00AD375A">
              <w:rPr>
                <w:noProof/>
                <w:webHidden/>
              </w:rPr>
              <w:instrText xml:space="preserve"> PAGEREF _Toc115988106 \h </w:instrText>
            </w:r>
            <w:r w:rsidR="00AD375A">
              <w:rPr>
                <w:noProof/>
                <w:webHidden/>
              </w:rPr>
            </w:r>
            <w:r w:rsidR="00AD375A">
              <w:rPr>
                <w:noProof/>
                <w:webHidden/>
              </w:rPr>
              <w:fldChar w:fldCharType="separate"/>
            </w:r>
            <w:r w:rsidR="00AD375A">
              <w:rPr>
                <w:noProof/>
                <w:webHidden/>
              </w:rPr>
              <w:t>3</w:t>
            </w:r>
            <w:r w:rsidR="00AD375A">
              <w:rPr>
                <w:noProof/>
                <w:webHidden/>
              </w:rPr>
              <w:fldChar w:fldCharType="end"/>
            </w:r>
          </w:hyperlink>
        </w:p>
        <w:p w14:paraId="06A2CC19" w14:textId="2EB5D110"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07" w:history="1">
            <w:r w:rsidR="00AD375A" w:rsidRPr="008C4517">
              <w:rPr>
                <w:rStyle w:val="Hyperkobling"/>
                <w:rFonts w:cs="Arial"/>
                <w:b/>
                <w:smallCaps/>
                <w:noProof/>
              </w:rPr>
              <w:t>5.</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TECHNOLOGY</w:t>
            </w:r>
            <w:r w:rsidR="00AD375A">
              <w:rPr>
                <w:noProof/>
                <w:webHidden/>
              </w:rPr>
              <w:tab/>
            </w:r>
            <w:r w:rsidR="00AD375A">
              <w:rPr>
                <w:noProof/>
                <w:webHidden/>
              </w:rPr>
              <w:fldChar w:fldCharType="begin"/>
            </w:r>
            <w:r w:rsidR="00AD375A">
              <w:rPr>
                <w:noProof/>
                <w:webHidden/>
              </w:rPr>
              <w:instrText xml:space="preserve"> PAGEREF _Toc115988107 \h </w:instrText>
            </w:r>
            <w:r w:rsidR="00AD375A">
              <w:rPr>
                <w:noProof/>
                <w:webHidden/>
              </w:rPr>
            </w:r>
            <w:r w:rsidR="00AD375A">
              <w:rPr>
                <w:noProof/>
                <w:webHidden/>
              </w:rPr>
              <w:fldChar w:fldCharType="separate"/>
            </w:r>
            <w:r w:rsidR="00AD375A">
              <w:rPr>
                <w:noProof/>
                <w:webHidden/>
              </w:rPr>
              <w:t>4</w:t>
            </w:r>
            <w:r w:rsidR="00AD375A">
              <w:rPr>
                <w:noProof/>
                <w:webHidden/>
              </w:rPr>
              <w:fldChar w:fldCharType="end"/>
            </w:r>
          </w:hyperlink>
        </w:p>
        <w:p w14:paraId="2E7CA124" w14:textId="06ADFBA9"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08" w:history="1">
            <w:r w:rsidR="00AD375A" w:rsidRPr="008C4517">
              <w:rPr>
                <w:rStyle w:val="Hyperkobling"/>
                <w:rFonts w:cs="Arial"/>
                <w:b/>
                <w:smallCaps/>
                <w:noProof/>
              </w:rPr>
              <w:t>6.</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METHODOLOGY</w:t>
            </w:r>
            <w:r w:rsidR="00AD375A">
              <w:rPr>
                <w:noProof/>
                <w:webHidden/>
              </w:rPr>
              <w:tab/>
            </w:r>
            <w:r w:rsidR="00AD375A">
              <w:rPr>
                <w:noProof/>
                <w:webHidden/>
              </w:rPr>
              <w:fldChar w:fldCharType="begin"/>
            </w:r>
            <w:r w:rsidR="00AD375A">
              <w:rPr>
                <w:noProof/>
                <w:webHidden/>
              </w:rPr>
              <w:instrText xml:space="preserve"> PAGEREF _Toc115988108 \h </w:instrText>
            </w:r>
            <w:r w:rsidR="00AD375A">
              <w:rPr>
                <w:noProof/>
                <w:webHidden/>
              </w:rPr>
            </w:r>
            <w:r w:rsidR="00AD375A">
              <w:rPr>
                <w:noProof/>
                <w:webHidden/>
              </w:rPr>
              <w:fldChar w:fldCharType="separate"/>
            </w:r>
            <w:r w:rsidR="00AD375A">
              <w:rPr>
                <w:noProof/>
                <w:webHidden/>
              </w:rPr>
              <w:t>4</w:t>
            </w:r>
            <w:r w:rsidR="00AD375A">
              <w:rPr>
                <w:noProof/>
                <w:webHidden/>
              </w:rPr>
              <w:fldChar w:fldCharType="end"/>
            </w:r>
          </w:hyperlink>
        </w:p>
        <w:p w14:paraId="7E3EB58B" w14:textId="10C05539"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09" w:history="1">
            <w:r w:rsidR="00AD375A" w:rsidRPr="008C4517">
              <w:rPr>
                <w:rStyle w:val="Hyperkobling"/>
                <w:rFonts w:cs="Arial"/>
                <w:b/>
                <w:smallCaps/>
                <w:noProof/>
              </w:rPr>
              <w:t>7.</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SAMPLE PREPARATION</w:t>
            </w:r>
            <w:r w:rsidR="00AD375A">
              <w:rPr>
                <w:noProof/>
                <w:webHidden/>
              </w:rPr>
              <w:tab/>
            </w:r>
            <w:r w:rsidR="00AD375A">
              <w:rPr>
                <w:noProof/>
                <w:webHidden/>
              </w:rPr>
              <w:fldChar w:fldCharType="begin"/>
            </w:r>
            <w:r w:rsidR="00AD375A">
              <w:rPr>
                <w:noProof/>
                <w:webHidden/>
              </w:rPr>
              <w:instrText xml:space="preserve"> PAGEREF _Toc115988109 \h </w:instrText>
            </w:r>
            <w:r w:rsidR="00AD375A">
              <w:rPr>
                <w:noProof/>
                <w:webHidden/>
              </w:rPr>
            </w:r>
            <w:r w:rsidR="00AD375A">
              <w:rPr>
                <w:noProof/>
                <w:webHidden/>
              </w:rPr>
              <w:fldChar w:fldCharType="separate"/>
            </w:r>
            <w:r w:rsidR="00AD375A">
              <w:rPr>
                <w:noProof/>
                <w:webHidden/>
              </w:rPr>
              <w:t>4</w:t>
            </w:r>
            <w:r w:rsidR="00AD375A">
              <w:rPr>
                <w:noProof/>
                <w:webHidden/>
              </w:rPr>
              <w:fldChar w:fldCharType="end"/>
            </w:r>
          </w:hyperlink>
        </w:p>
        <w:p w14:paraId="46C7A309" w14:textId="2CDC7C0E" w:rsidR="00AD375A" w:rsidRDefault="001441AE">
          <w:pPr>
            <w:pStyle w:val="INNH2"/>
            <w:tabs>
              <w:tab w:val="right" w:leader="dot" w:pos="9209"/>
            </w:tabs>
            <w:rPr>
              <w:rFonts w:asciiTheme="minorHAnsi" w:eastAsiaTheme="minorEastAsia" w:hAnsiTheme="minorHAnsi" w:cstheme="minorBidi"/>
              <w:noProof/>
              <w:szCs w:val="22"/>
              <w:lang w:val="nb-NO" w:eastAsia="nb-NO"/>
            </w:rPr>
          </w:pPr>
          <w:hyperlink w:anchor="_Toc115988110" w:history="1">
            <w:r w:rsidR="00AD375A" w:rsidRPr="008C4517">
              <w:rPr>
                <w:rStyle w:val="Hyperkobling"/>
                <w:rFonts w:cs="Arial"/>
                <w:noProof/>
              </w:rPr>
              <w:t>Time resolved analysis</w:t>
            </w:r>
            <w:r w:rsidR="00AD375A">
              <w:rPr>
                <w:noProof/>
                <w:webHidden/>
              </w:rPr>
              <w:tab/>
            </w:r>
            <w:r w:rsidR="00AD375A">
              <w:rPr>
                <w:noProof/>
                <w:webHidden/>
              </w:rPr>
              <w:fldChar w:fldCharType="begin"/>
            </w:r>
            <w:r w:rsidR="00AD375A">
              <w:rPr>
                <w:noProof/>
                <w:webHidden/>
              </w:rPr>
              <w:instrText xml:space="preserve"> PAGEREF _Toc115988110 \h </w:instrText>
            </w:r>
            <w:r w:rsidR="00AD375A">
              <w:rPr>
                <w:noProof/>
                <w:webHidden/>
              </w:rPr>
            </w:r>
            <w:r w:rsidR="00AD375A">
              <w:rPr>
                <w:noProof/>
                <w:webHidden/>
              </w:rPr>
              <w:fldChar w:fldCharType="separate"/>
            </w:r>
            <w:r w:rsidR="00AD375A">
              <w:rPr>
                <w:noProof/>
                <w:webHidden/>
              </w:rPr>
              <w:t>7</w:t>
            </w:r>
            <w:r w:rsidR="00AD375A">
              <w:rPr>
                <w:noProof/>
                <w:webHidden/>
              </w:rPr>
              <w:fldChar w:fldCharType="end"/>
            </w:r>
          </w:hyperlink>
        </w:p>
        <w:p w14:paraId="73C66EC0" w14:textId="338BF5B7"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11" w:history="1">
            <w:r w:rsidR="00AD375A" w:rsidRPr="008C4517">
              <w:rPr>
                <w:rStyle w:val="Hyperkobling"/>
                <w:rFonts w:cs="Arial"/>
                <w:b/>
                <w:smallCaps/>
                <w:noProof/>
              </w:rPr>
              <w:t>8.</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D</w:t>
            </w:r>
            <w:r w:rsidR="00AD375A">
              <w:rPr>
                <w:rStyle w:val="Hyperkobling"/>
                <w:rFonts w:cs="Arial"/>
                <w:b/>
                <w:smallCaps/>
                <w:noProof/>
              </w:rPr>
              <w:t>ATA CALCULATION</w:t>
            </w:r>
            <w:r w:rsidR="00AD375A">
              <w:rPr>
                <w:noProof/>
                <w:webHidden/>
              </w:rPr>
              <w:tab/>
            </w:r>
            <w:r w:rsidR="00AD375A">
              <w:rPr>
                <w:noProof/>
                <w:webHidden/>
              </w:rPr>
              <w:fldChar w:fldCharType="begin"/>
            </w:r>
            <w:r w:rsidR="00AD375A">
              <w:rPr>
                <w:noProof/>
                <w:webHidden/>
              </w:rPr>
              <w:instrText xml:space="preserve"> PAGEREF _Toc115988111 \h </w:instrText>
            </w:r>
            <w:r w:rsidR="00AD375A">
              <w:rPr>
                <w:noProof/>
                <w:webHidden/>
              </w:rPr>
            </w:r>
            <w:r w:rsidR="00AD375A">
              <w:rPr>
                <w:noProof/>
                <w:webHidden/>
              </w:rPr>
              <w:fldChar w:fldCharType="separate"/>
            </w:r>
            <w:r w:rsidR="00AD375A">
              <w:rPr>
                <w:noProof/>
                <w:webHidden/>
              </w:rPr>
              <w:t>8</w:t>
            </w:r>
            <w:r w:rsidR="00AD375A">
              <w:rPr>
                <w:noProof/>
                <w:webHidden/>
              </w:rPr>
              <w:fldChar w:fldCharType="end"/>
            </w:r>
          </w:hyperlink>
        </w:p>
        <w:p w14:paraId="1E93BDD4" w14:textId="3570647B" w:rsidR="00AD375A" w:rsidRDefault="001441AE">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88112" w:history="1">
            <w:r w:rsidR="00AD375A" w:rsidRPr="008C4517">
              <w:rPr>
                <w:rStyle w:val="Hyperkobling"/>
                <w:rFonts w:cs="Arial"/>
                <w:b/>
                <w:smallCaps/>
                <w:noProof/>
              </w:rPr>
              <w:t>9.</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C</w:t>
            </w:r>
            <w:r w:rsidR="00AD375A">
              <w:rPr>
                <w:rStyle w:val="Hyperkobling"/>
                <w:rFonts w:cs="Arial"/>
                <w:b/>
                <w:smallCaps/>
                <w:noProof/>
              </w:rPr>
              <w:t>OMPARISON OF SAMPLES</w:t>
            </w:r>
            <w:r w:rsidR="00AD375A">
              <w:rPr>
                <w:noProof/>
                <w:webHidden/>
              </w:rPr>
              <w:tab/>
            </w:r>
            <w:r w:rsidR="00AD375A">
              <w:rPr>
                <w:noProof/>
                <w:webHidden/>
              </w:rPr>
              <w:fldChar w:fldCharType="begin"/>
            </w:r>
            <w:r w:rsidR="00AD375A">
              <w:rPr>
                <w:noProof/>
                <w:webHidden/>
              </w:rPr>
              <w:instrText xml:space="preserve"> PAGEREF _Toc115988112 \h </w:instrText>
            </w:r>
            <w:r w:rsidR="00AD375A">
              <w:rPr>
                <w:noProof/>
                <w:webHidden/>
              </w:rPr>
            </w:r>
            <w:r w:rsidR="00AD375A">
              <w:rPr>
                <w:noProof/>
                <w:webHidden/>
              </w:rPr>
              <w:fldChar w:fldCharType="separate"/>
            </w:r>
            <w:r w:rsidR="00AD375A">
              <w:rPr>
                <w:noProof/>
                <w:webHidden/>
              </w:rPr>
              <w:t>8</w:t>
            </w:r>
            <w:r w:rsidR="00AD375A">
              <w:rPr>
                <w:noProof/>
                <w:webHidden/>
              </w:rPr>
              <w:fldChar w:fldCharType="end"/>
            </w:r>
          </w:hyperlink>
        </w:p>
        <w:p w14:paraId="24E62E15" w14:textId="41736D17" w:rsidR="00AD375A" w:rsidRDefault="001441AE">
          <w:pPr>
            <w:pStyle w:val="INNH1"/>
            <w:tabs>
              <w:tab w:val="left" w:pos="660"/>
              <w:tab w:val="right" w:leader="dot" w:pos="9209"/>
            </w:tabs>
            <w:rPr>
              <w:rFonts w:asciiTheme="minorHAnsi" w:eastAsiaTheme="minorEastAsia" w:hAnsiTheme="minorHAnsi" w:cstheme="minorBidi"/>
              <w:noProof/>
              <w:szCs w:val="22"/>
              <w:lang w:val="nb-NO" w:eastAsia="nb-NO"/>
            </w:rPr>
          </w:pPr>
          <w:hyperlink w:anchor="_Toc115988113" w:history="1">
            <w:r w:rsidR="00AD375A" w:rsidRPr="008C4517">
              <w:rPr>
                <w:rStyle w:val="Hyperkobling"/>
                <w:rFonts w:cs="Arial"/>
                <w:b/>
                <w:smallCaps/>
                <w:noProof/>
              </w:rPr>
              <w:t>10.</w:t>
            </w:r>
            <w:r w:rsidR="00AD375A">
              <w:rPr>
                <w:rFonts w:asciiTheme="minorHAnsi" w:eastAsiaTheme="minorEastAsia" w:hAnsiTheme="minorHAnsi" w:cstheme="minorBidi"/>
                <w:noProof/>
                <w:szCs w:val="22"/>
                <w:lang w:val="nb-NO" w:eastAsia="nb-NO"/>
              </w:rPr>
              <w:tab/>
            </w:r>
            <w:r w:rsidR="00AD375A">
              <w:rPr>
                <w:rStyle w:val="Hyperkobling"/>
                <w:rFonts w:cs="Arial"/>
                <w:b/>
                <w:smallCaps/>
                <w:noProof/>
              </w:rPr>
              <w:t>VALIDATION</w:t>
            </w:r>
            <w:r w:rsidR="00AD375A">
              <w:rPr>
                <w:noProof/>
                <w:webHidden/>
              </w:rPr>
              <w:tab/>
            </w:r>
            <w:r w:rsidR="00AD375A">
              <w:rPr>
                <w:noProof/>
                <w:webHidden/>
              </w:rPr>
              <w:fldChar w:fldCharType="begin"/>
            </w:r>
            <w:r w:rsidR="00AD375A">
              <w:rPr>
                <w:noProof/>
                <w:webHidden/>
              </w:rPr>
              <w:instrText xml:space="preserve"> PAGEREF _Toc115988113 \h </w:instrText>
            </w:r>
            <w:r w:rsidR="00AD375A">
              <w:rPr>
                <w:noProof/>
                <w:webHidden/>
              </w:rPr>
            </w:r>
            <w:r w:rsidR="00AD375A">
              <w:rPr>
                <w:noProof/>
                <w:webHidden/>
              </w:rPr>
              <w:fldChar w:fldCharType="separate"/>
            </w:r>
            <w:r w:rsidR="00AD375A">
              <w:rPr>
                <w:noProof/>
                <w:webHidden/>
              </w:rPr>
              <w:t>9</w:t>
            </w:r>
            <w:r w:rsidR="00AD375A">
              <w:rPr>
                <w:noProof/>
                <w:webHidden/>
              </w:rPr>
              <w:fldChar w:fldCharType="end"/>
            </w:r>
          </w:hyperlink>
        </w:p>
        <w:p w14:paraId="2D829AB8" w14:textId="5B38E9D6" w:rsidR="00AD375A" w:rsidRDefault="001441AE">
          <w:pPr>
            <w:pStyle w:val="INNH1"/>
            <w:tabs>
              <w:tab w:val="left" w:pos="660"/>
              <w:tab w:val="right" w:leader="dot" w:pos="9209"/>
            </w:tabs>
            <w:rPr>
              <w:rFonts w:asciiTheme="minorHAnsi" w:eastAsiaTheme="minorEastAsia" w:hAnsiTheme="minorHAnsi" w:cstheme="minorBidi"/>
              <w:noProof/>
              <w:szCs w:val="22"/>
              <w:lang w:val="nb-NO" w:eastAsia="nb-NO"/>
            </w:rPr>
          </w:pPr>
          <w:hyperlink w:anchor="_Toc115988114" w:history="1">
            <w:r w:rsidR="00AD375A" w:rsidRPr="008C4517">
              <w:rPr>
                <w:rStyle w:val="Hyperkobling"/>
                <w:rFonts w:cs="Arial"/>
                <w:b/>
                <w:smallCaps/>
                <w:noProof/>
              </w:rPr>
              <w:t>11.</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REFERENCES</w:t>
            </w:r>
            <w:r w:rsidR="00AD375A">
              <w:rPr>
                <w:noProof/>
                <w:webHidden/>
              </w:rPr>
              <w:tab/>
            </w:r>
            <w:r w:rsidR="00AD375A">
              <w:rPr>
                <w:noProof/>
                <w:webHidden/>
              </w:rPr>
              <w:fldChar w:fldCharType="begin"/>
            </w:r>
            <w:r w:rsidR="00AD375A">
              <w:rPr>
                <w:noProof/>
                <w:webHidden/>
              </w:rPr>
              <w:instrText xml:space="preserve"> PAGEREF _Toc115988114 \h </w:instrText>
            </w:r>
            <w:r w:rsidR="00AD375A">
              <w:rPr>
                <w:noProof/>
                <w:webHidden/>
              </w:rPr>
            </w:r>
            <w:r w:rsidR="00AD375A">
              <w:rPr>
                <w:noProof/>
                <w:webHidden/>
              </w:rPr>
              <w:fldChar w:fldCharType="separate"/>
            </w:r>
            <w:r w:rsidR="00AD375A">
              <w:rPr>
                <w:noProof/>
                <w:webHidden/>
              </w:rPr>
              <w:t>9</w:t>
            </w:r>
            <w:r w:rsidR="00AD375A">
              <w:rPr>
                <w:noProof/>
                <w:webHidden/>
              </w:rPr>
              <w:fldChar w:fldCharType="end"/>
            </w:r>
          </w:hyperlink>
        </w:p>
        <w:p w14:paraId="4E282EC6" w14:textId="23858DB6" w:rsidR="00AD375A" w:rsidRDefault="001441AE">
          <w:pPr>
            <w:pStyle w:val="INNH1"/>
            <w:tabs>
              <w:tab w:val="left" w:pos="660"/>
              <w:tab w:val="right" w:leader="dot" w:pos="9209"/>
            </w:tabs>
            <w:rPr>
              <w:rFonts w:asciiTheme="minorHAnsi" w:eastAsiaTheme="minorEastAsia" w:hAnsiTheme="minorHAnsi" w:cstheme="minorBidi"/>
              <w:noProof/>
              <w:szCs w:val="22"/>
              <w:lang w:val="nb-NO" w:eastAsia="nb-NO"/>
            </w:rPr>
          </w:pPr>
          <w:hyperlink w:anchor="_Toc115988135" w:history="1">
            <w:r w:rsidR="00AD375A" w:rsidRPr="008C4517">
              <w:rPr>
                <w:rStyle w:val="Hyperkobling"/>
                <w:rFonts w:cs="Arial"/>
                <w:b/>
                <w:smallCaps/>
                <w:noProof/>
              </w:rPr>
              <w:t>12.</w:t>
            </w:r>
            <w:r w:rsidR="00AD375A">
              <w:rPr>
                <w:rFonts w:asciiTheme="minorHAnsi" w:eastAsiaTheme="minorEastAsia" w:hAnsiTheme="minorHAnsi" w:cstheme="minorBidi"/>
                <w:noProof/>
                <w:szCs w:val="22"/>
                <w:lang w:val="nb-NO" w:eastAsia="nb-NO"/>
              </w:rPr>
              <w:tab/>
            </w:r>
            <w:r w:rsidR="00AD375A" w:rsidRPr="008C4517">
              <w:rPr>
                <w:rStyle w:val="Hyperkobling"/>
                <w:rFonts w:cs="Arial"/>
                <w:b/>
                <w:smallCaps/>
                <w:noProof/>
              </w:rPr>
              <w:t>AMENDMENTS AGAINST PREVIOUS VERSION</w:t>
            </w:r>
            <w:r w:rsidR="00AD375A">
              <w:rPr>
                <w:noProof/>
                <w:webHidden/>
              </w:rPr>
              <w:tab/>
            </w:r>
            <w:r w:rsidR="00AD375A">
              <w:rPr>
                <w:noProof/>
                <w:webHidden/>
              </w:rPr>
              <w:fldChar w:fldCharType="begin"/>
            </w:r>
            <w:r w:rsidR="00AD375A">
              <w:rPr>
                <w:noProof/>
                <w:webHidden/>
              </w:rPr>
              <w:instrText xml:space="preserve"> PAGEREF _Toc115988135 \h </w:instrText>
            </w:r>
            <w:r w:rsidR="00AD375A">
              <w:rPr>
                <w:noProof/>
                <w:webHidden/>
              </w:rPr>
            </w:r>
            <w:r w:rsidR="00AD375A">
              <w:rPr>
                <w:noProof/>
                <w:webHidden/>
              </w:rPr>
              <w:fldChar w:fldCharType="separate"/>
            </w:r>
            <w:r w:rsidR="00AD375A">
              <w:rPr>
                <w:noProof/>
                <w:webHidden/>
              </w:rPr>
              <w:t>10</w:t>
            </w:r>
            <w:r w:rsidR="00AD375A">
              <w:rPr>
                <w:noProof/>
                <w:webHidden/>
              </w:rPr>
              <w:fldChar w:fldCharType="end"/>
            </w:r>
          </w:hyperlink>
        </w:p>
        <w:p w14:paraId="4E24DA74" w14:textId="3C5EFB94" w:rsidR="00AD375A" w:rsidRDefault="00AD375A">
          <w:r>
            <w:rPr>
              <w:b/>
              <w:bCs/>
            </w:rPr>
            <w:fldChar w:fldCharType="end"/>
          </w:r>
        </w:p>
      </w:sdtContent>
    </w:sdt>
    <w:p w14:paraId="3656B9AB" w14:textId="3C2BE56A" w:rsidR="00340870" w:rsidRPr="006F10BF" w:rsidRDefault="00340870" w:rsidP="00FB57DC">
      <w:pPr>
        <w:jc w:val="both"/>
        <w:outlineLvl w:val="0"/>
        <w:rPr>
          <w:rFonts w:cs="Arial"/>
          <w:szCs w:val="22"/>
        </w:rPr>
      </w:pPr>
      <w:r w:rsidRPr="006F10BF">
        <w:rPr>
          <w:rFonts w:cs="Arial"/>
          <w:szCs w:val="22"/>
        </w:rPr>
        <w:br w:type="page"/>
      </w:r>
    </w:p>
    <w:p w14:paraId="56EB576F" w14:textId="77777777" w:rsidR="005E0243" w:rsidRPr="006F10BF" w:rsidRDefault="4DDA5897" w:rsidP="00FB57DC">
      <w:pPr>
        <w:numPr>
          <w:ilvl w:val="0"/>
          <w:numId w:val="9"/>
        </w:numPr>
        <w:jc w:val="both"/>
        <w:outlineLvl w:val="0"/>
        <w:rPr>
          <w:rFonts w:cs="Arial"/>
          <w:sz w:val="24"/>
          <w:szCs w:val="24"/>
        </w:rPr>
      </w:pPr>
      <w:bookmarkStart w:id="10" w:name="_Toc115356632"/>
      <w:bookmarkStart w:id="11" w:name="_Toc115988103"/>
      <w:r w:rsidRPr="1D5852EC">
        <w:rPr>
          <w:rFonts w:cs="Arial"/>
          <w:b/>
          <w:bCs/>
          <w:smallCaps/>
          <w:sz w:val="24"/>
          <w:szCs w:val="24"/>
        </w:rPr>
        <w:lastRenderedPageBreak/>
        <w:t>AIMS</w:t>
      </w:r>
      <w:bookmarkEnd w:id="10"/>
      <w:bookmarkEnd w:id="11"/>
    </w:p>
    <w:p w14:paraId="5EF7D13D" w14:textId="77777777" w:rsidR="004D5230" w:rsidRDefault="004D5230" w:rsidP="1D5852EC">
      <w:pPr>
        <w:pStyle w:val="Brdtekst"/>
      </w:pPr>
    </w:p>
    <w:p w14:paraId="050A605D" w14:textId="36F913EB" w:rsidR="1D5852EC" w:rsidRPr="00AD375A" w:rsidRDefault="1D5852EC" w:rsidP="00AD375A">
      <w:pPr>
        <w:rPr>
          <w:szCs w:val="22"/>
        </w:rPr>
      </w:pPr>
      <w:r w:rsidRPr="00AD375A">
        <w:rPr>
          <w:szCs w:val="22"/>
        </w:rPr>
        <w:t xml:space="preserve">This guideline describes </w:t>
      </w:r>
      <w:r w:rsidR="00AD375A" w:rsidRPr="00AD375A">
        <w:rPr>
          <w:szCs w:val="22"/>
        </w:rPr>
        <w:t xml:space="preserve">quantitative elemental analysis </w:t>
      </w:r>
      <w:r w:rsidR="00AD375A" w:rsidRPr="00AD375A">
        <w:rPr>
          <w:szCs w:val="22"/>
        </w:rPr>
        <w:br/>
        <w:t xml:space="preserve">of glass samples using LA-ICP-MS </w:t>
      </w:r>
      <w:r w:rsidRPr="00AD375A">
        <w:rPr>
          <w:szCs w:val="22"/>
        </w:rPr>
        <w:t>within the field of forensic examination of glass.</w:t>
      </w:r>
    </w:p>
    <w:p w14:paraId="6E442F15" w14:textId="2AEDEF2A" w:rsidR="1D5852EC" w:rsidRPr="00465FB4" w:rsidRDefault="1D5852EC" w:rsidP="1D5852EC">
      <w:pPr>
        <w:pStyle w:val="Brdtekst"/>
        <w:rPr>
          <w:rFonts w:cs="Arial"/>
          <w:sz w:val="22"/>
          <w:szCs w:val="22"/>
        </w:rPr>
      </w:pPr>
      <w:r w:rsidRPr="00465FB4">
        <w:rPr>
          <w:rFonts w:cs="Arial"/>
          <w:sz w:val="22"/>
          <w:szCs w:val="22"/>
        </w:rPr>
        <w:t xml:space="preserve"> </w:t>
      </w:r>
    </w:p>
    <w:p w14:paraId="3C2774B3" w14:textId="7F32821D" w:rsidR="1D5852EC" w:rsidRPr="00465FB4" w:rsidRDefault="1D5852EC" w:rsidP="1D5852EC">
      <w:pPr>
        <w:pStyle w:val="Brdtekst"/>
        <w:rPr>
          <w:rFonts w:cs="Arial"/>
          <w:sz w:val="22"/>
          <w:szCs w:val="22"/>
        </w:rPr>
      </w:pPr>
      <w:r w:rsidRPr="00465FB4">
        <w:rPr>
          <w:rFonts w:cs="Arial"/>
          <w:sz w:val="22"/>
          <w:szCs w:val="22"/>
        </w:rPr>
        <w:t>The guideline is aimed towards experts in the field of forensic examination of glass.</w:t>
      </w:r>
    </w:p>
    <w:p w14:paraId="2A85F747" w14:textId="1BEB7A4A" w:rsidR="1D5852EC" w:rsidRDefault="1D5852EC" w:rsidP="1D5852EC">
      <w:pPr>
        <w:pStyle w:val="Brdtekst"/>
      </w:pPr>
    </w:p>
    <w:p w14:paraId="049F31CB" w14:textId="77777777" w:rsidR="00340870" w:rsidRPr="006F10BF" w:rsidRDefault="00340870" w:rsidP="00FB57DC">
      <w:pPr>
        <w:autoSpaceDE w:val="0"/>
        <w:autoSpaceDN w:val="0"/>
        <w:adjustRightInd w:val="0"/>
        <w:jc w:val="both"/>
        <w:rPr>
          <w:rFonts w:cs="Arial"/>
          <w:szCs w:val="22"/>
        </w:rPr>
      </w:pPr>
    </w:p>
    <w:p w14:paraId="7BF669E1" w14:textId="77777777" w:rsidR="005E0243" w:rsidRPr="006F10BF" w:rsidRDefault="4DDA5897" w:rsidP="00FB57DC">
      <w:pPr>
        <w:numPr>
          <w:ilvl w:val="0"/>
          <w:numId w:val="9"/>
        </w:numPr>
        <w:jc w:val="both"/>
        <w:outlineLvl w:val="0"/>
        <w:rPr>
          <w:rFonts w:cs="Arial"/>
          <w:b/>
          <w:smallCaps/>
          <w:sz w:val="24"/>
          <w:szCs w:val="24"/>
        </w:rPr>
      </w:pPr>
      <w:bookmarkStart w:id="12" w:name="_Toc115356633"/>
      <w:bookmarkStart w:id="13" w:name="_Toc115988104"/>
      <w:r w:rsidRPr="1D5852EC">
        <w:rPr>
          <w:rFonts w:cs="Arial"/>
          <w:b/>
          <w:bCs/>
          <w:smallCaps/>
          <w:sz w:val="24"/>
          <w:szCs w:val="24"/>
        </w:rPr>
        <w:t>SCOPE</w:t>
      </w:r>
      <w:bookmarkEnd w:id="12"/>
      <w:bookmarkEnd w:id="13"/>
    </w:p>
    <w:p w14:paraId="14CC5757" w14:textId="77777777" w:rsidR="004D5230" w:rsidRDefault="004D5230" w:rsidP="1D5852EC">
      <w:pPr>
        <w:jc w:val="both"/>
        <w:rPr>
          <w:rFonts w:cs="Arial"/>
          <w:szCs w:val="22"/>
        </w:rPr>
      </w:pPr>
    </w:p>
    <w:p w14:paraId="3C7CABF9" w14:textId="5B41497D" w:rsidR="1D5852EC" w:rsidRDefault="1D5852EC" w:rsidP="1D5852EC">
      <w:pPr>
        <w:jc w:val="both"/>
        <w:rPr>
          <w:rFonts w:cs="Arial"/>
          <w:szCs w:val="22"/>
        </w:rPr>
      </w:pPr>
      <w:r w:rsidRPr="1D5852EC">
        <w:rPr>
          <w:rFonts w:cs="Arial"/>
          <w:szCs w:val="22"/>
        </w:rPr>
        <w:t xml:space="preserve">This guideline </w:t>
      </w:r>
      <w:r w:rsidR="00B75043">
        <w:rPr>
          <w:rFonts w:cs="Arial"/>
          <w:szCs w:val="22"/>
        </w:rPr>
        <w:t>provides</w:t>
      </w:r>
      <w:r w:rsidRPr="1D5852EC">
        <w:rPr>
          <w:rFonts w:cs="Arial"/>
          <w:szCs w:val="22"/>
        </w:rPr>
        <w:t xml:space="preserve"> recommendations of sample preparation, technical methods, calibration routines and analysis of glass samples by use of LA-ICP-MS. The guideline does also outline aspects of data analysis and interpretation, but </w:t>
      </w:r>
      <w:r w:rsidR="00B75043">
        <w:rPr>
          <w:rFonts w:cs="Arial"/>
          <w:szCs w:val="22"/>
        </w:rPr>
        <w:t>relies</w:t>
      </w:r>
      <w:r w:rsidRPr="1D5852EC">
        <w:rPr>
          <w:rFonts w:cs="Arial"/>
          <w:szCs w:val="22"/>
        </w:rPr>
        <w:t xml:space="preserve"> on the assumption that each laboratory will </w:t>
      </w:r>
      <w:r w:rsidR="00B75043">
        <w:rPr>
          <w:rFonts w:cs="Arial"/>
          <w:szCs w:val="22"/>
        </w:rPr>
        <w:t>have</w:t>
      </w:r>
      <w:r w:rsidRPr="1D5852EC">
        <w:rPr>
          <w:rFonts w:cs="Arial"/>
          <w:szCs w:val="22"/>
        </w:rPr>
        <w:t xml:space="preserve"> their own procedures on this topic, depending on national legal requirements. </w:t>
      </w:r>
    </w:p>
    <w:p w14:paraId="000D045C" w14:textId="719FF247" w:rsidR="1D5852EC" w:rsidRDefault="1D5852EC" w:rsidP="1D5852EC">
      <w:pPr>
        <w:jc w:val="both"/>
      </w:pPr>
      <w:r w:rsidRPr="1D5852EC">
        <w:rPr>
          <w:rFonts w:cs="Arial"/>
          <w:szCs w:val="22"/>
        </w:rPr>
        <w:t xml:space="preserve"> </w:t>
      </w:r>
    </w:p>
    <w:p w14:paraId="7F84AA50" w14:textId="5AC26F06" w:rsidR="1D5852EC" w:rsidRDefault="1D5852EC" w:rsidP="1D5852EC">
      <w:pPr>
        <w:jc w:val="both"/>
      </w:pPr>
      <w:r w:rsidRPr="1D5852EC">
        <w:rPr>
          <w:rFonts w:cs="Arial"/>
          <w:szCs w:val="22"/>
        </w:rPr>
        <w:t xml:space="preserve"> </w:t>
      </w:r>
    </w:p>
    <w:p w14:paraId="5DB62768" w14:textId="38B55C5F" w:rsidR="1D5852EC" w:rsidRDefault="1D5852EC" w:rsidP="1D5852EC">
      <w:pPr>
        <w:jc w:val="both"/>
      </w:pPr>
      <w:r w:rsidRPr="6F8FE268">
        <w:rPr>
          <w:rFonts w:cs="Arial"/>
          <w:szCs w:val="22"/>
        </w:rPr>
        <w:t>LIMITATION</w:t>
      </w:r>
      <w:r w:rsidR="00B75043">
        <w:rPr>
          <w:rFonts w:cs="Arial"/>
          <w:szCs w:val="22"/>
        </w:rPr>
        <w:t>:</w:t>
      </w:r>
      <w:r w:rsidRPr="6F8FE268">
        <w:rPr>
          <w:rFonts w:cs="Arial"/>
          <w:szCs w:val="22"/>
        </w:rPr>
        <w:t xml:space="preserve"> This guideline reflects the European Forensic Glass Community´s recommendation at the time of writing. This guideline does not serve as a textbook in the field of comparison of glass by use of LA-ICP-MS.</w:t>
      </w:r>
    </w:p>
    <w:p w14:paraId="314ED213" w14:textId="3B91F9EF" w:rsidR="6F8FE268" w:rsidRDefault="6F8FE268" w:rsidP="6F8FE268">
      <w:pPr>
        <w:jc w:val="both"/>
        <w:rPr>
          <w:rFonts w:cs="Arial"/>
          <w:szCs w:val="22"/>
        </w:rPr>
      </w:pPr>
    </w:p>
    <w:p w14:paraId="3907628C" w14:textId="2D365F2B" w:rsidR="1D19BD43" w:rsidRDefault="1D19BD43" w:rsidP="6F8FE268">
      <w:pPr>
        <w:rPr>
          <w:rFonts w:eastAsia="Arial" w:cs="Arial"/>
          <w:szCs w:val="22"/>
        </w:rPr>
      </w:pPr>
      <w:r w:rsidRPr="6F8FE268">
        <w:rPr>
          <w:rFonts w:eastAsia="Arial" w:cs="Arial"/>
          <w:color w:val="000000" w:themeColor="text1"/>
          <w:szCs w:val="22"/>
        </w:rPr>
        <w:t xml:space="preserve">By application of the described procedure, elemental concentrations of main, minor and trace elements </w:t>
      </w:r>
      <w:r w:rsidR="6DEA015C" w:rsidRPr="6F8FE268">
        <w:rPr>
          <w:rFonts w:eastAsia="Arial" w:cs="Arial"/>
          <w:color w:val="000000" w:themeColor="text1"/>
          <w:szCs w:val="22"/>
        </w:rPr>
        <w:t xml:space="preserve">in glass samples </w:t>
      </w:r>
      <w:r w:rsidRPr="6F8FE268">
        <w:rPr>
          <w:rFonts w:eastAsia="Arial" w:cs="Arial"/>
          <w:color w:val="000000" w:themeColor="text1"/>
          <w:szCs w:val="22"/>
        </w:rPr>
        <w:t>can be determined. The described procedure can be used for comparative glass analysis case work and, in some instances, to classify glass samples.</w:t>
      </w:r>
    </w:p>
    <w:p w14:paraId="4E832150" w14:textId="4ED58820" w:rsidR="6F8FE268" w:rsidRDefault="6F8FE268" w:rsidP="6F8FE268">
      <w:pPr>
        <w:jc w:val="both"/>
        <w:rPr>
          <w:rFonts w:cs="Arial"/>
          <w:szCs w:val="22"/>
        </w:rPr>
      </w:pPr>
    </w:p>
    <w:p w14:paraId="53128261" w14:textId="77777777" w:rsidR="007A2220" w:rsidRPr="006F10BF" w:rsidRDefault="007A2220" w:rsidP="00FB57DC">
      <w:pPr>
        <w:jc w:val="both"/>
        <w:rPr>
          <w:rFonts w:cs="Arial"/>
          <w:szCs w:val="22"/>
        </w:rPr>
      </w:pPr>
    </w:p>
    <w:p w14:paraId="47E33335" w14:textId="77777777" w:rsidR="005E0243" w:rsidRPr="006F10BF" w:rsidRDefault="005E0243" w:rsidP="00FB57DC">
      <w:pPr>
        <w:numPr>
          <w:ilvl w:val="0"/>
          <w:numId w:val="9"/>
        </w:numPr>
        <w:jc w:val="both"/>
        <w:outlineLvl w:val="0"/>
        <w:rPr>
          <w:rFonts w:cs="Arial"/>
          <w:b/>
          <w:smallCaps/>
          <w:sz w:val="24"/>
          <w:szCs w:val="24"/>
        </w:rPr>
      </w:pPr>
      <w:bookmarkStart w:id="14" w:name="_Toc115356634"/>
      <w:bookmarkStart w:id="15" w:name="_Toc115988105"/>
      <w:r w:rsidRPr="006F10BF">
        <w:rPr>
          <w:rFonts w:cs="Arial"/>
          <w:b/>
          <w:smallCaps/>
          <w:sz w:val="24"/>
          <w:szCs w:val="24"/>
        </w:rPr>
        <w:t>DEFINITIONS</w:t>
      </w:r>
      <w:r w:rsidR="002667F9" w:rsidRPr="006F10BF">
        <w:rPr>
          <w:rFonts w:cs="Arial"/>
          <w:b/>
          <w:smallCaps/>
          <w:sz w:val="24"/>
          <w:szCs w:val="24"/>
        </w:rPr>
        <w:t xml:space="preserve"> AND TERMS</w:t>
      </w:r>
      <w:bookmarkEnd w:id="14"/>
      <w:bookmarkEnd w:id="15"/>
    </w:p>
    <w:p w14:paraId="62486C05" w14:textId="77777777" w:rsidR="009F1563" w:rsidRDefault="009F1563" w:rsidP="00FB57DC">
      <w:pPr>
        <w:autoSpaceDE w:val="0"/>
        <w:autoSpaceDN w:val="0"/>
        <w:adjustRightInd w:val="0"/>
        <w:jc w:val="both"/>
        <w:rPr>
          <w:rFonts w:cs="Arial"/>
          <w:szCs w:val="22"/>
        </w:rPr>
      </w:pPr>
    </w:p>
    <w:p w14:paraId="4101652C" w14:textId="798D519F" w:rsidR="007A2220" w:rsidRDefault="600AA161" w:rsidP="00FB57DC">
      <w:pPr>
        <w:autoSpaceDE w:val="0"/>
        <w:autoSpaceDN w:val="0"/>
        <w:adjustRightInd w:val="0"/>
        <w:jc w:val="both"/>
        <w:rPr>
          <w:rFonts w:cs="Arial"/>
          <w:szCs w:val="22"/>
        </w:rPr>
      </w:pPr>
      <w:r w:rsidRPr="6F8FE268">
        <w:rPr>
          <w:rFonts w:cs="Arial"/>
          <w:szCs w:val="22"/>
        </w:rPr>
        <w:t>See document Best Practice Manual for forensic comparison of glass</w:t>
      </w:r>
      <w:r w:rsidR="45D6726E" w:rsidRPr="6F8FE268">
        <w:rPr>
          <w:rFonts w:cs="Arial"/>
          <w:szCs w:val="22"/>
        </w:rPr>
        <w:t>.</w:t>
      </w:r>
    </w:p>
    <w:p w14:paraId="1299C43A" w14:textId="19EDC685" w:rsidR="007A2220" w:rsidRDefault="007A2220" w:rsidP="6F8FE268">
      <w:pPr>
        <w:autoSpaceDE w:val="0"/>
        <w:autoSpaceDN w:val="0"/>
        <w:adjustRightInd w:val="0"/>
        <w:jc w:val="both"/>
        <w:rPr>
          <w:rFonts w:cs="Arial"/>
          <w:szCs w:val="22"/>
        </w:rPr>
      </w:pPr>
    </w:p>
    <w:p w14:paraId="51E5A43F" w14:textId="77777777" w:rsidR="00CD4E49" w:rsidRDefault="00CD4E49" w:rsidP="6F8FE268">
      <w:pPr>
        <w:autoSpaceDE w:val="0"/>
        <w:autoSpaceDN w:val="0"/>
        <w:adjustRightInd w:val="0"/>
        <w:jc w:val="both"/>
        <w:rPr>
          <w:rFonts w:cs="Arial"/>
          <w:szCs w:val="22"/>
        </w:rPr>
      </w:pPr>
    </w:p>
    <w:p w14:paraId="2C8B4F07" w14:textId="77777777" w:rsidR="009F1563" w:rsidRPr="00CB4C87" w:rsidRDefault="30E91E95" w:rsidP="00CB4C87">
      <w:pPr>
        <w:numPr>
          <w:ilvl w:val="0"/>
          <w:numId w:val="9"/>
        </w:numPr>
        <w:jc w:val="both"/>
        <w:outlineLvl w:val="0"/>
        <w:rPr>
          <w:rFonts w:cs="Arial"/>
          <w:b/>
          <w:smallCaps/>
          <w:sz w:val="24"/>
          <w:szCs w:val="24"/>
        </w:rPr>
      </w:pPr>
      <w:bookmarkStart w:id="16" w:name="_Toc115356635"/>
      <w:bookmarkStart w:id="17" w:name="_Toc115988106"/>
      <w:r w:rsidRPr="00CB4C87">
        <w:rPr>
          <w:rFonts w:cs="Arial"/>
          <w:b/>
          <w:smallCaps/>
          <w:sz w:val="24"/>
          <w:szCs w:val="24"/>
        </w:rPr>
        <w:t>INTRODUCTION</w:t>
      </w:r>
      <w:bookmarkEnd w:id="16"/>
      <w:bookmarkEnd w:id="17"/>
    </w:p>
    <w:p w14:paraId="4DDBEF00" w14:textId="77777777" w:rsidR="009F1563" w:rsidRDefault="009F1563" w:rsidP="009F1563">
      <w:pPr>
        <w:autoSpaceDE w:val="0"/>
        <w:autoSpaceDN w:val="0"/>
        <w:adjustRightInd w:val="0"/>
        <w:jc w:val="both"/>
        <w:rPr>
          <w:rFonts w:cs="Arial"/>
          <w:szCs w:val="22"/>
        </w:rPr>
      </w:pPr>
    </w:p>
    <w:p w14:paraId="5C4D0A23" w14:textId="73786D43" w:rsidR="007A2220" w:rsidRPr="00D629CF" w:rsidRDefault="483A8AE0" w:rsidP="007A2220">
      <w:pPr>
        <w:rPr>
          <w:rFonts w:cs="Arial"/>
          <w:szCs w:val="22"/>
        </w:rPr>
      </w:pPr>
      <w:r w:rsidRPr="7B945F95">
        <w:rPr>
          <w:rFonts w:cs="Arial"/>
          <w:szCs w:val="22"/>
        </w:rPr>
        <w:t xml:space="preserve">Glass is </w:t>
      </w:r>
      <w:r w:rsidR="3E6012E8" w:rsidRPr="7B945F95">
        <w:rPr>
          <w:rFonts w:cs="Arial"/>
          <w:szCs w:val="22"/>
        </w:rPr>
        <w:t>a type of trace evidence</w:t>
      </w:r>
      <w:r w:rsidRPr="7B945F95">
        <w:rPr>
          <w:rFonts w:cs="Arial"/>
          <w:szCs w:val="22"/>
        </w:rPr>
        <w:t xml:space="preserve"> </w:t>
      </w:r>
      <w:r w:rsidR="7BCE8494" w:rsidRPr="7B945F95">
        <w:rPr>
          <w:rFonts w:cs="Arial"/>
          <w:szCs w:val="22"/>
        </w:rPr>
        <w:t xml:space="preserve">commonly </w:t>
      </w:r>
      <w:r w:rsidRPr="7B945F95">
        <w:rPr>
          <w:rFonts w:cs="Arial"/>
          <w:szCs w:val="22"/>
        </w:rPr>
        <w:t xml:space="preserve">encountered in crime. </w:t>
      </w:r>
      <w:r w:rsidR="7BCE8494" w:rsidRPr="7B945F95">
        <w:rPr>
          <w:rFonts w:cs="Arial"/>
          <w:szCs w:val="22"/>
        </w:rPr>
        <w:t>E</w:t>
      </w:r>
      <w:r w:rsidRPr="7B945F95">
        <w:rPr>
          <w:rFonts w:cs="Arial"/>
          <w:szCs w:val="22"/>
        </w:rPr>
        <w:t xml:space="preserve">lemental analysis </w:t>
      </w:r>
      <w:r w:rsidR="7BCE8494" w:rsidRPr="7B945F95">
        <w:rPr>
          <w:rFonts w:cs="Arial"/>
          <w:szCs w:val="22"/>
        </w:rPr>
        <w:t>can be applied to discriminate between glass samples from different sources, especially when combined with refractive index measurements.</w:t>
      </w:r>
      <w:r w:rsidRPr="7B945F95">
        <w:rPr>
          <w:rFonts w:cs="Arial"/>
          <w:szCs w:val="22"/>
        </w:rPr>
        <w:t xml:space="preserve"> </w:t>
      </w:r>
      <w:r w:rsidR="00B75043">
        <w:rPr>
          <w:rFonts w:cs="Arial"/>
          <w:szCs w:val="22"/>
        </w:rPr>
        <w:t xml:space="preserve">When compared to </w:t>
      </w:r>
      <w:r w:rsidR="7BCE8494" w:rsidRPr="7B945F95">
        <w:rPr>
          <w:rFonts w:cs="Arial"/>
          <w:szCs w:val="22"/>
        </w:rPr>
        <w:t xml:space="preserve">(micro) </w:t>
      </w:r>
      <w:r w:rsidRPr="7B945F95">
        <w:rPr>
          <w:rFonts w:cs="Arial"/>
          <w:szCs w:val="22"/>
        </w:rPr>
        <w:t>X-ray fluorescence (XRF</w:t>
      </w:r>
      <w:r w:rsidR="7BCE8494" w:rsidRPr="7B945F95">
        <w:rPr>
          <w:rFonts w:cs="Arial"/>
          <w:szCs w:val="22"/>
        </w:rPr>
        <w:t xml:space="preserve"> or µXRF</w:t>
      </w:r>
      <w:r w:rsidRPr="7B945F95">
        <w:rPr>
          <w:rFonts w:cs="Arial"/>
          <w:szCs w:val="22"/>
        </w:rPr>
        <w:t xml:space="preserve">) and scanning electron microscopy </w:t>
      </w:r>
      <w:r w:rsidR="7BCE8494" w:rsidRPr="7B945F95">
        <w:rPr>
          <w:rFonts w:cs="Arial"/>
          <w:szCs w:val="22"/>
        </w:rPr>
        <w:t xml:space="preserve">in combination with energy dispersive X-Ray spectrometry </w:t>
      </w:r>
      <w:r w:rsidRPr="7B945F95">
        <w:rPr>
          <w:rFonts w:cs="Arial"/>
          <w:szCs w:val="22"/>
        </w:rPr>
        <w:t>(SEM</w:t>
      </w:r>
      <w:r w:rsidR="7BCE8494" w:rsidRPr="7B945F95">
        <w:rPr>
          <w:rFonts w:cs="Arial"/>
          <w:szCs w:val="22"/>
        </w:rPr>
        <w:t>/EDX</w:t>
      </w:r>
      <w:r w:rsidRPr="7B945F95">
        <w:rPr>
          <w:rFonts w:cs="Arial"/>
          <w:szCs w:val="22"/>
        </w:rPr>
        <w:t>)</w:t>
      </w:r>
      <w:r w:rsidR="3E6012E8" w:rsidRPr="7B945F95">
        <w:rPr>
          <w:rFonts w:cs="Arial"/>
          <w:szCs w:val="22"/>
        </w:rPr>
        <w:t xml:space="preserve">, LA-ICP-MS provides significantly lower </w:t>
      </w:r>
      <w:r w:rsidR="38A14DAF" w:rsidRPr="7B945F95">
        <w:rPr>
          <w:rFonts w:cs="Arial"/>
          <w:szCs w:val="22"/>
        </w:rPr>
        <w:t>limits of detection and limits of quantification</w:t>
      </w:r>
      <w:r w:rsidR="6C5335A8" w:rsidRPr="7B945F95">
        <w:rPr>
          <w:rFonts w:cs="Arial"/>
          <w:szCs w:val="22"/>
        </w:rPr>
        <w:t>. This</w:t>
      </w:r>
      <w:r w:rsidR="3E6012E8" w:rsidRPr="7B945F95">
        <w:rPr>
          <w:rFonts w:cs="Arial"/>
          <w:szCs w:val="22"/>
        </w:rPr>
        <w:t xml:space="preserve"> result</w:t>
      </w:r>
      <w:r w:rsidR="6BEF1EF4" w:rsidRPr="7B945F95">
        <w:rPr>
          <w:rFonts w:cs="Arial"/>
          <w:szCs w:val="22"/>
        </w:rPr>
        <w:t>s</w:t>
      </w:r>
      <w:r w:rsidR="3E6012E8" w:rsidRPr="7B945F95">
        <w:rPr>
          <w:rFonts w:cs="Arial"/>
          <w:szCs w:val="22"/>
        </w:rPr>
        <w:t xml:space="preserve"> in a higher number of elements that can be quantified in glass samples</w:t>
      </w:r>
      <w:r w:rsidR="6216323E" w:rsidRPr="7B945F95">
        <w:rPr>
          <w:rFonts w:cs="Arial"/>
          <w:szCs w:val="22"/>
        </w:rPr>
        <w:t xml:space="preserve"> and therefore</w:t>
      </w:r>
      <w:r w:rsidR="3E6012E8" w:rsidRPr="7B945F95">
        <w:rPr>
          <w:rFonts w:cs="Arial"/>
          <w:szCs w:val="22"/>
        </w:rPr>
        <w:t xml:space="preserve"> a </w:t>
      </w:r>
      <w:r w:rsidR="00B75043">
        <w:rPr>
          <w:rFonts w:cs="Arial"/>
          <w:szCs w:val="22"/>
        </w:rPr>
        <w:t xml:space="preserve">greater level of </w:t>
      </w:r>
      <w:r w:rsidR="3E6012E8" w:rsidRPr="7B945F95">
        <w:rPr>
          <w:rFonts w:cs="Arial"/>
          <w:szCs w:val="22"/>
        </w:rPr>
        <w:t>discrimination</w:t>
      </w:r>
      <w:r w:rsidR="00B75043">
        <w:rPr>
          <w:rFonts w:cs="Arial"/>
          <w:szCs w:val="22"/>
        </w:rPr>
        <w:t xml:space="preserve"> between</w:t>
      </w:r>
      <w:r w:rsidR="3E6012E8" w:rsidRPr="7B945F95">
        <w:rPr>
          <w:rFonts w:cs="Arial"/>
          <w:szCs w:val="22"/>
        </w:rPr>
        <w:t xml:space="preserve"> glass samples from different sources. LA-ICP-MS can be applied to irregularly shaped glass fragments.</w:t>
      </w:r>
      <w:r w:rsidR="7BCE8494" w:rsidRPr="7B945F95">
        <w:rPr>
          <w:rFonts w:cs="Arial"/>
          <w:szCs w:val="22"/>
        </w:rPr>
        <w:t xml:space="preserve"> </w:t>
      </w:r>
    </w:p>
    <w:p w14:paraId="44F31C3C" w14:textId="03A41A54" w:rsidR="45FAE028" w:rsidRDefault="45FAE028" w:rsidP="45FAE028">
      <w:pPr>
        <w:rPr>
          <w:rFonts w:cs="Arial"/>
          <w:szCs w:val="22"/>
        </w:rPr>
      </w:pPr>
    </w:p>
    <w:p w14:paraId="1914D741" w14:textId="0930924C" w:rsidR="1ACD48C3" w:rsidRDefault="7D75C2DB" w:rsidP="45FAE028">
      <w:pPr>
        <w:rPr>
          <w:rFonts w:cs="Arial"/>
          <w:szCs w:val="22"/>
        </w:rPr>
      </w:pPr>
      <w:r w:rsidRPr="1D5852EC">
        <w:rPr>
          <w:rFonts w:cs="Arial"/>
          <w:szCs w:val="22"/>
        </w:rPr>
        <w:t xml:space="preserve">This guideline is based on research conducted, amongst others, </w:t>
      </w:r>
      <w:r w:rsidR="0D1CBC43" w:rsidRPr="1D5852EC">
        <w:rPr>
          <w:rFonts w:cs="Arial"/>
          <w:szCs w:val="22"/>
        </w:rPr>
        <w:t>by</w:t>
      </w:r>
      <w:r w:rsidRPr="1D5852EC">
        <w:rPr>
          <w:rFonts w:cs="Arial"/>
          <w:szCs w:val="22"/>
        </w:rPr>
        <w:t xml:space="preserve"> the NITECRIME </w:t>
      </w:r>
      <w:r w:rsidR="746FB260" w:rsidRPr="1D5852EC">
        <w:rPr>
          <w:rFonts w:cs="Arial"/>
          <w:szCs w:val="22"/>
        </w:rPr>
        <w:t>network</w:t>
      </w:r>
      <w:r w:rsidRPr="1D5852EC">
        <w:rPr>
          <w:rFonts w:cs="Arial"/>
          <w:szCs w:val="22"/>
        </w:rPr>
        <w:t xml:space="preserve"> </w:t>
      </w:r>
      <w:r w:rsidR="75A9330E" w:rsidRPr="1D5852EC">
        <w:rPr>
          <w:rFonts w:cs="Arial"/>
          <w:szCs w:val="22"/>
        </w:rPr>
        <w:t xml:space="preserve">(“Natural Isotopes and Trace Elements in Criminalistics and Environmental Forensics”) </w:t>
      </w:r>
      <w:r w:rsidRPr="1D5852EC">
        <w:rPr>
          <w:rFonts w:cs="Arial"/>
          <w:szCs w:val="22"/>
        </w:rPr>
        <w:t>a</w:t>
      </w:r>
      <w:r w:rsidR="32515E79" w:rsidRPr="1D5852EC">
        <w:rPr>
          <w:rFonts w:cs="Arial"/>
          <w:szCs w:val="22"/>
        </w:rPr>
        <w:t xml:space="preserve">nd </w:t>
      </w:r>
      <w:r w:rsidR="4B78AF89" w:rsidRPr="1D5852EC">
        <w:rPr>
          <w:rFonts w:cs="Arial"/>
          <w:szCs w:val="22"/>
        </w:rPr>
        <w:t xml:space="preserve">the subsequent </w:t>
      </w:r>
      <w:r w:rsidR="32515E79" w:rsidRPr="1D5852EC">
        <w:rPr>
          <w:rFonts w:cs="Arial"/>
          <w:szCs w:val="22"/>
        </w:rPr>
        <w:t xml:space="preserve">working groups </w:t>
      </w:r>
      <w:r w:rsidR="42D9A0B5" w:rsidRPr="1D5852EC">
        <w:rPr>
          <w:rFonts w:cs="Arial"/>
          <w:szCs w:val="22"/>
        </w:rPr>
        <w:t>EAWG (“</w:t>
      </w:r>
      <w:r w:rsidR="1F804105" w:rsidRPr="1D5852EC">
        <w:rPr>
          <w:rFonts w:cs="Arial"/>
          <w:szCs w:val="22"/>
        </w:rPr>
        <w:t>Elemental Analysis Working Group</w:t>
      </w:r>
      <w:r w:rsidR="26B1DCB8" w:rsidRPr="1D5852EC">
        <w:rPr>
          <w:rFonts w:cs="Arial"/>
          <w:szCs w:val="22"/>
        </w:rPr>
        <w:t>”)</w:t>
      </w:r>
      <w:r w:rsidR="1F804105" w:rsidRPr="1D5852EC">
        <w:rPr>
          <w:rFonts w:cs="Arial"/>
          <w:szCs w:val="22"/>
        </w:rPr>
        <w:t xml:space="preserve"> and </w:t>
      </w:r>
      <w:r w:rsidR="7A0536C9" w:rsidRPr="1D5852EC">
        <w:rPr>
          <w:rFonts w:cs="Arial"/>
          <w:szCs w:val="22"/>
        </w:rPr>
        <w:t>GIWG (“</w:t>
      </w:r>
      <w:r w:rsidR="1F804105" w:rsidRPr="1D5852EC">
        <w:rPr>
          <w:rFonts w:cs="Arial"/>
          <w:szCs w:val="22"/>
        </w:rPr>
        <w:t>Glass Interpretation Working Group</w:t>
      </w:r>
      <w:r w:rsidR="4A5400ED" w:rsidRPr="1D5852EC">
        <w:rPr>
          <w:rFonts w:cs="Arial"/>
          <w:szCs w:val="22"/>
        </w:rPr>
        <w:t>”)</w:t>
      </w:r>
      <w:r w:rsidR="6398C967" w:rsidRPr="1D5852EC">
        <w:rPr>
          <w:rFonts w:cs="Arial"/>
          <w:szCs w:val="22"/>
        </w:rPr>
        <w:t xml:space="preserve"> (see references in chapter 6).</w:t>
      </w:r>
    </w:p>
    <w:p w14:paraId="1B1C63C7" w14:textId="55947B76" w:rsidR="45FAE028" w:rsidRDefault="45FAE028" w:rsidP="45FAE028">
      <w:pPr>
        <w:rPr>
          <w:rFonts w:cs="Arial"/>
          <w:szCs w:val="22"/>
        </w:rPr>
      </w:pPr>
    </w:p>
    <w:p w14:paraId="62D188F5" w14:textId="1A40BFD7" w:rsidR="184C5862" w:rsidRDefault="566254C9" w:rsidP="45FAE028">
      <w:pPr>
        <w:jc w:val="both"/>
        <w:rPr>
          <w:rFonts w:cs="Arial"/>
          <w:color w:val="000000" w:themeColor="text1"/>
          <w:szCs w:val="22"/>
        </w:rPr>
      </w:pPr>
      <w:r w:rsidRPr="1D5852EC">
        <w:rPr>
          <w:rFonts w:cs="Arial"/>
          <w:color w:val="000000" w:themeColor="text1"/>
          <w:szCs w:val="22"/>
        </w:rPr>
        <w:t xml:space="preserve">Laser Ablation ICP-MS </w:t>
      </w:r>
      <w:r w:rsidR="004D5230" w:rsidRPr="1D5852EC">
        <w:rPr>
          <w:rFonts w:cs="Arial"/>
          <w:color w:val="000000" w:themeColor="text1"/>
          <w:szCs w:val="22"/>
        </w:rPr>
        <w:t>can detect</w:t>
      </w:r>
      <w:r w:rsidRPr="1D5852EC">
        <w:rPr>
          <w:rFonts w:cs="Arial"/>
          <w:color w:val="000000" w:themeColor="text1"/>
          <w:szCs w:val="22"/>
        </w:rPr>
        <w:t xml:space="preserve"> the elemental composition of solid samples without prior digestion of the sample. Limits of </w:t>
      </w:r>
      <w:r w:rsidR="004D5230">
        <w:rPr>
          <w:rFonts w:cs="Arial"/>
          <w:color w:val="000000" w:themeColor="text1"/>
          <w:szCs w:val="22"/>
        </w:rPr>
        <w:t>q</w:t>
      </w:r>
      <w:r w:rsidRPr="1D5852EC">
        <w:rPr>
          <w:rFonts w:cs="Arial"/>
          <w:color w:val="000000" w:themeColor="text1"/>
          <w:szCs w:val="22"/>
        </w:rPr>
        <w:t>uantification below 1 mg/kg for m</w:t>
      </w:r>
      <w:r w:rsidR="004D5230">
        <w:rPr>
          <w:rFonts w:cs="Arial"/>
          <w:color w:val="000000" w:themeColor="text1"/>
          <w:szCs w:val="22"/>
        </w:rPr>
        <w:t>any</w:t>
      </w:r>
      <w:r w:rsidRPr="1D5852EC">
        <w:rPr>
          <w:rFonts w:cs="Arial"/>
          <w:color w:val="000000" w:themeColor="text1"/>
          <w:szCs w:val="22"/>
        </w:rPr>
        <w:t xml:space="preserve"> elements and a linear dynamic range of 9 or more orders of magnitude allow for the determination of major, minor and trace elements within one analysis. Surface roughness and orientation have a negligible influence on the analytical results.</w:t>
      </w:r>
    </w:p>
    <w:p w14:paraId="723237BB" w14:textId="0172C732" w:rsidR="45FAE028" w:rsidRDefault="45FAE028" w:rsidP="45FAE028">
      <w:pPr>
        <w:jc w:val="both"/>
        <w:rPr>
          <w:rFonts w:cs="Arial"/>
          <w:color w:val="000000" w:themeColor="text1"/>
          <w:szCs w:val="22"/>
        </w:rPr>
      </w:pPr>
    </w:p>
    <w:p w14:paraId="5EE5570E" w14:textId="3F70B97A" w:rsidR="184C5862" w:rsidRDefault="566254C9" w:rsidP="45FAE028">
      <w:pPr>
        <w:jc w:val="both"/>
        <w:rPr>
          <w:rFonts w:cs="Arial"/>
          <w:color w:val="000000" w:themeColor="text1"/>
          <w:szCs w:val="22"/>
        </w:rPr>
      </w:pPr>
      <w:r w:rsidRPr="7B945F95">
        <w:rPr>
          <w:rFonts w:cs="Arial"/>
          <w:color w:val="000000" w:themeColor="text1"/>
          <w:szCs w:val="22"/>
        </w:rPr>
        <w:t>A pulsed laser is focussed on the sample within an air-tight ablation chamber. The laser ablates minute amounts of the sample, creating an aerosol. The laser generated aerosol is transported to the inductively coupled plasma using a helium gas flow.</w:t>
      </w:r>
    </w:p>
    <w:p w14:paraId="6EE8BE53" w14:textId="179A47B6" w:rsidR="45FAE028" w:rsidRDefault="45FAE028" w:rsidP="45FAE028">
      <w:pPr>
        <w:jc w:val="both"/>
        <w:rPr>
          <w:rFonts w:cs="Arial"/>
          <w:color w:val="000000" w:themeColor="text1"/>
          <w:szCs w:val="22"/>
        </w:rPr>
      </w:pPr>
    </w:p>
    <w:p w14:paraId="38DF1BA1" w14:textId="10820503" w:rsidR="184C5862" w:rsidRDefault="566254C9" w:rsidP="45FAE028">
      <w:pPr>
        <w:jc w:val="both"/>
        <w:rPr>
          <w:rFonts w:cs="Arial"/>
          <w:color w:val="000000" w:themeColor="text1"/>
          <w:szCs w:val="22"/>
        </w:rPr>
      </w:pPr>
      <w:r w:rsidRPr="7B945F95">
        <w:rPr>
          <w:rFonts w:cs="Arial"/>
          <w:color w:val="000000" w:themeColor="text1"/>
          <w:szCs w:val="22"/>
        </w:rPr>
        <w:t>The inductively coupled plasma is an Ar</w:t>
      </w:r>
      <w:r w:rsidR="5EDB0F4B" w:rsidRPr="7B945F95">
        <w:rPr>
          <w:rFonts w:cs="Arial"/>
          <w:color w:val="000000" w:themeColor="text1"/>
          <w:szCs w:val="22"/>
        </w:rPr>
        <w:t>gon</w:t>
      </w:r>
      <w:r w:rsidRPr="7B945F95">
        <w:rPr>
          <w:rFonts w:cs="Arial"/>
          <w:color w:val="000000" w:themeColor="text1"/>
          <w:szCs w:val="22"/>
        </w:rPr>
        <w:t xml:space="preserve"> plasma with temperatures of about 7000-8000 K. These temperatures lead to vaporisation, atomisation and ionisation of the particles of the aerosol. The resulting ions are subsequently transferred to the mass analyser through an interface.</w:t>
      </w:r>
    </w:p>
    <w:p w14:paraId="4C992685" w14:textId="364AE06A" w:rsidR="45FAE028" w:rsidRDefault="45FAE028" w:rsidP="45FAE028">
      <w:pPr>
        <w:jc w:val="both"/>
        <w:rPr>
          <w:rFonts w:cs="Arial"/>
          <w:color w:val="000000" w:themeColor="text1"/>
          <w:szCs w:val="22"/>
        </w:rPr>
      </w:pPr>
    </w:p>
    <w:p w14:paraId="73AA4D75" w14:textId="7D5B90D8" w:rsidR="184C5862" w:rsidRDefault="566254C9" w:rsidP="45FAE028">
      <w:pPr>
        <w:jc w:val="both"/>
        <w:rPr>
          <w:rFonts w:cs="Arial"/>
          <w:color w:val="000000" w:themeColor="text1"/>
          <w:szCs w:val="22"/>
        </w:rPr>
      </w:pPr>
      <w:r w:rsidRPr="7B945F95">
        <w:rPr>
          <w:rFonts w:cs="Arial"/>
          <w:color w:val="000000" w:themeColor="text1"/>
          <w:szCs w:val="22"/>
        </w:rPr>
        <w:t xml:space="preserve">The mass analyser separates the ions by their mass/charge </w:t>
      </w:r>
      <w:r w:rsidR="61494E13" w:rsidRPr="7B945F95">
        <w:rPr>
          <w:rFonts w:cs="Arial"/>
          <w:color w:val="000000" w:themeColor="text1"/>
          <w:szCs w:val="22"/>
        </w:rPr>
        <w:t xml:space="preserve">(m/z) </w:t>
      </w:r>
      <w:r w:rsidRPr="7B945F95">
        <w:rPr>
          <w:rFonts w:cs="Arial"/>
          <w:color w:val="000000" w:themeColor="text1"/>
          <w:szCs w:val="22"/>
        </w:rPr>
        <w:t xml:space="preserve">ratio. The detector records signals for the various </w:t>
      </w:r>
      <w:r w:rsidR="79970B6C" w:rsidRPr="7B945F95">
        <w:rPr>
          <w:rFonts w:cs="Arial"/>
          <w:color w:val="000000" w:themeColor="text1"/>
          <w:szCs w:val="22"/>
        </w:rPr>
        <w:t>m/z</w:t>
      </w:r>
      <w:r w:rsidRPr="7B945F95">
        <w:rPr>
          <w:rFonts w:cs="Arial"/>
          <w:color w:val="000000" w:themeColor="text1"/>
          <w:szCs w:val="22"/>
        </w:rPr>
        <w:t xml:space="preserve"> ratios. Based on the signal </w:t>
      </w:r>
      <w:r w:rsidR="006C252D">
        <w:rPr>
          <w:rFonts w:cs="Arial"/>
          <w:color w:val="000000" w:themeColor="text1"/>
          <w:szCs w:val="22"/>
        </w:rPr>
        <w:t>heights</w:t>
      </w:r>
      <w:r w:rsidRPr="7B945F95">
        <w:rPr>
          <w:rFonts w:cs="Arial"/>
          <w:color w:val="000000" w:themeColor="text1"/>
          <w:szCs w:val="22"/>
        </w:rPr>
        <w:t xml:space="preserve"> for the ions of interest, concentrations </w:t>
      </w:r>
      <w:r w:rsidR="006C252D">
        <w:rPr>
          <w:rFonts w:cs="Arial"/>
          <w:color w:val="000000" w:themeColor="text1"/>
          <w:szCs w:val="22"/>
        </w:rPr>
        <w:t>of</w:t>
      </w:r>
      <w:r w:rsidRPr="7B945F95">
        <w:rPr>
          <w:rFonts w:cs="Arial"/>
          <w:color w:val="000000" w:themeColor="text1"/>
          <w:szCs w:val="22"/>
        </w:rPr>
        <w:t xml:space="preserve"> a wide range of elements can be calculated utilising an external calibration standard and Si as an internal or normalisation standard.</w:t>
      </w:r>
    </w:p>
    <w:p w14:paraId="6EF9C80A" w14:textId="175C5825" w:rsidR="45FAE028" w:rsidRDefault="45FAE028" w:rsidP="45FAE028">
      <w:pPr>
        <w:jc w:val="both"/>
        <w:rPr>
          <w:rFonts w:cs="Arial"/>
          <w:color w:val="000000" w:themeColor="text1"/>
          <w:szCs w:val="22"/>
        </w:rPr>
      </w:pPr>
    </w:p>
    <w:p w14:paraId="5600DF42" w14:textId="06F82898" w:rsidR="566254C9" w:rsidRDefault="566254C9" w:rsidP="1D5852EC">
      <w:pPr>
        <w:jc w:val="both"/>
        <w:rPr>
          <w:rFonts w:cs="Arial"/>
          <w:color w:val="000000" w:themeColor="text1"/>
          <w:szCs w:val="22"/>
        </w:rPr>
      </w:pPr>
      <w:r w:rsidRPr="00534386">
        <w:rPr>
          <w:rFonts w:cs="Arial"/>
          <w:color w:val="000000" w:themeColor="text1"/>
          <w:szCs w:val="22"/>
        </w:rPr>
        <w:t>The method removes material from the sample (</w:t>
      </w:r>
      <w:r w:rsidR="006C252D">
        <w:rPr>
          <w:rFonts w:cs="Arial"/>
          <w:color w:val="000000" w:themeColor="text1"/>
          <w:szCs w:val="22"/>
        </w:rPr>
        <w:t xml:space="preserve">producing </w:t>
      </w:r>
      <w:r w:rsidRPr="00534386">
        <w:rPr>
          <w:rFonts w:cs="Arial"/>
          <w:color w:val="000000" w:themeColor="text1"/>
          <w:szCs w:val="22"/>
        </w:rPr>
        <w:t xml:space="preserve">craters with diameters </w:t>
      </w:r>
      <w:r w:rsidR="661A6340" w:rsidRPr="00534386">
        <w:rPr>
          <w:rFonts w:cs="Arial"/>
          <w:color w:val="000000" w:themeColor="text1"/>
          <w:szCs w:val="22"/>
        </w:rPr>
        <w:t>of</w:t>
      </w:r>
      <w:r w:rsidRPr="00534386">
        <w:rPr>
          <w:rFonts w:cs="Arial"/>
          <w:color w:val="000000" w:themeColor="text1"/>
          <w:szCs w:val="22"/>
        </w:rPr>
        <w:t xml:space="preserve"> 40 to 100 µm and depths </w:t>
      </w:r>
      <w:r w:rsidR="097259A3" w:rsidRPr="00534386">
        <w:rPr>
          <w:rFonts w:cs="Arial"/>
          <w:color w:val="000000" w:themeColor="text1"/>
          <w:szCs w:val="22"/>
        </w:rPr>
        <w:t xml:space="preserve">of </w:t>
      </w:r>
      <w:r w:rsidR="01D6FD31" w:rsidRPr="00534386">
        <w:rPr>
          <w:rFonts w:cs="Arial"/>
          <w:color w:val="000000" w:themeColor="text1"/>
          <w:szCs w:val="22"/>
        </w:rPr>
        <w:t xml:space="preserve">approximately </w:t>
      </w:r>
      <w:r w:rsidRPr="00534386">
        <w:rPr>
          <w:rFonts w:cs="Arial"/>
          <w:color w:val="000000" w:themeColor="text1"/>
          <w:szCs w:val="22"/>
        </w:rPr>
        <w:t xml:space="preserve">50 </w:t>
      </w:r>
      <w:r w:rsidR="09E1224D" w:rsidRPr="00534386">
        <w:rPr>
          <w:rFonts w:cs="Arial"/>
          <w:color w:val="000000" w:themeColor="text1"/>
          <w:szCs w:val="22"/>
        </w:rPr>
        <w:t>to</w:t>
      </w:r>
      <w:r w:rsidRPr="00534386">
        <w:rPr>
          <w:rFonts w:cs="Arial"/>
          <w:color w:val="000000" w:themeColor="text1"/>
          <w:szCs w:val="22"/>
        </w:rPr>
        <w:t xml:space="preserve"> 120 µm per replicate)</w:t>
      </w:r>
      <w:r w:rsidR="5B66E9D1" w:rsidRPr="00534386">
        <w:rPr>
          <w:rFonts w:cs="Arial"/>
          <w:color w:val="000000" w:themeColor="text1"/>
          <w:szCs w:val="22"/>
        </w:rPr>
        <w:t>.</w:t>
      </w:r>
      <w:r w:rsidRPr="00534386">
        <w:rPr>
          <w:rFonts w:cs="Arial"/>
          <w:color w:val="000000" w:themeColor="text1"/>
          <w:szCs w:val="22"/>
        </w:rPr>
        <w:t xml:space="preserve"> </w:t>
      </w:r>
      <w:r w:rsidR="4EFD50B2" w:rsidRPr="00534386">
        <w:rPr>
          <w:rFonts w:cs="Arial"/>
          <w:color w:val="000000" w:themeColor="text1"/>
          <w:szCs w:val="22"/>
        </w:rPr>
        <w:t>T</w:t>
      </w:r>
      <w:r w:rsidRPr="00534386">
        <w:rPr>
          <w:rFonts w:cs="Arial"/>
          <w:color w:val="000000" w:themeColor="text1"/>
          <w:szCs w:val="22"/>
        </w:rPr>
        <w:t xml:space="preserve">he rest of the sample is not consumed and can be preserved for subsequent analyses. </w:t>
      </w:r>
    </w:p>
    <w:p w14:paraId="34966429" w14:textId="07DEA7CC" w:rsidR="1D5852EC" w:rsidRDefault="1D5852EC" w:rsidP="1D5852EC">
      <w:pPr>
        <w:jc w:val="both"/>
        <w:rPr>
          <w:rFonts w:cs="Arial"/>
          <w:color w:val="000000" w:themeColor="text1"/>
          <w:szCs w:val="22"/>
        </w:rPr>
      </w:pPr>
    </w:p>
    <w:p w14:paraId="3DD6C180" w14:textId="12828109" w:rsidR="184C5862" w:rsidRDefault="566254C9" w:rsidP="45FAE028">
      <w:pPr>
        <w:jc w:val="both"/>
        <w:rPr>
          <w:rFonts w:cs="Arial"/>
          <w:color w:val="000000" w:themeColor="text1"/>
          <w:szCs w:val="22"/>
        </w:rPr>
      </w:pPr>
      <w:r w:rsidRPr="1D5852EC">
        <w:rPr>
          <w:rFonts w:cs="Arial"/>
          <w:color w:val="000000" w:themeColor="text1"/>
          <w:szCs w:val="22"/>
        </w:rPr>
        <w:t xml:space="preserve">The method </w:t>
      </w:r>
      <w:r w:rsidR="004D5230" w:rsidRPr="1D5852EC">
        <w:rPr>
          <w:rFonts w:cs="Arial"/>
          <w:color w:val="000000" w:themeColor="text1"/>
          <w:szCs w:val="22"/>
        </w:rPr>
        <w:t>can analyse</w:t>
      </w:r>
      <w:r w:rsidRPr="1D5852EC">
        <w:rPr>
          <w:rFonts w:cs="Arial"/>
          <w:color w:val="000000" w:themeColor="text1"/>
          <w:szCs w:val="22"/>
        </w:rPr>
        <w:t xml:space="preserve"> irregularly shaped glass fragments with dimensions of 0.4 mm x 0.2 mm x 0.1 mm or larger. Analyses with only two replicate measurements may be possible on fragments as small as 0.2 mm x 0.1 mm x 0.1 mm.</w:t>
      </w:r>
    </w:p>
    <w:p w14:paraId="3CF2D8B6" w14:textId="339CE03B" w:rsidR="007A2220" w:rsidRDefault="007A2220" w:rsidP="007A2220">
      <w:pPr>
        <w:pStyle w:val="Brdtekst"/>
        <w:rPr>
          <w:rFonts w:cs="Arial"/>
          <w:sz w:val="22"/>
          <w:szCs w:val="22"/>
        </w:rPr>
      </w:pPr>
    </w:p>
    <w:p w14:paraId="2453067C" w14:textId="77777777" w:rsidR="004D5230" w:rsidRPr="00D629CF" w:rsidRDefault="004D5230" w:rsidP="007A2220">
      <w:pPr>
        <w:pStyle w:val="Brdtekst"/>
        <w:rPr>
          <w:rFonts w:cs="Arial"/>
          <w:sz w:val="22"/>
          <w:szCs w:val="22"/>
        </w:rPr>
      </w:pPr>
    </w:p>
    <w:p w14:paraId="52AD7D36" w14:textId="77777777" w:rsidR="005A2510" w:rsidRPr="00CB4C87" w:rsidRDefault="005A2510" w:rsidP="00CB4C87">
      <w:pPr>
        <w:numPr>
          <w:ilvl w:val="0"/>
          <w:numId w:val="9"/>
        </w:numPr>
        <w:jc w:val="both"/>
        <w:outlineLvl w:val="0"/>
        <w:rPr>
          <w:rFonts w:cs="Arial"/>
          <w:b/>
          <w:smallCaps/>
          <w:sz w:val="24"/>
          <w:szCs w:val="24"/>
        </w:rPr>
      </w:pPr>
      <w:bookmarkStart w:id="18" w:name="_Toc115356636"/>
      <w:bookmarkStart w:id="19" w:name="_Toc115988107"/>
      <w:r w:rsidRPr="00CB4C87">
        <w:rPr>
          <w:rFonts w:cs="Arial"/>
          <w:b/>
          <w:smallCaps/>
          <w:sz w:val="24"/>
          <w:szCs w:val="24"/>
        </w:rPr>
        <w:t>TECHNOLOGY</w:t>
      </w:r>
      <w:bookmarkEnd w:id="18"/>
      <w:bookmarkEnd w:id="19"/>
    </w:p>
    <w:p w14:paraId="6C43DC0A" w14:textId="633A0817" w:rsidR="45FAE028" w:rsidRDefault="45FAE028" w:rsidP="45FAE028">
      <w:pPr>
        <w:jc w:val="both"/>
        <w:rPr>
          <w:rFonts w:cs="Arial"/>
          <w:color w:val="000000" w:themeColor="text1"/>
          <w:szCs w:val="22"/>
        </w:rPr>
      </w:pPr>
    </w:p>
    <w:p w14:paraId="2EF84CFA" w14:textId="77777777" w:rsidR="005A2510" w:rsidRPr="005023D2" w:rsidRDefault="00764B7C" w:rsidP="005A2510">
      <w:pPr>
        <w:autoSpaceDE w:val="0"/>
        <w:autoSpaceDN w:val="0"/>
        <w:adjustRightInd w:val="0"/>
        <w:jc w:val="both"/>
        <w:rPr>
          <w:rFonts w:cs="Arial"/>
          <w:b/>
          <w:color w:val="000000"/>
          <w:szCs w:val="22"/>
        </w:rPr>
      </w:pPr>
      <w:r w:rsidRPr="005023D2">
        <w:rPr>
          <w:rFonts w:cs="Arial"/>
          <w:b/>
          <w:color w:val="000000"/>
          <w:szCs w:val="22"/>
        </w:rPr>
        <w:t>Laser Ablation</w:t>
      </w:r>
    </w:p>
    <w:p w14:paraId="47B41E4A" w14:textId="5AAEEB41" w:rsidR="00764B7C" w:rsidRDefault="005023D2" w:rsidP="005A2510">
      <w:pPr>
        <w:autoSpaceDE w:val="0"/>
        <w:autoSpaceDN w:val="0"/>
        <w:adjustRightInd w:val="0"/>
        <w:jc w:val="both"/>
        <w:rPr>
          <w:rFonts w:cs="Arial"/>
          <w:color w:val="000000"/>
          <w:szCs w:val="22"/>
        </w:rPr>
      </w:pPr>
      <w:r w:rsidRPr="7B945F95">
        <w:rPr>
          <w:rFonts w:cs="Arial"/>
          <w:color w:val="000000" w:themeColor="text1"/>
          <w:szCs w:val="22"/>
        </w:rPr>
        <w:t>P</w:t>
      </w:r>
      <w:r w:rsidR="00764B7C" w:rsidRPr="7B945F95">
        <w:rPr>
          <w:rFonts w:cs="Arial"/>
          <w:color w:val="000000" w:themeColor="text1"/>
          <w:szCs w:val="22"/>
        </w:rPr>
        <w:t xml:space="preserve">ulsed </w:t>
      </w:r>
      <w:r w:rsidR="00D06C73" w:rsidRPr="7B945F95">
        <w:rPr>
          <w:rFonts w:cs="Arial"/>
          <w:color w:val="000000" w:themeColor="text1"/>
          <w:szCs w:val="22"/>
        </w:rPr>
        <w:t>lasers with pulse durations in the range of several nanoseconds</w:t>
      </w:r>
      <w:r w:rsidRPr="7B945F95">
        <w:rPr>
          <w:rFonts w:cs="Arial"/>
          <w:color w:val="000000" w:themeColor="text1"/>
          <w:szCs w:val="22"/>
        </w:rPr>
        <w:t xml:space="preserve"> are commonly used for the forensic analysis of glass samples</w:t>
      </w:r>
      <w:r w:rsidR="00D06C73" w:rsidRPr="7B945F95">
        <w:rPr>
          <w:rFonts w:cs="Arial"/>
          <w:color w:val="000000" w:themeColor="text1"/>
          <w:szCs w:val="22"/>
        </w:rPr>
        <w:t xml:space="preserve">. The most common types are </w:t>
      </w:r>
      <w:proofErr w:type="spellStart"/>
      <w:r w:rsidR="00764B7C" w:rsidRPr="7B945F95">
        <w:rPr>
          <w:rFonts w:cs="Arial"/>
          <w:color w:val="000000" w:themeColor="text1"/>
          <w:szCs w:val="22"/>
        </w:rPr>
        <w:t>Nd:YAG</w:t>
      </w:r>
      <w:proofErr w:type="spellEnd"/>
      <w:r w:rsidR="00764B7C" w:rsidRPr="7B945F95">
        <w:rPr>
          <w:rFonts w:cs="Arial"/>
          <w:color w:val="000000" w:themeColor="text1"/>
          <w:szCs w:val="22"/>
        </w:rPr>
        <w:t xml:space="preserve"> lasers operated at a wavelength of 213</w:t>
      </w:r>
      <w:r w:rsidR="00D06C73" w:rsidRPr="7B945F95">
        <w:rPr>
          <w:rFonts w:cs="Arial"/>
          <w:color w:val="000000" w:themeColor="text1"/>
          <w:szCs w:val="22"/>
        </w:rPr>
        <w:t> </w:t>
      </w:r>
      <w:r w:rsidR="00764B7C" w:rsidRPr="7B945F95">
        <w:rPr>
          <w:rFonts w:cs="Arial"/>
          <w:color w:val="000000" w:themeColor="text1"/>
          <w:szCs w:val="22"/>
        </w:rPr>
        <w:t xml:space="preserve">nm and </w:t>
      </w:r>
      <w:proofErr w:type="spellStart"/>
      <w:r w:rsidR="00764B7C" w:rsidRPr="7B945F95">
        <w:rPr>
          <w:rFonts w:cs="Arial"/>
          <w:color w:val="000000" w:themeColor="text1"/>
          <w:szCs w:val="22"/>
        </w:rPr>
        <w:t>ArF</w:t>
      </w:r>
      <w:proofErr w:type="spellEnd"/>
      <w:r w:rsidR="00764B7C" w:rsidRPr="7B945F95">
        <w:rPr>
          <w:rFonts w:cs="Arial"/>
          <w:color w:val="000000" w:themeColor="text1"/>
          <w:szCs w:val="22"/>
        </w:rPr>
        <w:t xml:space="preserve"> excimer lasers at 193 nm</w:t>
      </w:r>
      <w:r w:rsidR="00D06C73" w:rsidRPr="7B945F95">
        <w:rPr>
          <w:rFonts w:cs="Arial"/>
          <w:color w:val="000000" w:themeColor="text1"/>
          <w:szCs w:val="22"/>
        </w:rPr>
        <w:t xml:space="preserve">. </w:t>
      </w:r>
      <w:proofErr w:type="spellStart"/>
      <w:r w:rsidR="00D06C73" w:rsidRPr="7B945F95">
        <w:rPr>
          <w:rFonts w:cs="Arial"/>
          <w:color w:val="000000" w:themeColor="text1"/>
          <w:szCs w:val="22"/>
        </w:rPr>
        <w:t>Nd:YAG</w:t>
      </w:r>
      <w:proofErr w:type="spellEnd"/>
      <w:r w:rsidR="00D06C73" w:rsidRPr="7B945F95">
        <w:rPr>
          <w:rFonts w:cs="Arial"/>
          <w:color w:val="000000" w:themeColor="text1"/>
          <w:szCs w:val="22"/>
        </w:rPr>
        <w:t xml:space="preserve"> lasers </w:t>
      </w:r>
      <w:r w:rsidRPr="7B945F95">
        <w:rPr>
          <w:rFonts w:cs="Arial"/>
          <w:color w:val="000000" w:themeColor="text1"/>
          <w:szCs w:val="22"/>
        </w:rPr>
        <w:t xml:space="preserve">operated </w:t>
      </w:r>
      <w:r w:rsidR="00D06C73" w:rsidRPr="7B945F95">
        <w:rPr>
          <w:rFonts w:cs="Arial"/>
          <w:color w:val="000000" w:themeColor="text1"/>
          <w:szCs w:val="22"/>
        </w:rPr>
        <w:t>at 266</w:t>
      </w:r>
      <w:r w:rsidRPr="7B945F95">
        <w:rPr>
          <w:rFonts w:cs="Arial"/>
          <w:color w:val="000000" w:themeColor="text1"/>
          <w:szCs w:val="22"/>
        </w:rPr>
        <w:t> </w:t>
      </w:r>
      <w:r w:rsidR="00D06C73" w:rsidRPr="7B945F95">
        <w:rPr>
          <w:rFonts w:cs="Arial"/>
          <w:color w:val="000000" w:themeColor="text1"/>
          <w:szCs w:val="22"/>
        </w:rPr>
        <w:t>nm are not recommended due to increased elemental fractionation in comparison to shorter wavelengths.</w:t>
      </w:r>
    </w:p>
    <w:p w14:paraId="6D174B60" w14:textId="0AB9C55C" w:rsidR="006B51C5" w:rsidRDefault="00D06C73" w:rsidP="006B51C5">
      <w:pPr>
        <w:autoSpaceDE w:val="0"/>
        <w:autoSpaceDN w:val="0"/>
        <w:adjustRightInd w:val="0"/>
        <w:jc w:val="both"/>
        <w:rPr>
          <w:rFonts w:cs="Arial"/>
          <w:color w:val="000000"/>
          <w:szCs w:val="22"/>
        </w:rPr>
      </w:pPr>
      <w:r>
        <w:rPr>
          <w:rFonts w:cs="Arial"/>
          <w:color w:val="000000"/>
          <w:szCs w:val="22"/>
        </w:rPr>
        <w:t>Lasers with pulse durations in the femtosecond range may further improve the quality of analyses and may allow the analysis of even smaller glass fragments.</w:t>
      </w:r>
      <w:r w:rsidR="006B51C5">
        <w:rPr>
          <w:rFonts w:cs="Arial"/>
          <w:color w:val="000000"/>
          <w:szCs w:val="22"/>
        </w:rPr>
        <w:t xml:space="preserve"> The use of </w:t>
      </w:r>
      <w:r w:rsidR="00A31C3C">
        <w:rPr>
          <w:rFonts w:cs="Arial"/>
          <w:color w:val="000000"/>
          <w:szCs w:val="22"/>
        </w:rPr>
        <w:t xml:space="preserve">these </w:t>
      </w:r>
      <w:r w:rsidR="006B51C5">
        <w:rPr>
          <w:rFonts w:cs="Arial"/>
          <w:color w:val="000000"/>
          <w:szCs w:val="22"/>
        </w:rPr>
        <w:t>type</w:t>
      </w:r>
      <w:r w:rsidR="00FA6E4F">
        <w:rPr>
          <w:rFonts w:cs="Arial"/>
          <w:color w:val="000000"/>
          <w:szCs w:val="22"/>
        </w:rPr>
        <w:t>s</w:t>
      </w:r>
      <w:r w:rsidR="006B51C5">
        <w:rPr>
          <w:rFonts w:cs="Arial"/>
          <w:color w:val="000000"/>
          <w:szCs w:val="22"/>
        </w:rPr>
        <w:t xml:space="preserve"> of lasers </w:t>
      </w:r>
      <w:r w:rsidR="00465FB4">
        <w:rPr>
          <w:rFonts w:cs="Arial"/>
          <w:color w:val="000000"/>
          <w:szCs w:val="22"/>
        </w:rPr>
        <w:t>is</w:t>
      </w:r>
      <w:r w:rsidR="006B51C5">
        <w:rPr>
          <w:rFonts w:cs="Arial"/>
          <w:color w:val="000000"/>
          <w:szCs w:val="22"/>
        </w:rPr>
        <w:t xml:space="preserve"> not </w:t>
      </w:r>
      <w:r w:rsidR="00FA6E4F">
        <w:rPr>
          <w:rFonts w:cs="Arial"/>
          <w:color w:val="000000"/>
          <w:szCs w:val="22"/>
        </w:rPr>
        <w:t xml:space="preserve">described </w:t>
      </w:r>
      <w:r w:rsidR="006B51C5">
        <w:rPr>
          <w:rFonts w:cs="Arial"/>
          <w:color w:val="000000"/>
          <w:szCs w:val="22"/>
        </w:rPr>
        <w:t>in this guideline.</w:t>
      </w:r>
    </w:p>
    <w:p w14:paraId="1FC39945" w14:textId="77777777" w:rsidR="00D06C73" w:rsidRDefault="00D06C73" w:rsidP="005A2510">
      <w:pPr>
        <w:autoSpaceDE w:val="0"/>
        <w:autoSpaceDN w:val="0"/>
        <w:adjustRightInd w:val="0"/>
        <w:jc w:val="both"/>
        <w:rPr>
          <w:rFonts w:cs="Arial"/>
          <w:color w:val="000000"/>
          <w:szCs w:val="22"/>
        </w:rPr>
      </w:pPr>
    </w:p>
    <w:p w14:paraId="29A24A39" w14:textId="77777777" w:rsidR="00D06C73" w:rsidRPr="00E179D4" w:rsidRDefault="00D06C73" w:rsidP="005A2510">
      <w:pPr>
        <w:autoSpaceDE w:val="0"/>
        <w:autoSpaceDN w:val="0"/>
        <w:adjustRightInd w:val="0"/>
        <w:jc w:val="both"/>
        <w:rPr>
          <w:rFonts w:cs="Arial"/>
          <w:b/>
          <w:color w:val="000000"/>
          <w:szCs w:val="22"/>
        </w:rPr>
      </w:pPr>
      <w:r w:rsidRPr="00E179D4">
        <w:rPr>
          <w:rFonts w:cs="Arial"/>
          <w:b/>
          <w:color w:val="000000"/>
          <w:szCs w:val="22"/>
        </w:rPr>
        <w:t>ICP-MS</w:t>
      </w:r>
    </w:p>
    <w:p w14:paraId="3D26CD93" w14:textId="3F4E1181" w:rsidR="00D06C73" w:rsidRPr="00000FD6" w:rsidRDefault="1BBAF14C" w:rsidP="005A2510">
      <w:pPr>
        <w:autoSpaceDE w:val="0"/>
        <w:autoSpaceDN w:val="0"/>
        <w:adjustRightInd w:val="0"/>
        <w:jc w:val="both"/>
        <w:rPr>
          <w:rFonts w:cs="Arial"/>
          <w:color w:val="000000"/>
          <w:szCs w:val="22"/>
        </w:rPr>
      </w:pPr>
      <w:r w:rsidRPr="7B945F95">
        <w:rPr>
          <w:rFonts w:cs="Arial"/>
          <w:color w:val="000000" w:themeColor="text1"/>
          <w:szCs w:val="22"/>
        </w:rPr>
        <w:t xml:space="preserve">Most commonly, </w:t>
      </w:r>
      <w:r w:rsidR="4D297223" w:rsidRPr="7B945F95">
        <w:rPr>
          <w:rFonts w:cs="Arial"/>
          <w:color w:val="000000" w:themeColor="text1"/>
          <w:szCs w:val="22"/>
        </w:rPr>
        <w:t xml:space="preserve">quadrupole ICP-MS instruments are applied in forensic glass analysis. </w:t>
      </w:r>
    </w:p>
    <w:p w14:paraId="622BA8B5" w14:textId="77777777" w:rsidR="009448D2" w:rsidRDefault="4D297223" w:rsidP="005A2510">
      <w:pPr>
        <w:autoSpaceDE w:val="0"/>
        <w:autoSpaceDN w:val="0"/>
        <w:adjustRightInd w:val="0"/>
        <w:jc w:val="both"/>
        <w:rPr>
          <w:rFonts w:cs="Arial"/>
          <w:color w:val="000000"/>
          <w:szCs w:val="22"/>
        </w:rPr>
      </w:pPr>
      <w:r w:rsidRPr="1D5852EC">
        <w:rPr>
          <w:rFonts w:cs="Arial"/>
          <w:color w:val="000000" w:themeColor="text1"/>
          <w:szCs w:val="22"/>
        </w:rPr>
        <w:t>The application of double focussing sector field ICP-MS instruments can increase the sensitivity of the method.</w:t>
      </w:r>
    </w:p>
    <w:p w14:paraId="3115BA29" w14:textId="71F6022A" w:rsidR="006B51C5" w:rsidRDefault="44B28896" w:rsidP="005A2510">
      <w:pPr>
        <w:autoSpaceDE w:val="0"/>
        <w:autoSpaceDN w:val="0"/>
        <w:adjustRightInd w:val="0"/>
        <w:jc w:val="both"/>
        <w:rPr>
          <w:rFonts w:cs="Arial"/>
          <w:color w:val="000000"/>
          <w:szCs w:val="22"/>
        </w:rPr>
      </w:pPr>
      <w:r w:rsidRPr="00534386">
        <w:rPr>
          <w:rFonts w:cs="Arial"/>
          <w:color w:val="000000" w:themeColor="text1"/>
          <w:szCs w:val="22"/>
        </w:rPr>
        <w:t>Time of flight (</w:t>
      </w:r>
      <w:proofErr w:type="spellStart"/>
      <w:r w:rsidRPr="00534386">
        <w:rPr>
          <w:rFonts w:cs="Arial"/>
          <w:color w:val="000000" w:themeColor="text1"/>
          <w:szCs w:val="22"/>
        </w:rPr>
        <w:t>T</w:t>
      </w:r>
      <w:r w:rsidR="0A8131D4" w:rsidRPr="00534386">
        <w:rPr>
          <w:rFonts w:cs="Arial"/>
          <w:color w:val="000000" w:themeColor="text1"/>
          <w:szCs w:val="22"/>
        </w:rPr>
        <w:t>o</w:t>
      </w:r>
      <w:r w:rsidRPr="00534386">
        <w:rPr>
          <w:rFonts w:cs="Arial"/>
          <w:color w:val="000000" w:themeColor="text1"/>
          <w:szCs w:val="22"/>
        </w:rPr>
        <w:t>F</w:t>
      </w:r>
      <w:proofErr w:type="spellEnd"/>
      <w:r w:rsidRPr="00534386">
        <w:rPr>
          <w:rFonts w:cs="Arial"/>
          <w:color w:val="000000" w:themeColor="text1"/>
          <w:szCs w:val="22"/>
        </w:rPr>
        <w:t xml:space="preserve">) </w:t>
      </w:r>
      <w:r w:rsidR="4D297223" w:rsidRPr="00534386">
        <w:rPr>
          <w:rFonts w:cs="Arial"/>
          <w:color w:val="000000" w:themeColor="text1"/>
          <w:szCs w:val="22"/>
        </w:rPr>
        <w:t>ICP-</w:t>
      </w:r>
      <w:r w:rsidRPr="00534386">
        <w:rPr>
          <w:rFonts w:cs="Arial"/>
          <w:color w:val="000000" w:themeColor="text1"/>
          <w:szCs w:val="22"/>
        </w:rPr>
        <w:t>MS</w:t>
      </w:r>
      <w:r w:rsidR="4D297223" w:rsidRPr="00534386">
        <w:rPr>
          <w:rFonts w:cs="Arial"/>
          <w:color w:val="000000" w:themeColor="text1"/>
          <w:szCs w:val="22"/>
        </w:rPr>
        <w:t xml:space="preserve"> instruments can provide quasi-simultaneous measurements of all isotopes instead of sequential measurements</w:t>
      </w:r>
      <w:r w:rsidR="69452B39" w:rsidRPr="00534386">
        <w:rPr>
          <w:rFonts w:cs="Arial"/>
          <w:color w:val="000000" w:themeColor="text1"/>
          <w:szCs w:val="22"/>
        </w:rPr>
        <w:t>. This</w:t>
      </w:r>
      <w:r w:rsidR="4D297223" w:rsidRPr="00534386">
        <w:rPr>
          <w:rFonts w:cs="Arial"/>
          <w:color w:val="000000" w:themeColor="text1"/>
          <w:szCs w:val="22"/>
        </w:rPr>
        <w:t xml:space="preserve"> can significantly reduce the necessary ablation time and therefore the required size of the glass samples</w:t>
      </w:r>
      <w:r w:rsidR="677F841C" w:rsidRPr="00534386">
        <w:rPr>
          <w:rFonts w:cs="Arial"/>
          <w:color w:val="000000" w:themeColor="text1"/>
          <w:szCs w:val="22"/>
        </w:rPr>
        <w:t xml:space="preserve"> [Becker P. et al (2020)]</w:t>
      </w:r>
      <w:r w:rsidR="4D297223" w:rsidRPr="00534386">
        <w:rPr>
          <w:rFonts w:cs="Arial"/>
          <w:color w:val="000000" w:themeColor="text1"/>
          <w:szCs w:val="22"/>
        </w:rPr>
        <w:t xml:space="preserve">. The use of this type of ICP-MS instruments is not </w:t>
      </w:r>
      <w:r w:rsidR="00465FB4">
        <w:rPr>
          <w:rFonts w:cs="Arial"/>
          <w:color w:val="000000" w:themeColor="text1"/>
          <w:szCs w:val="22"/>
        </w:rPr>
        <w:t>described</w:t>
      </w:r>
      <w:r w:rsidR="00FA6E4F">
        <w:rPr>
          <w:rFonts w:cs="Arial"/>
          <w:color w:val="000000" w:themeColor="text1"/>
          <w:szCs w:val="22"/>
        </w:rPr>
        <w:t xml:space="preserve"> </w:t>
      </w:r>
      <w:r w:rsidR="4D297223" w:rsidRPr="00534386">
        <w:rPr>
          <w:rFonts w:cs="Arial"/>
          <w:color w:val="000000" w:themeColor="text1"/>
          <w:szCs w:val="22"/>
        </w:rPr>
        <w:t>in this guideline.</w:t>
      </w:r>
    </w:p>
    <w:p w14:paraId="51782107" w14:textId="05F376EE" w:rsidR="45FAE028" w:rsidRDefault="45FAE028" w:rsidP="45FAE028">
      <w:pPr>
        <w:jc w:val="both"/>
        <w:rPr>
          <w:rFonts w:cs="Arial"/>
          <w:color w:val="000000" w:themeColor="text1"/>
          <w:szCs w:val="22"/>
        </w:rPr>
      </w:pPr>
    </w:p>
    <w:p w14:paraId="5DDB4442" w14:textId="709E403B" w:rsidR="006B51C5" w:rsidRPr="00C300EC" w:rsidRDefault="4D297223" w:rsidP="005A2510">
      <w:pPr>
        <w:autoSpaceDE w:val="0"/>
        <w:autoSpaceDN w:val="0"/>
        <w:adjustRightInd w:val="0"/>
        <w:jc w:val="both"/>
        <w:rPr>
          <w:rFonts w:cs="Arial"/>
          <w:color w:val="000000"/>
          <w:szCs w:val="22"/>
        </w:rPr>
      </w:pPr>
      <w:r w:rsidRPr="7B945F95">
        <w:rPr>
          <w:rFonts w:cs="Arial"/>
          <w:color w:val="000000" w:themeColor="text1"/>
          <w:szCs w:val="22"/>
        </w:rPr>
        <w:t xml:space="preserve">Although most quadrupole ICP-MS instruments of the newer generations are equipped with some type of collision or reaction cell technology, </w:t>
      </w:r>
      <w:r w:rsidR="00FA6E4F">
        <w:rPr>
          <w:rFonts w:cs="Arial"/>
          <w:color w:val="000000" w:themeColor="text1"/>
          <w:szCs w:val="22"/>
        </w:rPr>
        <w:t xml:space="preserve">in general </w:t>
      </w:r>
      <w:r w:rsidRPr="7B945F95">
        <w:rPr>
          <w:rFonts w:cs="Arial"/>
          <w:color w:val="000000" w:themeColor="text1"/>
          <w:szCs w:val="22"/>
        </w:rPr>
        <w:t xml:space="preserve">this technique is not </w:t>
      </w:r>
      <w:r w:rsidR="00FA6E4F">
        <w:rPr>
          <w:rFonts w:cs="Arial"/>
          <w:color w:val="000000" w:themeColor="text1"/>
          <w:szCs w:val="22"/>
        </w:rPr>
        <w:t xml:space="preserve">currently </w:t>
      </w:r>
      <w:r w:rsidRPr="7B945F95">
        <w:rPr>
          <w:rFonts w:cs="Arial"/>
          <w:color w:val="000000" w:themeColor="text1"/>
          <w:szCs w:val="22"/>
        </w:rPr>
        <w:t xml:space="preserve">applied in forensic glass analysis </w:t>
      </w:r>
      <w:r w:rsidR="01CCCC92" w:rsidRPr="7B945F95">
        <w:rPr>
          <w:rFonts w:cs="Arial"/>
          <w:color w:val="000000" w:themeColor="text1"/>
          <w:szCs w:val="22"/>
        </w:rPr>
        <w:t>T</w:t>
      </w:r>
      <w:r w:rsidRPr="7B945F95">
        <w:rPr>
          <w:rFonts w:cs="Arial"/>
          <w:color w:val="000000" w:themeColor="text1"/>
          <w:szCs w:val="22"/>
        </w:rPr>
        <w:t xml:space="preserve">herefore it is not </w:t>
      </w:r>
      <w:r w:rsidR="00FA6E4F">
        <w:rPr>
          <w:rFonts w:cs="Arial"/>
          <w:color w:val="000000" w:themeColor="text1"/>
          <w:szCs w:val="22"/>
        </w:rPr>
        <w:t>discussed</w:t>
      </w:r>
      <w:r w:rsidRPr="7B945F95">
        <w:rPr>
          <w:rFonts w:cs="Arial"/>
          <w:color w:val="000000" w:themeColor="text1"/>
          <w:szCs w:val="22"/>
        </w:rPr>
        <w:t xml:space="preserve"> in this guideline. However, the use of Helium or Hydrogen as collision/reaction gas, possibly in combination with a triple quadrupole configuration, may help </w:t>
      </w:r>
      <w:r w:rsidR="00FA6E4F">
        <w:rPr>
          <w:rFonts w:cs="Arial"/>
          <w:color w:val="000000" w:themeColor="text1"/>
          <w:szCs w:val="22"/>
        </w:rPr>
        <w:t xml:space="preserve">in </w:t>
      </w:r>
      <w:r w:rsidRPr="7B945F95">
        <w:rPr>
          <w:rFonts w:cs="Arial"/>
          <w:color w:val="000000" w:themeColor="text1"/>
          <w:szCs w:val="22"/>
        </w:rPr>
        <w:t>reducing the negative influence of some spectral interferences</w:t>
      </w:r>
      <w:r w:rsidR="00FA6E4F">
        <w:rPr>
          <w:rFonts w:cs="Arial"/>
          <w:color w:val="000000" w:themeColor="text1"/>
          <w:szCs w:val="22"/>
        </w:rPr>
        <w:t>,</w:t>
      </w:r>
      <w:r w:rsidRPr="7B945F95">
        <w:rPr>
          <w:rFonts w:cs="Arial"/>
          <w:color w:val="000000" w:themeColor="text1"/>
          <w:szCs w:val="22"/>
        </w:rPr>
        <w:t xml:space="preserve"> especially </w:t>
      </w:r>
      <w:r w:rsidR="00FA6E4F">
        <w:rPr>
          <w:rFonts w:cs="Arial"/>
          <w:color w:val="000000" w:themeColor="text1"/>
          <w:szCs w:val="22"/>
        </w:rPr>
        <w:t xml:space="preserve">for </w:t>
      </w:r>
      <w:r w:rsidRPr="7B945F95">
        <w:rPr>
          <w:rFonts w:cs="Arial"/>
          <w:color w:val="000000" w:themeColor="text1"/>
          <w:szCs w:val="22"/>
        </w:rPr>
        <w:t>the determination of Iron and Potassium.</w:t>
      </w:r>
    </w:p>
    <w:p w14:paraId="0562CB0E" w14:textId="77777777" w:rsidR="005A2510" w:rsidRPr="00000FD6" w:rsidRDefault="005A2510" w:rsidP="005A2510">
      <w:pPr>
        <w:autoSpaceDE w:val="0"/>
        <w:autoSpaceDN w:val="0"/>
        <w:adjustRightInd w:val="0"/>
        <w:jc w:val="both"/>
        <w:rPr>
          <w:rFonts w:cs="Arial"/>
          <w:color w:val="000000"/>
          <w:szCs w:val="22"/>
        </w:rPr>
      </w:pPr>
    </w:p>
    <w:p w14:paraId="5CBE0AC8" w14:textId="77777777" w:rsidR="00C02284" w:rsidRPr="00CB4C87" w:rsidRDefault="00C02284" w:rsidP="00CB4C87">
      <w:pPr>
        <w:numPr>
          <w:ilvl w:val="0"/>
          <w:numId w:val="9"/>
        </w:numPr>
        <w:jc w:val="both"/>
        <w:outlineLvl w:val="0"/>
        <w:rPr>
          <w:rFonts w:cs="Arial"/>
          <w:b/>
          <w:smallCaps/>
          <w:sz w:val="24"/>
          <w:szCs w:val="24"/>
        </w:rPr>
      </w:pPr>
      <w:bookmarkStart w:id="20" w:name="_Toc115356637"/>
      <w:bookmarkStart w:id="21" w:name="_Toc115988108"/>
      <w:r w:rsidRPr="00CB4C87">
        <w:rPr>
          <w:rFonts w:cs="Arial"/>
          <w:b/>
          <w:smallCaps/>
          <w:sz w:val="24"/>
          <w:szCs w:val="24"/>
        </w:rPr>
        <w:t>METHODOLOGY</w:t>
      </w:r>
      <w:bookmarkEnd w:id="20"/>
      <w:bookmarkEnd w:id="21"/>
    </w:p>
    <w:p w14:paraId="34CE0A41" w14:textId="77777777" w:rsidR="00C02284" w:rsidRDefault="00C02284" w:rsidP="00C02284">
      <w:pPr>
        <w:autoSpaceDE w:val="0"/>
        <w:autoSpaceDN w:val="0"/>
        <w:adjustRightInd w:val="0"/>
        <w:jc w:val="both"/>
        <w:rPr>
          <w:rFonts w:cs="Arial"/>
          <w:color w:val="000000"/>
          <w:szCs w:val="22"/>
        </w:rPr>
      </w:pPr>
    </w:p>
    <w:p w14:paraId="62EBF3C5" w14:textId="77C2DF59" w:rsidR="00C02284" w:rsidRDefault="004D5230" w:rsidP="00C02284">
      <w:pPr>
        <w:autoSpaceDE w:val="0"/>
        <w:autoSpaceDN w:val="0"/>
        <w:adjustRightInd w:val="0"/>
        <w:jc w:val="both"/>
        <w:rPr>
          <w:rFonts w:cs="Arial"/>
          <w:color w:val="000000"/>
          <w:szCs w:val="22"/>
        </w:rPr>
      </w:pPr>
      <w:r>
        <w:rPr>
          <w:rFonts w:cs="Arial"/>
          <w:color w:val="000000"/>
          <w:szCs w:val="22"/>
        </w:rPr>
        <w:t>See Chapter 4 Introduction.</w:t>
      </w:r>
    </w:p>
    <w:p w14:paraId="6D98A12B" w14:textId="4DDCA9D7" w:rsidR="00C02284" w:rsidRDefault="00C02284" w:rsidP="00C02284">
      <w:pPr>
        <w:autoSpaceDE w:val="0"/>
        <w:autoSpaceDN w:val="0"/>
        <w:adjustRightInd w:val="0"/>
        <w:jc w:val="both"/>
        <w:rPr>
          <w:rFonts w:cs="Arial"/>
          <w:color w:val="000000"/>
          <w:szCs w:val="22"/>
        </w:rPr>
      </w:pPr>
    </w:p>
    <w:p w14:paraId="256C6F01" w14:textId="77777777" w:rsidR="00AC40EF" w:rsidRPr="00C02284" w:rsidRDefault="00AC40EF" w:rsidP="00C02284">
      <w:pPr>
        <w:autoSpaceDE w:val="0"/>
        <w:autoSpaceDN w:val="0"/>
        <w:adjustRightInd w:val="0"/>
        <w:jc w:val="both"/>
        <w:rPr>
          <w:rFonts w:cs="Arial"/>
          <w:color w:val="000000"/>
          <w:szCs w:val="22"/>
        </w:rPr>
      </w:pPr>
    </w:p>
    <w:p w14:paraId="2BE82A77" w14:textId="77777777" w:rsidR="008C5033" w:rsidRPr="00CB4C87" w:rsidRDefault="008C5033" w:rsidP="00CB4C87">
      <w:pPr>
        <w:numPr>
          <w:ilvl w:val="0"/>
          <w:numId w:val="9"/>
        </w:numPr>
        <w:jc w:val="both"/>
        <w:outlineLvl w:val="0"/>
        <w:rPr>
          <w:rFonts w:cs="Arial"/>
          <w:b/>
          <w:smallCaps/>
          <w:sz w:val="24"/>
          <w:szCs w:val="24"/>
        </w:rPr>
      </w:pPr>
      <w:bookmarkStart w:id="22" w:name="_Toc115356638"/>
      <w:bookmarkStart w:id="23" w:name="_Toc115988109"/>
      <w:r w:rsidRPr="00CB4C87">
        <w:rPr>
          <w:rFonts w:cs="Arial"/>
          <w:b/>
          <w:smallCaps/>
          <w:sz w:val="24"/>
          <w:szCs w:val="24"/>
        </w:rPr>
        <w:t>SAMPLE PREPARATION</w:t>
      </w:r>
      <w:bookmarkEnd w:id="22"/>
      <w:bookmarkEnd w:id="23"/>
    </w:p>
    <w:p w14:paraId="2946DB82" w14:textId="77777777" w:rsidR="00C300EC" w:rsidRDefault="00C300EC" w:rsidP="00FB57DC">
      <w:pPr>
        <w:autoSpaceDE w:val="0"/>
        <w:autoSpaceDN w:val="0"/>
        <w:adjustRightInd w:val="0"/>
        <w:jc w:val="both"/>
        <w:rPr>
          <w:rFonts w:cs="Arial"/>
          <w:color w:val="000000"/>
          <w:szCs w:val="22"/>
        </w:rPr>
      </w:pPr>
    </w:p>
    <w:p w14:paraId="5997CC1D" w14:textId="77777777" w:rsidR="00C300EC" w:rsidRDefault="00C300EC" w:rsidP="00FB57DC">
      <w:pPr>
        <w:autoSpaceDE w:val="0"/>
        <w:autoSpaceDN w:val="0"/>
        <w:adjustRightInd w:val="0"/>
        <w:jc w:val="both"/>
        <w:rPr>
          <w:rFonts w:cs="Arial"/>
          <w:color w:val="000000"/>
          <w:szCs w:val="22"/>
        </w:rPr>
      </w:pPr>
    </w:p>
    <w:p w14:paraId="110FFD37" w14:textId="77777777" w:rsidR="00C300EC" w:rsidRPr="00000FD6" w:rsidRDefault="00C300EC" w:rsidP="00FB57DC">
      <w:pPr>
        <w:autoSpaceDE w:val="0"/>
        <w:autoSpaceDN w:val="0"/>
        <w:adjustRightInd w:val="0"/>
        <w:jc w:val="both"/>
        <w:rPr>
          <w:rFonts w:cs="Arial"/>
          <w:color w:val="000000"/>
          <w:szCs w:val="22"/>
        </w:rPr>
      </w:pPr>
    </w:p>
    <w:p w14:paraId="2F104FAD" w14:textId="4E3A5DA7" w:rsidR="00F94DC9" w:rsidRPr="00CB4C87" w:rsidRDefault="00F94DC9" w:rsidP="00CB4C87">
      <w:pPr>
        <w:pStyle w:val="Listeavsnitt"/>
        <w:numPr>
          <w:ilvl w:val="1"/>
          <w:numId w:val="9"/>
        </w:numPr>
        <w:autoSpaceDE w:val="0"/>
        <w:autoSpaceDN w:val="0"/>
        <w:adjustRightInd w:val="0"/>
        <w:jc w:val="both"/>
        <w:rPr>
          <w:rFonts w:cs="Arial"/>
          <w:color w:val="000000"/>
          <w:szCs w:val="22"/>
          <w:u w:val="single"/>
        </w:rPr>
      </w:pPr>
      <w:r w:rsidRPr="00CB4C87">
        <w:rPr>
          <w:rFonts w:cs="Arial"/>
          <w:color w:val="000000"/>
          <w:szCs w:val="22"/>
          <w:u w:val="single"/>
        </w:rPr>
        <w:t>Sample cleaning</w:t>
      </w:r>
    </w:p>
    <w:p w14:paraId="6B699379" w14:textId="77777777" w:rsidR="001848D9" w:rsidRDefault="001848D9" w:rsidP="001848D9">
      <w:pPr>
        <w:autoSpaceDE w:val="0"/>
        <w:autoSpaceDN w:val="0"/>
        <w:adjustRightInd w:val="0"/>
        <w:jc w:val="both"/>
        <w:rPr>
          <w:rFonts w:cs="Arial"/>
          <w:color w:val="000000"/>
          <w:szCs w:val="22"/>
        </w:rPr>
      </w:pPr>
    </w:p>
    <w:p w14:paraId="3D6DECBB" w14:textId="02130C7A" w:rsidR="001848D9" w:rsidRDefault="001848D9" w:rsidP="001848D9">
      <w:pPr>
        <w:autoSpaceDE w:val="0"/>
        <w:autoSpaceDN w:val="0"/>
        <w:adjustRightInd w:val="0"/>
        <w:jc w:val="both"/>
        <w:rPr>
          <w:rFonts w:cs="Arial"/>
          <w:color w:val="000000"/>
          <w:szCs w:val="22"/>
        </w:rPr>
      </w:pPr>
      <w:r w:rsidRPr="754BCB35">
        <w:rPr>
          <w:rFonts w:cs="Arial"/>
          <w:color w:val="000000" w:themeColor="text1"/>
          <w:szCs w:val="22"/>
        </w:rPr>
        <w:t>Generally, it is not necessary to clean the glass fragments prior to LA-ICP-MS analysis, because the signals from the first pulse</w:t>
      </w:r>
      <w:r w:rsidR="25119DA9" w:rsidRPr="754BCB35">
        <w:rPr>
          <w:rFonts w:cs="Arial"/>
          <w:color w:val="000000" w:themeColor="text1"/>
          <w:szCs w:val="22"/>
        </w:rPr>
        <w:t>s</w:t>
      </w:r>
      <w:r w:rsidRPr="754BCB35">
        <w:rPr>
          <w:rFonts w:cs="Arial"/>
          <w:color w:val="000000" w:themeColor="text1"/>
          <w:szCs w:val="22"/>
        </w:rPr>
        <w:t xml:space="preserve"> at the sample surface are not used for the evaluation</w:t>
      </w:r>
      <w:r w:rsidR="00AA5E7B">
        <w:rPr>
          <w:rFonts w:cs="Arial"/>
          <w:color w:val="000000" w:themeColor="text1"/>
          <w:szCs w:val="22"/>
        </w:rPr>
        <w:t>.</w:t>
      </w:r>
      <w:r w:rsidRPr="754BCB35">
        <w:rPr>
          <w:rFonts w:cs="Arial"/>
          <w:color w:val="000000" w:themeColor="text1"/>
          <w:szCs w:val="22"/>
        </w:rPr>
        <w:t xml:space="preserve"> In addition, a pre</w:t>
      </w:r>
      <w:r w:rsidR="00E179D4" w:rsidRPr="754BCB35">
        <w:rPr>
          <w:rFonts w:cs="Arial"/>
          <w:color w:val="000000" w:themeColor="text1"/>
          <w:szCs w:val="22"/>
        </w:rPr>
        <w:t>-</w:t>
      </w:r>
      <w:r w:rsidRPr="754BCB35">
        <w:rPr>
          <w:rFonts w:cs="Arial"/>
          <w:color w:val="000000" w:themeColor="text1"/>
          <w:szCs w:val="22"/>
        </w:rPr>
        <w:t xml:space="preserve">ablation with a few laser pulses and a larger spot diameter may be applied prior to the actual analysis. Heavily contaminated samples may be cleaned with water, </w:t>
      </w:r>
      <w:r w:rsidR="00E179D4" w:rsidRPr="754BCB35">
        <w:rPr>
          <w:rFonts w:cs="Arial"/>
          <w:color w:val="000000" w:themeColor="text1"/>
          <w:szCs w:val="22"/>
        </w:rPr>
        <w:t>organic solvents</w:t>
      </w:r>
      <w:r w:rsidRPr="754BCB35">
        <w:rPr>
          <w:rFonts w:cs="Arial"/>
          <w:color w:val="000000" w:themeColor="text1"/>
          <w:szCs w:val="22"/>
        </w:rPr>
        <w:t xml:space="preserve"> </w:t>
      </w:r>
      <w:r w:rsidR="00AC40EF">
        <w:rPr>
          <w:rFonts w:cs="Arial"/>
          <w:color w:val="000000" w:themeColor="text1"/>
          <w:szCs w:val="22"/>
        </w:rPr>
        <w:t>and/</w:t>
      </w:r>
      <w:r w:rsidRPr="754BCB35">
        <w:rPr>
          <w:rFonts w:cs="Arial"/>
          <w:color w:val="000000" w:themeColor="text1"/>
          <w:szCs w:val="22"/>
        </w:rPr>
        <w:t>or diluted nitric acid.</w:t>
      </w:r>
    </w:p>
    <w:p w14:paraId="3FE9F23F" w14:textId="77777777" w:rsidR="00F94DC9" w:rsidRPr="00000FD6" w:rsidRDefault="00F94DC9" w:rsidP="00F94DC9">
      <w:pPr>
        <w:autoSpaceDE w:val="0"/>
        <w:autoSpaceDN w:val="0"/>
        <w:adjustRightInd w:val="0"/>
        <w:jc w:val="both"/>
        <w:rPr>
          <w:rFonts w:cs="Arial"/>
          <w:color w:val="000000"/>
          <w:szCs w:val="22"/>
        </w:rPr>
      </w:pPr>
    </w:p>
    <w:p w14:paraId="55C34BE4" w14:textId="4B09DBFE" w:rsidR="00F94DC9" w:rsidRPr="00CB4C87" w:rsidRDefault="00F94DC9" w:rsidP="00CB4C87">
      <w:pPr>
        <w:pStyle w:val="Listeavsnitt"/>
        <w:numPr>
          <w:ilvl w:val="1"/>
          <w:numId w:val="9"/>
        </w:numPr>
        <w:autoSpaceDE w:val="0"/>
        <w:autoSpaceDN w:val="0"/>
        <w:adjustRightInd w:val="0"/>
        <w:jc w:val="both"/>
        <w:rPr>
          <w:rFonts w:cs="Arial"/>
          <w:color w:val="000000"/>
          <w:szCs w:val="22"/>
          <w:u w:val="single"/>
        </w:rPr>
      </w:pPr>
      <w:r w:rsidRPr="00CB4C87">
        <w:rPr>
          <w:rFonts w:cs="Arial"/>
          <w:color w:val="000000"/>
          <w:szCs w:val="22"/>
          <w:u w:val="single"/>
        </w:rPr>
        <w:t>Sample preparation techniques</w:t>
      </w:r>
    </w:p>
    <w:p w14:paraId="1F72F646" w14:textId="77777777" w:rsidR="00F94DC9" w:rsidRDefault="00F94DC9" w:rsidP="00FB57DC">
      <w:pPr>
        <w:autoSpaceDE w:val="0"/>
        <w:autoSpaceDN w:val="0"/>
        <w:adjustRightInd w:val="0"/>
        <w:jc w:val="both"/>
        <w:rPr>
          <w:rFonts w:cs="Arial"/>
          <w:color w:val="000000"/>
          <w:szCs w:val="22"/>
        </w:rPr>
      </w:pPr>
    </w:p>
    <w:p w14:paraId="3526AF54" w14:textId="78CA8FF2" w:rsidR="007A2220" w:rsidRPr="007A2220" w:rsidRDefault="3D35384E" w:rsidP="0A6525DE">
      <w:pPr>
        <w:autoSpaceDE w:val="0"/>
        <w:autoSpaceDN w:val="0"/>
        <w:adjustRightInd w:val="0"/>
        <w:jc w:val="both"/>
        <w:rPr>
          <w:rFonts w:cs="Arial"/>
          <w:color w:val="000000"/>
          <w:szCs w:val="22"/>
        </w:rPr>
      </w:pPr>
      <w:r w:rsidRPr="7B945F95">
        <w:rPr>
          <w:rFonts w:cs="Arial"/>
          <w:color w:val="000000" w:themeColor="text1"/>
          <w:szCs w:val="22"/>
        </w:rPr>
        <w:t xml:space="preserve">Fixation of the glass fragments with </w:t>
      </w:r>
      <w:r w:rsidR="7E7928CE" w:rsidRPr="7B945F95">
        <w:rPr>
          <w:rFonts w:cs="Arial"/>
          <w:color w:val="000000" w:themeColor="text1"/>
          <w:szCs w:val="22"/>
        </w:rPr>
        <w:t xml:space="preserve">adhesives such as </w:t>
      </w:r>
      <w:r w:rsidR="00AC40EF" w:rsidRPr="7B945F95">
        <w:rPr>
          <w:rFonts w:cs="Arial"/>
          <w:color w:val="000000" w:themeColor="text1"/>
          <w:szCs w:val="22"/>
        </w:rPr>
        <w:t>double-sided</w:t>
      </w:r>
      <w:r w:rsidRPr="7B945F95">
        <w:rPr>
          <w:rFonts w:cs="Arial"/>
          <w:color w:val="000000" w:themeColor="text1"/>
          <w:szCs w:val="22"/>
        </w:rPr>
        <w:t xml:space="preserve"> tape or </w:t>
      </w:r>
      <w:r w:rsidR="2FC23085" w:rsidRPr="7B945F95">
        <w:rPr>
          <w:rFonts w:cs="Arial"/>
          <w:color w:val="000000" w:themeColor="text1"/>
          <w:szCs w:val="22"/>
        </w:rPr>
        <w:t xml:space="preserve">putty (such as </w:t>
      </w:r>
      <w:r w:rsidRPr="7B945F95">
        <w:rPr>
          <w:rFonts w:cs="Arial"/>
          <w:color w:val="000000" w:themeColor="text1"/>
          <w:szCs w:val="22"/>
        </w:rPr>
        <w:t>Blu-Tack™</w:t>
      </w:r>
      <w:r w:rsidR="08B73579" w:rsidRPr="7B945F95">
        <w:rPr>
          <w:rFonts w:cs="Arial"/>
          <w:color w:val="000000" w:themeColor="text1"/>
          <w:szCs w:val="22"/>
        </w:rPr>
        <w:t>)</w:t>
      </w:r>
      <w:r w:rsidRPr="7B945F95">
        <w:rPr>
          <w:rFonts w:cs="Arial"/>
          <w:color w:val="000000" w:themeColor="text1"/>
          <w:szCs w:val="22"/>
        </w:rPr>
        <w:t xml:space="preserve"> is </w:t>
      </w:r>
      <w:r w:rsidR="57B4545A" w:rsidRPr="7B945F95">
        <w:rPr>
          <w:rFonts w:cs="Arial"/>
          <w:color w:val="000000" w:themeColor="text1"/>
          <w:szCs w:val="22"/>
        </w:rPr>
        <w:t>recommended</w:t>
      </w:r>
      <w:r w:rsidRPr="7B945F95">
        <w:rPr>
          <w:rFonts w:cs="Arial"/>
          <w:color w:val="000000" w:themeColor="text1"/>
          <w:szCs w:val="22"/>
        </w:rPr>
        <w:t>.</w:t>
      </w:r>
      <w:r w:rsidR="57B4545A" w:rsidRPr="7B945F95">
        <w:rPr>
          <w:rFonts w:cs="Arial"/>
          <w:color w:val="000000" w:themeColor="text1"/>
          <w:szCs w:val="22"/>
        </w:rPr>
        <w:t xml:space="preserve"> </w:t>
      </w:r>
      <w:r w:rsidRPr="7B945F95">
        <w:rPr>
          <w:rFonts w:cs="Arial"/>
          <w:color w:val="000000" w:themeColor="text1"/>
          <w:szCs w:val="22"/>
        </w:rPr>
        <w:t>The samples should be positioned in order to avoid analysis of original surfaces of the glass samples. Original surfaces can differ from the bulk material in the elemental composition, especially in the Sn concentrations</w:t>
      </w:r>
      <w:r w:rsidR="00AA5E7B">
        <w:rPr>
          <w:rFonts w:cs="Arial"/>
          <w:color w:val="000000" w:themeColor="text1"/>
          <w:szCs w:val="22"/>
        </w:rPr>
        <w:t xml:space="preserve"> and </w:t>
      </w:r>
      <w:r w:rsidR="004059D9">
        <w:rPr>
          <w:rFonts w:cs="Arial"/>
          <w:color w:val="000000" w:themeColor="text1"/>
          <w:szCs w:val="22"/>
        </w:rPr>
        <w:t xml:space="preserve">other </w:t>
      </w:r>
      <w:r w:rsidR="00AA5E7B">
        <w:rPr>
          <w:rFonts w:cs="Arial"/>
          <w:color w:val="000000" w:themeColor="text1"/>
          <w:szCs w:val="22"/>
        </w:rPr>
        <w:t>elements used in coatings</w:t>
      </w:r>
      <w:r w:rsidRPr="7B945F95">
        <w:rPr>
          <w:rFonts w:cs="Arial"/>
          <w:color w:val="000000" w:themeColor="text1"/>
          <w:szCs w:val="22"/>
        </w:rPr>
        <w:t>.</w:t>
      </w:r>
    </w:p>
    <w:p w14:paraId="08CE6F91" w14:textId="77777777" w:rsidR="007A2220" w:rsidRPr="007A2220" w:rsidRDefault="007A2220" w:rsidP="007A2220">
      <w:pPr>
        <w:autoSpaceDE w:val="0"/>
        <w:autoSpaceDN w:val="0"/>
        <w:adjustRightInd w:val="0"/>
        <w:jc w:val="both"/>
        <w:rPr>
          <w:rFonts w:cs="Arial"/>
          <w:color w:val="000000"/>
          <w:szCs w:val="22"/>
        </w:rPr>
      </w:pPr>
    </w:p>
    <w:p w14:paraId="0081640E" w14:textId="6E049EBF" w:rsidR="007A2220" w:rsidRDefault="483A8AE0" w:rsidP="007A2220">
      <w:pPr>
        <w:autoSpaceDE w:val="0"/>
        <w:autoSpaceDN w:val="0"/>
        <w:adjustRightInd w:val="0"/>
        <w:jc w:val="both"/>
        <w:rPr>
          <w:rFonts w:cs="Arial"/>
          <w:color w:val="000000"/>
          <w:szCs w:val="22"/>
        </w:rPr>
      </w:pPr>
      <w:r w:rsidRPr="00534386">
        <w:rPr>
          <w:rFonts w:cs="Arial"/>
          <w:color w:val="000000" w:themeColor="text1"/>
          <w:szCs w:val="22"/>
        </w:rPr>
        <w:t xml:space="preserve">In order to carry out refractive index measurements </w:t>
      </w:r>
      <w:r w:rsidR="71A910A3" w:rsidRPr="00534386">
        <w:rPr>
          <w:rFonts w:cs="Arial"/>
          <w:color w:val="000000" w:themeColor="text1"/>
          <w:szCs w:val="22"/>
        </w:rPr>
        <w:t xml:space="preserve">in addition to the LA-ICP-MS measurements, </w:t>
      </w:r>
      <w:r w:rsidRPr="00534386">
        <w:rPr>
          <w:rFonts w:cs="Arial"/>
          <w:color w:val="000000" w:themeColor="text1"/>
          <w:szCs w:val="22"/>
        </w:rPr>
        <w:t xml:space="preserve">it is recommended to cut or break glasses into at least two fragments, since changes </w:t>
      </w:r>
      <w:r w:rsidR="004059D9">
        <w:rPr>
          <w:rFonts w:cs="Arial"/>
          <w:color w:val="000000" w:themeColor="text1"/>
          <w:szCs w:val="22"/>
        </w:rPr>
        <w:t>in</w:t>
      </w:r>
      <w:r w:rsidRPr="00534386">
        <w:rPr>
          <w:rFonts w:cs="Arial"/>
          <w:color w:val="000000" w:themeColor="text1"/>
          <w:szCs w:val="22"/>
        </w:rPr>
        <w:t xml:space="preserve"> refractive index of the glass </w:t>
      </w:r>
      <w:r w:rsidR="004059D9">
        <w:rPr>
          <w:rFonts w:cs="Arial"/>
          <w:color w:val="000000" w:themeColor="text1"/>
          <w:szCs w:val="22"/>
        </w:rPr>
        <w:t xml:space="preserve">may occur after </w:t>
      </w:r>
      <w:r w:rsidRPr="00534386">
        <w:rPr>
          <w:rFonts w:cs="Arial"/>
          <w:color w:val="000000" w:themeColor="text1"/>
          <w:szCs w:val="22"/>
        </w:rPr>
        <w:t>laser ablation</w:t>
      </w:r>
      <w:r w:rsidR="004059D9">
        <w:rPr>
          <w:rFonts w:cs="Arial"/>
          <w:color w:val="000000" w:themeColor="text1"/>
          <w:szCs w:val="22"/>
        </w:rPr>
        <w:t>.</w:t>
      </w:r>
      <w:r w:rsidRPr="00534386">
        <w:rPr>
          <w:rFonts w:cs="Arial"/>
          <w:color w:val="000000" w:themeColor="text1"/>
          <w:szCs w:val="22"/>
        </w:rPr>
        <w:t xml:space="preserve"> </w:t>
      </w:r>
      <w:r w:rsidR="5047EF07" w:rsidRPr="00534386">
        <w:rPr>
          <w:rFonts w:cs="Arial"/>
          <w:color w:val="000000" w:themeColor="text1"/>
          <w:szCs w:val="22"/>
        </w:rPr>
        <w:t>Therefore</w:t>
      </w:r>
      <w:r w:rsidRPr="00534386">
        <w:rPr>
          <w:rFonts w:cs="Arial"/>
          <w:color w:val="000000" w:themeColor="text1"/>
          <w:szCs w:val="22"/>
        </w:rPr>
        <w:t xml:space="preserve">, one </w:t>
      </w:r>
      <w:r w:rsidR="758E718A" w:rsidRPr="00534386">
        <w:rPr>
          <w:rFonts w:cs="Arial"/>
          <w:color w:val="000000" w:themeColor="text1"/>
          <w:szCs w:val="22"/>
        </w:rPr>
        <w:t xml:space="preserve">or more </w:t>
      </w:r>
      <w:r w:rsidRPr="00534386">
        <w:rPr>
          <w:rFonts w:cs="Arial"/>
          <w:color w:val="000000" w:themeColor="text1"/>
          <w:szCs w:val="22"/>
        </w:rPr>
        <w:t xml:space="preserve">of these fragments </w:t>
      </w:r>
      <w:r w:rsidR="719C3808" w:rsidRPr="00534386">
        <w:rPr>
          <w:rFonts w:cs="Arial"/>
          <w:color w:val="000000" w:themeColor="text1"/>
          <w:szCs w:val="22"/>
        </w:rPr>
        <w:t>should</w:t>
      </w:r>
      <w:r w:rsidRPr="00534386">
        <w:rPr>
          <w:rFonts w:cs="Arial"/>
          <w:color w:val="000000" w:themeColor="text1"/>
          <w:szCs w:val="22"/>
        </w:rPr>
        <w:t xml:space="preserve"> be selected for the quantitative analysis by LA-ICP-MS, whereas the other fragment(s) </w:t>
      </w:r>
      <w:r w:rsidR="2036549A" w:rsidRPr="00534386">
        <w:rPr>
          <w:rFonts w:cs="Arial"/>
          <w:color w:val="000000" w:themeColor="text1"/>
          <w:szCs w:val="22"/>
        </w:rPr>
        <w:t xml:space="preserve">should </w:t>
      </w:r>
      <w:r w:rsidRPr="00534386">
        <w:rPr>
          <w:rFonts w:cs="Arial"/>
          <w:color w:val="000000" w:themeColor="text1"/>
          <w:szCs w:val="22"/>
        </w:rPr>
        <w:t>be used for the determination of the refractive index.</w:t>
      </w:r>
      <w:r w:rsidR="71A910A3" w:rsidRPr="00534386">
        <w:rPr>
          <w:rFonts w:cs="Arial"/>
          <w:color w:val="000000" w:themeColor="text1"/>
          <w:szCs w:val="22"/>
        </w:rPr>
        <w:t xml:space="preserve"> Alternatively, the refractive index can be determined first and the fragments </w:t>
      </w:r>
      <w:r w:rsidR="004059D9">
        <w:rPr>
          <w:rFonts w:cs="Arial"/>
          <w:color w:val="000000" w:themeColor="text1"/>
          <w:szCs w:val="22"/>
        </w:rPr>
        <w:t xml:space="preserve">recovered </w:t>
      </w:r>
      <w:r w:rsidR="71A910A3" w:rsidRPr="00534386">
        <w:rPr>
          <w:rFonts w:cs="Arial"/>
          <w:color w:val="000000" w:themeColor="text1"/>
          <w:szCs w:val="22"/>
        </w:rPr>
        <w:t>from the immersion oil and be used for LA-ICP-MS measurements.</w:t>
      </w:r>
    </w:p>
    <w:p w14:paraId="61CDCEAD" w14:textId="77777777" w:rsidR="007A2220" w:rsidRPr="00000FD6" w:rsidRDefault="007A2220" w:rsidP="007A2220">
      <w:pPr>
        <w:autoSpaceDE w:val="0"/>
        <w:autoSpaceDN w:val="0"/>
        <w:adjustRightInd w:val="0"/>
        <w:jc w:val="both"/>
        <w:rPr>
          <w:rFonts w:cs="Arial"/>
          <w:color w:val="000000"/>
          <w:szCs w:val="22"/>
        </w:rPr>
      </w:pPr>
    </w:p>
    <w:p w14:paraId="4234148F" w14:textId="77777777" w:rsidR="00F94DC9" w:rsidRPr="00CB4C87" w:rsidRDefault="007A2220" w:rsidP="00CB4C87">
      <w:pPr>
        <w:pStyle w:val="Listeavsnitt"/>
        <w:numPr>
          <w:ilvl w:val="1"/>
          <w:numId w:val="9"/>
        </w:numPr>
        <w:autoSpaceDE w:val="0"/>
        <w:autoSpaceDN w:val="0"/>
        <w:adjustRightInd w:val="0"/>
        <w:jc w:val="both"/>
        <w:rPr>
          <w:rFonts w:cs="Arial"/>
          <w:color w:val="000000"/>
          <w:szCs w:val="22"/>
          <w:u w:val="single"/>
        </w:rPr>
      </w:pPr>
      <w:bookmarkStart w:id="24" w:name="_Toc203071222"/>
      <w:bookmarkStart w:id="25" w:name="_Toc203071321"/>
      <w:r w:rsidRPr="00CB4C87">
        <w:rPr>
          <w:rFonts w:cs="Arial"/>
          <w:color w:val="000000"/>
          <w:szCs w:val="22"/>
          <w:u w:val="single"/>
        </w:rPr>
        <w:t>Tuning of the ICP-MS</w:t>
      </w:r>
      <w:bookmarkEnd w:id="24"/>
      <w:bookmarkEnd w:id="25"/>
    </w:p>
    <w:p w14:paraId="6BB9E253" w14:textId="77777777" w:rsidR="00457BC5" w:rsidRDefault="00457BC5" w:rsidP="22B6596F">
      <w:pPr>
        <w:autoSpaceDE w:val="0"/>
        <w:autoSpaceDN w:val="0"/>
        <w:adjustRightInd w:val="0"/>
        <w:jc w:val="both"/>
        <w:rPr>
          <w:rFonts w:cs="Arial"/>
          <w:color w:val="FF0000"/>
          <w:szCs w:val="22"/>
        </w:rPr>
      </w:pPr>
    </w:p>
    <w:p w14:paraId="11F277A2" w14:textId="3CD0B9E9" w:rsidR="007A2220" w:rsidRPr="007A2220" w:rsidRDefault="5440F05C" w:rsidP="007A2220">
      <w:pPr>
        <w:autoSpaceDE w:val="0"/>
        <w:autoSpaceDN w:val="0"/>
        <w:adjustRightInd w:val="0"/>
        <w:jc w:val="both"/>
        <w:rPr>
          <w:rFonts w:cs="Arial"/>
          <w:color w:val="000000"/>
          <w:szCs w:val="22"/>
        </w:rPr>
      </w:pPr>
      <w:r w:rsidRPr="1D5852EC">
        <w:rPr>
          <w:rFonts w:cs="Arial"/>
          <w:color w:val="000000" w:themeColor="text1"/>
          <w:szCs w:val="22"/>
        </w:rPr>
        <w:t xml:space="preserve">In tuning the system, a compromise between maximum sensitivity in the mass range between m/z 7 and m/z 208, stability of analyte signal, minimum oxide ratios, and minimum rates of doubly charged ions should be found. </w:t>
      </w:r>
      <w:r w:rsidR="71A910A3" w:rsidRPr="1D5852EC">
        <w:rPr>
          <w:rFonts w:cs="Arial"/>
          <w:color w:val="000000" w:themeColor="text1"/>
          <w:szCs w:val="22"/>
        </w:rPr>
        <w:t>A</w:t>
      </w:r>
      <w:r w:rsidR="483A8AE0" w:rsidRPr="1D5852EC">
        <w:rPr>
          <w:rFonts w:cs="Arial"/>
          <w:color w:val="000000" w:themeColor="text1"/>
          <w:szCs w:val="22"/>
        </w:rPr>
        <w:t xml:space="preserve"> tuning standard</w:t>
      </w:r>
      <w:r w:rsidR="71A910A3" w:rsidRPr="1D5852EC">
        <w:rPr>
          <w:rFonts w:cs="Arial"/>
          <w:color w:val="000000" w:themeColor="text1"/>
          <w:szCs w:val="22"/>
        </w:rPr>
        <w:t xml:space="preserve"> such as NIST SRM 612,</w:t>
      </w:r>
      <w:r w:rsidR="483A8AE0" w:rsidRPr="1D5852EC">
        <w:rPr>
          <w:rFonts w:cs="Arial"/>
          <w:color w:val="000000" w:themeColor="text1"/>
          <w:szCs w:val="22"/>
        </w:rPr>
        <w:t xml:space="preserve"> can be used </w:t>
      </w:r>
      <w:r w:rsidR="71A910A3" w:rsidRPr="1D5852EC">
        <w:rPr>
          <w:rFonts w:cs="Arial"/>
          <w:color w:val="000000" w:themeColor="text1"/>
          <w:szCs w:val="22"/>
        </w:rPr>
        <w:t>during tuning</w:t>
      </w:r>
      <w:r w:rsidR="483A8AE0" w:rsidRPr="1D5852EC">
        <w:rPr>
          <w:rFonts w:cs="Arial"/>
          <w:color w:val="000000" w:themeColor="text1"/>
          <w:szCs w:val="22"/>
        </w:rPr>
        <w:t>.</w:t>
      </w:r>
    </w:p>
    <w:p w14:paraId="07547A01" w14:textId="27530A02" w:rsidR="007A2220" w:rsidRPr="007A2220" w:rsidRDefault="007A2220" w:rsidP="1D5852EC">
      <w:pPr>
        <w:autoSpaceDE w:val="0"/>
        <w:autoSpaceDN w:val="0"/>
        <w:adjustRightInd w:val="0"/>
        <w:jc w:val="both"/>
        <w:rPr>
          <w:rFonts w:cs="Arial"/>
          <w:color w:val="000000"/>
          <w:szCs w:val="22"/>
        </w:rPr>
      </w:pPr>
    </w:p>
    <w:p w14:paraId="59045D57" w14:textId="77777777" w:rsidR="007A2220" w:rsidRPr="007A2220" w:rsidRDefault="007A2220" w:rsidP="007A2220">
      <w:pPr>
        <w:autoSpaceDE w:val="0"/>
        <w:autoSpaceDN w:val="0"/>
        <w:adjustRightInd w:val="0"/>
        <w:jc w:val="both"/>
        <w:rPr>
          <w:rFonts w:cs="Arial"/>
          <w:color w:val="000000"/>
          <w:szCs w:val="22"/>
        </w:rPr>
      </w:pPr>
      <w:r w:rsidRPr="007A2220">
        <w:rPr>
          <w:rFonts w:cs="Arial"/>
          <w:color w:val="000000"/>
          <w:szCs w:val="22"/>
        </w:rPr>
        <w:t xml:space="preserve">If the NIST SRM 612 standard is used during the tuning procedure, it is recommended to use the </w:t>
      </w:r>
      <w:proofErr w:type="spellStart"/>
      <w:r w:rsidRPr="007A2220">
        <w:rPr>
          <w:rFonts w:cs="Arial"/>
          <w:color w:val="000000"/>
          <w:szCs w:val="22"/>
        </w:rPr>
        <w:t>ThO</w:t>
      </w:r>
      <w:proofErr w:type="spellEnd"/>
      <w:r w:rsidRPr="001848D9">
        <w:rPr>
          <w:rFonts w:cs="Arial"/>
          <w:color w:val="000000"/>
          <w:szCs w:val="22"/>
          <w:vertAlign w:val="superscript"/>
        </w:rPr>
        <w:t>+</w:t>
      </w:r>
      <w:r w:rsidRPr="007A2220">
        <w:rPr>
          <w:rFonts w:cs="Arial"/>
          <w:color w:val="000000"/>
          <w:szCs w:val="22"/>
        </w:rPr>
        <w:t>/Th</w:t>
      </w:r>
      <w:r w:rsidRPr="001848D9">
        <w:rPr>
          <w:rFonts w:cs="Arial"/>
          <w:color w:val="000000"/>
          <w:szCs w:val="22"/>
          <w:vertAlign w:val="superscript"/>
        </w:rPr>
        <w:t>+</w:t>
      </w:r>
      <w:r w:rsidRPr="007A2220">
        <w:rPr>
          <w:rFonts w:cs="Arial"/>
          <w:color w:val="000000"/>
          <w:szCs w:val="22"/>
        </w:rPr>
        <w:t xml:space="preserve"> oxide ratio on m/z 248 and 232 and the Ca</w:t>
      </w:r>
      <w:r w:rsidRPr="001848D9">
        <w:rPr>
          <w:rFonts w:cs="Arial"/>
          <w:color w:val="000000"/>
          <w:szCs w:val="22"/>
          <w:vertAlign w:val="superscript"/>
        </w:rPr>
        <w:t>2+</w:t>
      </w:r>
      <w:r w:rsidRPr="007A2220">
        <w:rPr>
          <w:rFonts w:cs="Arial"/>
          <w:color w:val="000000"/>
          <w:szCs w:val="22"/>
        </w:rPr>
        <w:t>/Ca</w:t>
      </w:r>
      <w:r w:rsidRPr="001848D9">
        <w:rPr>
          <w:rFonts w:cs="Arial"/>
          <w:color w:val="000000"/>
          <w:szCs w:val="22"/>
          <w:vertAlign w:val="superscript"/>
        </w:rPr>
        <w:t>+</w:t>
      </w:r>
      <w:r w:rsidRPr="007A2220">
        <w:rPr>
          <w:rFonts w:cs="Arial"/>
          <w:color w:val="000000"/>
          <w:szCs w:val="22"/>
        </w:rPr>
        <w:t xml:space="preserve"> doubly charged ions ratio on m/z 21 and 42.</w:t>
      </w:r>
    </w:p>
    <w:p w14:paraId="5043CB0F" w14:textId="77777777" w:rsidR="007A2220" w:rsidRPr="007A2220" w:rsidRDefault="007A2220" w:rsidP="007A2220">
      <w:pPr>
        <w:autoSpaceDE w:val="0"/>
        <w:autoSpaceDN w:val="0"/>
        <w:adjustRightInd w:val="0"/>
        <w:jc w:val="both"/>
        <w:rPr>
          <w:rFonts w:cs="Arial"/>
          <w:color w:val="000000"/>
          <w:szCs w:val="22"/>
        </w:rPr>
      </w:pPr>
    </w:p>
    <w:p w14:paraId="1E3442CF" w14:textId="77777777" w:rsidR="007A2220" w:rsidRPr="007A2220" w:rsidRDefault="007A2220" w:rsidP="007A2220">
      <w:pPr>
        <w:autoSpaceDE w:val="0"/>
        <w:autoSpaceDN w:val="0"/>
        <w:adjustRightInd w:val="0"/>
        <w:jc w:val="both"/>
        <w:rPr>
          <w:rFonts w:cs="Arial"/>
          <w:color w:val="000000"/>
          <w:szCs w:val="22"/>
        </w:rPr>
      </w:pPr>
      <w:r w:rsidRPr="007A2220">
        <w:rPr>
          <w:rFonts w:cs="Arial"/>
          <w:color w:val="000000"/>
          <w:szCs w:val="22"/>
        </w:rPr>
        <w:t>If both detector modes of a discrete dynode detector are used during the measurements, it is recommended to perform a cross calibration between the detector modes during the instrument setup on each measurement day.</w:t>
      </w:r>
    </w:p>
    <w:p w14:paraId="07459315" w14:textId="77777777" w:rsidR="007A2220" w:rsidRPr="00000FD6" w:rsidRDefault="007A2220" w:rsidP="00457BC5">
      <w:pPr>
        <w:autoSpaceDE w:val="0"/>
        <w:autoSpaceDN w:val="0"/>
        <w:adjustRightInd w:val="0"/>
        <w:jc w:val="both"/>
        <w:rPr>
          <w:rFonts w:cs="Arial"/>
          <w:color w:val="000000"/>
          <w:szCs w:val="22"/>
        </w:rPr>
      </w:pPr>
    </w:p>
    <w:p w14:paraId="380E5FD2" w14:textId="77777777" w:rsidR="00457BC5" w:rsidRPr="00CB4C87" w:rsidRDefault="007A2220" w:rsidP="00CB4C87">
      <w:pPr>
        <w:pStyle w:val="Listeavsnitt"/>
        <w:numPr>
          <w:ilvl w:val="1"/>
          <w:numId w:val="9"/>
        </w:numPr>
        <w:autoSpaceDE w:val="0"/>
        <w:autoSpaceDN w:val="0"/>
        <w:adjustRightInd w:val="0"/>
        <w:jc w:val="both"/>
        <w:rPr>
          <w:rFonts w:cs="Arial"/>
          <w:color w:val="000000"/>
          <w:szCs w:val="22"/>
          <w:u w:val="single"/>
        </w:rPr>
      </w:pPr>
      <w:r w:rsidRPr="00CB4C87">
        <w:rPr>
          <w:rFonts w:cs="Arial"/>
          <w:color w:val="000000"/>
          <w:szCs w:val="22"/>
          <w:u w:val="single"/>
        </w:rPr>
        <w:t>Experimental Parameters</w:t>
      </w:r>
    </w:p>
    <w:p w14:paraId="6537F28F" w14:textId="77777777" w:rsidR="008C4460" w:rsidRDefault="008C4460" w:rsidP="00F94DC9">
      <w:pPr>
        <w:autoSpaceDE w:val="0"/>
        <w:autoSpaceDN w:val="0"/>
        <w:adjustRightInd w:val="0"/>
        <w:jc w:val="both"/>
        <w:rPr>
          <w:rFonts w:cs="Arial"/>
          <w:color w:val="000000"/>
          <w:szCs w:val="22"/>
        </w:rPr>
      </w:pPr>
    </w:p>
    <w:p w14:paraId="7B3D160D" w14:textId="77777777" w:rsidR="007A2220" w:rsidRPr="00346DF9" w:rsidRDefault="007A2220" w:rsidP="007A2220">
      <w:pPr>
        <w:autoSpaceDE w:val="0"/>
        <w:autoSpaceDN w:val="0"/>
        <w:adjustRightInd w:val="0"/>
        <w:jc w:val="both"/>
        <w:rPr>
          <w:rFonts w:cs="Arial"/>
          <w:b/>
          <w:color w:val="000000"/>
          <w:szCs w:val="22"/>
        </w:rPr>
      </w:pPr>
      <w:r w:rsidRPr="00346DF9">
        <w:rPr>
          <w:rFonts w:cs="Arial"/>
          <w:b/>
          <w:color w:val="000000"/>
          <w:szCs w:val="22"/>
        </w:rPr>
        <w:t>Recommended isotopes to be measured</w:t>
      </w:r>
    </w:p>
    <w:p w14:paraId="6DFB9E20" w14:textId="77777777" w:rsidR="007A2220" w:rsidRDefault="007A2220" w:rsidP="007A2220">
      <w:pPr>
        <w:autoSpaceDE w:val="0"/>
        <w:autoSpaceDN w:val="0"/>
        <w:adjustRightInd w:val="0"/>
        <w:jc w:val="both"/>
        <w:rPr>
          <w:rFonts w:cs="Arial"/>
          <w:color w:val="000000"/>
          <w:szCs w:val="22"/>
        </w:rPr>
      </w:pPr>
    </w:p>
    <w:p w14:paraId="20669D3A" w14:textId="77777777" w:rsidR="008A1135" w:rsidRDefault="689A7DBC" w:rsidP="007A2220">
      <w:pPr>
        <w:autoSpaceDE w:val="0"/>
        <w:autoSpaceDN w:val="0"/>
        <w:adjustRightInd w:val="0"/>
        <w:jc w:val="both"/>
        <w:rPr>
          <w:rFonts w:cs="Arial"/>
          <w:color w:val="000000"/>
          <w:szCs w:val="22"/>
        </w:rPr>
      </w:pPr>
      <w:r w:rsidRPr="1D5852EC">
        <w:rPr>
          <w:rFonts w:cs="Arial"/>
          <w:color w:val="000000" w:themeColor="text1"/>
          <w:szCs w:val="22"/>
        </w:rPr>
        <w:t>Internal or normalization standard:</w:t>
      </w:r>
    </w:p>
    <w:p w14:paraId="2C25D5F7" w14:textId="77777777" w:rsidR="008A1135" w:rsidRDefault="008A1135" w:rsidP="007A2220">
      <w:pPr>
        <w:autoSpaceDE w:val="0"/>
        <w:autoSpaceDN w:val="0"/>
        <w:adjustRightInd w:val="0"/>
        <w:jc w:val="both"/>
        <w:rPr>
          <w:rFonts w:cs="Arial"/>
          <w:color w:val="000000"/>
          <w:szCs w:val="22"/>
        </w:rPr>
      </w:pPr>
      <w:r w:rsidRPr="001848D9">
        <w:rPr>
          <w:rFonts w:cs="Arial"/>
          <w:color w:val="000000"/>
          <w:szCs w:val="22"/>
          <w:vertAlign w:val="superscript"/>
        </w:rPr>
        <w:t>29</w:t>
      </w:r>
      <w:r w:rsidRPr="007A2220">
        <w:rPr>
          <w:rFonts w:cs="Arial"/>
          <w:color w:val="000000"/>
          <w:szCs w:val="22"/>
        </w:rPr>
        <w:t>Si</w:t>
      </w:r>
    </w:p>
    <w:p w14:paraId="70DF9E56" w14:textId="77777777" w:rsidR="008A1135" w:rsidRPr="007A2220" w:rsidRDefault="008A1135" w:rsidP="007A2220">
      <w:pPr>
        <w:autoSpaceDE w:val="0"/>
        <w:autoSpaceDN w:val="0"/>
        <w:adjustRightInd w:val="0"/>
        <w:jc w:val="both"/>
        <w:rPr>
          <w:rFonts w:cs="Arial"/>
          <w:color w:val="000000"/>
          <w:szCs w:val="22"/>
        </w:rPr>
      </w:pPr>
    </w:p>
    <w:p w14:paraId="15EF5148" w14:textId="77777777" w:rsidR="007A2220" w:rsidRPr="007A2220" w:rsidRDefault="483A8AE0" w:rsidP="007A2220">
      <w:pPr>
        <w:autoSpaceDE w:val="0"/>
        <w:autoSpaceDN w:val="0"/>
        <w:adjustRightInd w:val="0"/>
        <w:jc w:val="both"/>
        <w:rPr>
          <w:rFonts w:cs="Arial"/>
          <w:color w:val="000000"/>
          <w:szCs w:val="22"/>
        </w:rPr>
      </w:pPr>
      <w:r w:rsidRPr="1D5852EC">
        <w:rPr>
          <w:rFonts w:cs="Arial"/>
          <w:color w:val="000000" w:themeColor="text1"/>
          <w:szCs w:val="22"/>
        </w:rPr>
        <w:t>Major and minor elements:</w:t>
      </w:r>
    </w:p>
    <w:p w14:paraId="1DA72391" w14:textId="0AA57BB2" w:rsidR="007A2220" w:rsidRPr="007A2220" w:rsidRDefault="483A8AE0" w:rsidP="007A2220">
      <w:pPr>
        <w:autoSpaceDE w:val="0"/>
        <w:autoSpaceDN w:val="0"/>
        <w:adjustRightInd w:val="0"/>
        <w:jc w:val="both"/>
        <w:rPr>
          <w:rFonts w:cs="Arial"/>
          <w:color w:val="000000"/>
          <w:szCs w:val="22"/>
        </w:rPr>
      </w:pPr>
      <w:r w:rsidRPr="1D5852EC">
        <w:rPr>
          <w:rFonts w:cs="Arial"/>
          <w:color w:val="000000" w:themeColor="text1"/>
          <w:szCs w:val="22"/>
          <w:vertAlign w:val="superscript"/>
        </w:rPr>
        <w:t>24 or 25</w:t>
      </w:r>
      <w:r w:rsidRPr="1D5852EC">
        <w:rPr>
          <w:rFonts w:cs="Arial"/>
          <w:color w:val="000000" w:themeColor="text1"/>
          <w:szCs w:val="22"/>
        </w:rPr>
        <w:t xml:space="preserve">Mg, </w:t>
      </w:r>
      <w:r w:rsidRPr="1D5852EC">
        <w:rPr>
          <w:rFonts w:cs="Arial"/>
          <w:color w:val="000000" w:themeColor="text1"/>
          <w:szCs w:val="22"/>
          <w:vertAlign w:val="superscript"/>
        </w:rPr>
        <w:t>27</w:t>
      </w:r>
      <w:r w:rsidRPr="1D5852EC">
        <w:rPr>
          <w:rFonts w:cs="Arial"/>
          <w:color w:val="000000" w:themeColor="text1"/>
          <w:szCs w:val="22"/>
        </w:rPr>
        <w:t xml:space="preserve">Al, </w:t>
      </w:r>
      <w:r w:rsidRPr="1D5852EC">
        <w:rPr>
          <w:rFonts w:cs="Arial"/>
          <w:color w:val="000000" w:themeColor="text1"/>
          <w:szCs w:val="22"/>
          <w:vertAlign w:val="superscript"/>
        </w:rPr>
        <w:t>39</w:t>
      </w:r>
      <w:r w:rsidRPr="1D5852EC">
        <w:rPr>
          <w:rFonts w:cs="Arial"/>
          <w:color w:val="000000" w:themeColor="text1"/>
          <w:szCs w:val="22"/>
        </w:rPr>
        <w:t xml:space="preserve">K, </w:t>
      </w:r>
      <w:r w:rsidRPr="1D5852EC">
        <w:rPr>
          <w:rFonts w:cs="Arial"/>
          <w:color w:val="000000" w:themeColor="text1"/>
          <w:szCs w:val="22"/>
          <w:vertAlign w:val="superscript"/>
        </w:rPr>
        <w:t>42</w:t>
      </w:r>
      <w:r w:rsidRPr="1D5852EC">
        <w:rPr>
          <w:rFonts w:cs="Arial"/>
          <w:color w:val="000000" w:themeColor="text1"/>
          <w:szCs w:val="22"/>
        </w:rPr>
        <w:t xml:space="preserve">Ca, </w:t>
      </w:r>
      <w:r w:rsidR="71A910A3" w:rsidRPr="1D5852EC">
        <w:rPr>
          <w:rFonts w:cs="Arial"/>
          <w:color w:val="000000" w:themeColor="text1"/>
          <w:szCs w:val="22"/>
        </w:rPr>
        <w:t>(</w:t>
      </w:r>
      <w:r w:rsidR="71A910A3" w:rsidRPr="1D5852EC">
        <w:rPr>
          <w:rFonts w:cs="Arial"/>
          <w:color w:val="000000" w:themeColor="text1"/>
          <w:szCs w:val="22"/>
          <w:vertAlign w:val="superscript"/>
        </w:rPr>
        <w:t>23</w:t>
      </w:r>
      <w:r w:rsidR="71A910A3" w:rsidRPr="1D5852EC">
        <w:rPr>
          <w:rFonts w:cs="Arial"/>
          <w:color w:val="000000" w:themeColor="text1"/>
          <w:szCs w:val="22"/>
        </w:rPr>
        <w:t>Na)</w:t>
      </w:r>
    </w:p>
    <w:p w14:paraId="44E871BC" w14:textId="77777777" w:rsidR="007A2220" w:rsidRPr="007A2220" w:rsidRDefault="007A2220" w:rsidP="007A2220">
      <w:pPr>
        <w:autoSpaceDE w:val="0"/>
        <w:autoSpaceDN w:val="0"/>
        <w:adjustRightInd w:val="0"/>
        <w:jc w:val="both"/>
        <w:rPr>
          <w:rFonts w:cs="Arial"/>
          <w:color w:val="000000"/>
          <w:szCs w:val="22"/>
        </w:rPr>
      </w:pPr>
    </w:p>
    <w:p w14:paraId="02D18280" w14:textId="6DD12CA0" w:rsidR="007A2220" w:rsidRPr="007A2220" w:rsidRDefault="00AC40EF" w:rsidP="007A2220">
      <w:pPr>
        <w:autoSpaceDE w:val="0"/>
        <w:autoSpaceDN w:val="0"/>
        <w:adjustRightInd w:val="0"/>
        <w:jc w:val="both"/>
        <w:rPr>
          <w:rFonts w:cs="Arial"/>
          <w:color w:val="000000"/>
          <w:szCs w:val="22"/>
        </w:rPr>
      </w:pPr>
      <w:r>
        <w:rPr>
          <w:rFonts w:cs="Arial"/>
          <w:color w:val="000000" w:themeColor="text1"/>
          <w:szCs w:val="22"/>
        </w:rPr>
        <w:t>T</w:t>
      </w:r>
      <w:r w:rsidR="483A8AE0" w:rsidRPr="1D5852EC">
        <w:rPr>
          <w:rFonts w:cs="Arial"/>
          <w:color w:val="000000" w:themeColor="text1"/>
          <w:szCs w:val="22"/>
        </w:rPr>
        <w:t xml:space="preserve">race elements: </w:t>
      </w:r>
    </w:p>
    <w:p w14:paraId="1397D521" w14:textId="5F6F1518" w:rsidR="007A2220" w:rsidRPr="007A2220" w:rsidRDefault="483A8AE0" w:rsidP="007A2220">
      <w:pPr>
        <w:autoSpaceDE w:val="0"/>
        <w:autoSpaceDN w:val="0"/>
        <w:adjustRightInd w:val="0"/>
        <w:jc w:val="both"/>
        <w:rPr>
          <w:rFonts w:cs="Arial"/>
          <w:color w:val="000000"/>
          <w:szCs w:val="22"/>
        </w:rPr>
      </w:pPr>
      <w:r w:rsidRPr="7B945F95">
        <w:rPr>
          <w:rFonts w:cs="Arial"/>
          <w:color w:val="000000" w:themeColor="text1"/>
          <w:szCs w:val="22"/>
          <w:vertAlign w:val="superscript"/>
        </w:rPr>
        <w:t>7</w:t>
      </w:r>
      <w:r w:rsidRPr="7B945F95">
        <w:rPr>
          <w:rFonts w:cs="Arial"/>
          <w:color w:val="000000" w:themeColor="text1"/>
          <w:szCs w:val="22"/>
        </w:rPr>
        <w:t xml:space="preserve">Li, </w:t>
      </w:r>
      <w:r w:rsidRPr="7B945F95">
        <w:rPr>
          <w:rFonts w:cs="Arial"/>
          <w:color w:val="000000" w:themeColor="text1"/>
          <w:szCs w:val="22"/>
          <w:vertAlign w:val="superscript"/>
        </w:rPr>
        <w:t>49</w:t>
      </w:r>
      <w:r w:rsidRPr="7B945F95">
        <w:rPr>
          <w:rFonts w:cs="Arial"/>
          <w:color w:val="000000" w:themeColor="text1"/>
          <w:szCs w:val="22"/>
        </w:rPr>
        <w:t xml:space="preserve">Ti, </w:t>
      </w:r>
      <w:r w:rsidRPr="7B945F95">
        <w:rPr>
          <w:rFonts w:cs="Arial"/>
          <w:color w:val="000000" w:themeColor="text1"/>
          <w:szCs w:val="22"/>
          <w:vertAlign w:val="superscript"/>
        </w:rPr>
        <w:t>55</w:t>
      </w:r>
      <w:r w:rsidRPr="7B945F95">
        <w:rPr>
          <w:rFonts w:cs="Arial"/>
          <w:color w:val="000000" w:themeColor="text1"/>
          <w:szCs w:val="22"/>
        </w:rPr>
        <w:t xml:space="preserve">Mn, </w:t>
      </w:r>
      <w:r w:rsidRPr="7B945F95">
        <w:rPr>
          <w:rFonts w:cs="Arial"/>
          <w:color w:val="000000" w:themeColor="text1"/>
          <w:szCs w:val="22"/>
          <w:vertAlign w:val="superscript"/>
        </w:rPr>
        <w:t>57</w:t>
      </w:r>
      <w:r w:rsidRPr="7B945F95">
        <w:rPr>
          <w:rFonts w:cs="Arial"/>
          <w:color w:val="000000" w:themeColor="text1"/>
          <w:szCs w:val="22"/>
        </w:rPr>
        <w:t>Fe</w:t>
      </w:r>
      <w:r w:rsidR="689A7DBC" w:rsidRPr="7B945F95">
        <w:rPr>
          <w:rFonts w:cs="Arial"/>
          <w:color w:val="000000" w:themeColor="text1"/>
          <w:szCs w:val="22"/>
        </w:rPr>
        <w:t>,</w:t>
      </w:r>
      <w:r w:rsidRPr="7B945F95">
        <w:rPr>
          <w:rFonts w:cs="Arial"/>
          <w:color w:val="000000" w:themeColor="text1"/>
          <w:szCs w:val="22"/>
        </w:rPr>
        <w:t xml:space="preserve"> </w:t>
      </w:r>
      <w:r w:rsidRPr="7B945F95">
        <w:rPr>
          <w:rFonts w:cs="Arial"/>
          <w:color w:val="000000" w:themeColor="text1"/>
          <w:szCs w:val="22"/>
          <w:vertAlign w:val="superscript"/>
        </w:rPr>
        <w:t>85</w:t>
      </w:r>
      <w:r w:rsidRPr="7B945F95">
        <w:rPr>
          <w:rFonts w:cs="Arial"/>
          <w:color w:val="000000" w:themeColor="text1"/>
          <w:szCs w:val="22"/>
        </w:rPr>
        <w:t xml:space="preserve">Rb, </w:t>
      </w:r>
      <w:r w:rsidRPr="7B945F95">
        <w:rPr>
          <w:rFonts w:cs="Arial"/>
          <w:color w:val="000000" w:themeColor="text1"/>
          <w:szCs w:val="22"/>
          <w:vertAlign w:val="superscript"/>
        </w:rPr>
        <w:t>88</w:t>
      </w:r>
      <w:r w:rsidRPr="7B945F95">
        <w:rPr>
          <w:rFonts w:cs="Arial"/>
          <w:color w:val="000000" w:themeColor="text1"/>
          <w:szCs w:val="22"/>
        </w:rPr>
        <w:t xml:space="preserve">Sr, </w:t>
      </w:r>
      <w:r w:rsidRPr="7B945F95">
        <w:rPr>
          <w:rFonts w:cs="Arial"/>
          <w:color w:val="000000" w:themeColor="text1"/>
          <w:szCs w:val="22"/>
          <w:vertAlign w:val="superscript"/>
        </w:rPr>
        <w:t>90</w:t>
      </w:r>
      <w:r w:rsidRPr="7B945F95">
        <w:rPr>
          <w:rFonts w:cs="Arial"/>
          <w:color w:val="000000" w:themeColor="text1"/>
          <w:szCs w:val="22"/>
        </w:rPr>
        <w:t xml:space="preserve">Zr, </w:t>
      </w:r>
      <w:r w:rsidRPr="7B945F95">
        <w:rPr>
          <w:rFonts w:cs="Arial"/>
          <w:color w:val="000000" w:themeColor="text1"/>
          <w:szCs w:val="22"/>
          <w:vertAlign w:val="superscript"/>
        </w:rPr>
        <w:t>137</w:t>
      </w:r>
      <w:r w:rsidRPr="7B945F95">
        <w:rPr>
          <w:rFonts w:cs="Arial"/>
          <w:color w:val="000000" w:themeColor="text1"/>
          <w:szCs w:val="22"/>
        </w:rPr>
        <w:t xml:space="preserve">Ba, </w:t>
      </w:r>
      <w:r w:rsidRPr="7B945F95">
        <w:rPr>
          <w:rFonts w:cs="Arial"/>
          <w:color w:val="000000" w:themeColor="text1"/>
          <w:szCs w:val="22"/>
          <w:vertAlign w:val="superscript"/>
        </w:rPr>
        <w:t>139</w:t>
      </w:r>
      <w:r w:rsidRPr="7B945F95">
        <w:rPr>
          <w:rFonts w:cs="Arial"/>
          <w:color w:val="000000" w:themeColor="text1"/>
          <w:szCs w:val="22"/>
        </w:rPr>
        <w:t xml:space="preserve">La, </w:t>
      </w:r>
      <w:r w:rsidRPr="7B945F95">
        <w:rPr>
          <w:rFonts w:cs="Arial"/>
          <w:color w:val="000000" w:themeColor="text1"/>
          <w:szCs w:val="22"/>
          <w:vertAlign w:val="superscript"/>
        </w:rPr>
        <w:t>140</w:t>
      </w:r>
      <w:r w:rsidRPr="7B945F95">
        <w:rPr>
          <w:rFonts w:cs="Arial"/>
          <w:color w:val="000000" w:themeColor="text1"/>
          <w:szCs w:val="22"/>
        </w:rPr>
        <w:t xml:space="preserve">Ce, </w:t>
      </w:r>
      <w:r w:rsidRPr="7B945F95">
        <w:rPr>
          <w:rFonts w:cs="Arial"/>
          <w:color w:val="000000" w:themeColor="text1"/>
          <w:szCs w:val="22"/>
          <w:vertAlign w:val="superscript"/>
        </w:rPr>
        <w:t>146</w:t>
      </w:r>
      <w:r w:rsidRPr="7B945F95">
        <w:rPr>
          <w:rFonts w:cs="Arial"/>
          <w:color w:val="000000" w:themeColor="text1"/>
          <w:szCs w:val="22"/>
        </w:rPr>
        <w:t xml:space="preserve">Nd, </w:t>
      </w:r>
      <w:r w:rsidRPr="7B945F95">
        <w:rPr>
          <w:rFonts w:cs="Arial"/>
          <w:color w:val="000000" w:themeColor="text1"/>
          <w:szCs w:val="22"/>
          <w:vertAlign w:val="superscript"/>
        </w:rPr>
        <w:t>208</w:t>
      </w:r>
      <w:r w:rsidRPr="7B945F95">
        <w:rPr>
          <w:rFonts w:cs="Arial"/>
          <w:color w:val="000000" w:themeColor="text1"/>
          <w:szCs w:val="22"/>
        </w:rPr>
        <w:t>Pb</w:t>
      </w:r>
      <w:r w:rsidR="71A910A3" w:rsidRPr="7B945F95">
        <w:rPr>
          <w:rFonts w:cs="Arial"/>
          <w:color w:val="000000" w:themeColor="text1"/>
          <w:szCs w:val="22"/>
        </w:rPr>
        <w:t xml:space="preserve">, </w:t>
      </w:r>
      <w:r w:rsidR="689A7DBC" w:rsidRPr="7B945F95">
        <w:rPr>
          <w:rFonts w:cs="Arial"/>
          <w:color w:val="000000" w:themeColor="text1"/>
          <w:szCs w:val="22"/>
        </w:rPr>
        <w:t>(</w:t>
      </w:r>
      <w:r w:rsidR="71A910A3" w:rsidRPr="7B945F95">
        <w:rPr>
          <w:rFonts w:cs="Arial"/>
          <w:color w:val="000000" w:themeColor="text1"/>
          <w:szCs w:val="22"/>
          <w:vertAlign w:val="superscript"/>
        </w:rPr>
        <w:t>178 or 180</w:t>
      </w:r>
      <w:r w:rsidR="71A910A3" w:rsidRPr="7B945F95">
        <w:rPr>
          <w:rFonts w:cs="Arial"/>
          <w:color w:val="000000" w:themeColor="text1"/>
          <w:szCs w:val="22"/>
        </w:rPr>
        <w:t>Hf</w:t>
      </w:r>
      <w:r w:rsidR="689A7DBC" w:rsidRPr="7B945F95">
        <w:rPr>
          <w:rFonts w:cs="Arial"/>
          <w:color w:val="000000" w:themeColor="text1"/>
          <w:szCs w:val="22"/>
        </w:rPr>
        <w:t>)</w:t>
      </w:r>
      <w:r w:rsidR="71A910A3" w:rsidRPr="7B945F95">
        <w:rPr>
          <w:rFonts w:cs="Arial"/>
          <w:color w:val="000000" w:themeColor="text1"/>
          <w:szCs w:val="22"/>
        </w:rPr>
        <w:t xml:space="preserve">, </w:t>
      </w:r>
      <w:r w:rsidR="689A7DBC" w:rsidRPr="7B945F95">
        <w:rPr>
          <w:rFonts w:cs="Arial"/>
          <w:color w:val="000000" w:themeColor="text1"/>
          <w:szCs w:val="22"/>
        </w:rPr>
        <w:t>(</w:t>
      </w:r>
      <w:r w:rsidR="71A910A3" w:rsidRPr="7B945F95">
        <w:rPr>
          <w:rFonts w:cs="Arial"/>
          <w:color w:val="000000" w:themeColor="text1"/>
          <w:szCs w:val="22"/>
          <w:vertAlign w:val="superscript"/>
        </w:rPr>
        <w:t>118</w:t>
      </w:r>
      <w:r w:rsidR="71A910A3" w:rsidRPr="7B945F95">
        <w:rPr>
          <w:rFonts w:cs="Arial"/>
          <w:color w:val="000000" w:themeColor="text1"/>
          <w:szCs w:val="22"/>
        </w:rPr>
        <w:t>Sn</w:t>
      </w:r>
      <w:r w:rsidR="689A7DBC" w:rsidRPr="7B945F95">
        <w:rPr>
          <w:rFonts w:cs="Arial"/>
          <w:color w:val="000000" w:themeColor="text1"/>
          <w:szCs w:val="22"/>
        </w:rPr>
        <w:t>)</w:t>
      </w:r>
      <w:r w:rsidRPr="7B945F95">
        <w:rPr>
          <w:rFonts w:cs="Arial"/>
          <w:color w:val="000000" w:themeColor="text1"/>
          <w:szCs w:val="22"/>
        </w:rPr>
        <w:t xml:space="preserve"> </w:t>
      </w:r>
    </w:p>
    <w:p w14:paraId="144A5D23" w14:textId="77777777" w:rsidR="007A2220" w:rsidRPr="007A2220" w:rsidRDefault="007A2220" w:rsidP="007A2220">
      <w:pPr>
        <w:autoSpaceDE w:val="0"/>
        <w:autoSpaceDN w:val="0"/>
        <w:adjustRightInd w:val="0"/>
        <w:jc w:val="both"/>
        <w:rPr>
          <w:rFonts w:cs="Arial"/>
          <w:color w:val="000000"/>
          <w:szCs w:val="22"/>
        </w:rPr>
      </w:pPr>
    </w:p>
    <w:p w14:paraId="1E786600" w14:textId="77777777" w:rsidR="007A2220" w:rsidRPr="007A2220" w:rsidRDefault="007A2220" w:rsidP="007A2220">
      <w:pPr>
        <w:autoSpaceDE w:val="0"/>
        <w:autoSpaceDN w:val="0"/>
        <w:adjustRightInd w:val="0"/>
        <w:jc w:val="both"/>
        <w:rPr>
          <w:rFonts w:cs="Arial"/>
          <w:color w:val="000000"/>
          <w:szCs w:val="22"/>
        </w:rPr>
      </w:pPr>
      <w:r w:rsidRPr="007A2220">
        <w:rPr>
          <w:rFonts w:cs="Arial"/>
          <w:color w:val="000000"/>
          <w:szCs w:val="22"/>
        </w:rPr>
        <w:t xml:space="preserve">This set of isotopes can easily be quantified by using the FGS 2 standard. </w:t>
      </w:r>
    </w:p>
    <w:p w14:paraId="738610EB" w14:textId="77777777" w:rsidR="007A2220" w:rsidRPr="007A2220" w:rsidRDefault="007A2220" w:rsidP="007A2220">
      <w:pPr>
        <w:autoSpaceDE w:val="0"/>
        <w:autoSpaceDN w:val="0"/>
        <w:adjustRightInd w:val="0"/>
        <w:jc w:val="both"/>
        <w:rPr>
          <w:rFonts w:cs="Arial"/>
          <w:color w:val="000000"/>
          <w:szCs w:val="22"/>
        </w:rPr>
      </w:pPr>
    </w:p>
    <w:p w14:paraId="5AFA0009" w14:textId="0B0D037D" w:rsidR="008A1135" w:rsidRDefault="007A2220" w:rsidP="007A2220">
      <w:pPr>
        <w:autoSpaceDE w:val="0"/>
        <w:autoSpaceDN w:val="0"/>
        <w:adjustRightInd w:val="0"/>
        <w:jc w:val="both"/>
        <w:rPr>
          <w:rFonts w:cs="Arial"/>
          <w:color w:val="000000"/>
          <w:szCs w:val="22"/>
        </w:rPr>
      </w:pPr>
      <w:r w:rsidRPr="007A2220">
        <w:rPr>
          <w:rFonts w:cs="Arial"/>
          <w:color w:val="000000"/>
          <w:szCs w:val="22"/>
        </w:rPr>
        <w:t xml:space="preserve">However, not all </w:t>
      </w:r>
      <w:r w:rsidR="008A1135">
        <w:rPr>
          <w:rFonts w:cs="Arial"/>
          <w:color w:val="000000"/>
          <w:szCs w:val="22"/>
        </w:rPr>
        <w:t>listed</w:t>
      </w:r>
      <w:r w:rsidRPr="007A2220">
        <w:rPr>
          <w:rFonts w:cs="Arial"/>
          <w:color w:val="000000"/>
          <w:szCs w:val="22"/>
        </w:rPr>
        <w:t xml:space="preserve"> isotopes necessarily need to be included to the measurements or data evaluation. </w:t>
      </w:r>
      <w:r w:rsidR="008A1135">
        <w:rPr>
          <w:rFonts w:cs="Arial"/>
          <w:color w:val="000000"/>
          <w:szCs w:val="22"/>
        </w:rPr>
        <w:t>Additional elements/isotopes may be included in the element menu.</w:t>
      </w:r>
    </w:p>
    <w:p w14:paraId="0D4B7BED" w14:textId="23DDD857" w:rsidR="00AC40EF" w:rsidRDefault="00AC40EF" w:rsidP="007A2220">
      <w:pPr>
        <w:autoSpaceDE w:val="0"/>
        <w:autoSpaceDN w:val="0"/>
        <w:adjustRightInd w:val="0"/>
        <w:jc w:val="both"/>
        <w:rPr>
          <w:rFonts w:cs="Arial"/>
          <w:color w:val="000000"/>
          <w:szCs w:val="22"/>
        </w:rPr>
      </w:pPr>
    </w:p>
    <w:p w14:paraId="10C13FA6" w14:textId="0CA9DB33" w:rsidR="00AC40EF" w:rsidRDefault="00AC40EF" w:rsidP="007A2220">
      <w:pPr>
        <w:autoSpaceDE w:val="0"/>
        <w:autoSpaceDN w:val="0"/>
        <w:adjustRightInd w:val="0"/>
        <w:jc w:val="both"/>
        <w:rPr>
          <w:rFonts w:cs="Arial"/>
          <w:color w:val="000000"/>
          <w:szCs w:val="22"/>
        </w:rPr>
      </w:pPr>
      <w:r>
        <w:rPr>
          <w:rFonts w:cs="Arial"/>
          <w:color w:val="000000"/>
          <w:szCs w:val="22"/>
        </w:rPr>
        <w:t>The presence of less common elements such as B, Co, Zn or Cu can be detected by performing a short mass scan while ablating the glass in question (typically the control sample(s)).</w:t>
      </w:r>
    </w:p>
    <w:p w14:paraId="637805D2" w14:textId="77777777" w:rsidR="008A1135" w:rsidRDefault="008A1135" w:rsidP="007A2220">
      <w:pPr>
        <w:autoSpaceDE w:val="0"/>
        <w:autoSpaceDN w:val="0"/>
        <w:adjustRightInd w:val="0"/>
        <w:jc w:val="both"/>
        <w:rPr>
          <w:rFonts w:cs="Arial"/>
          <w:color w:val="000000"/>
          <w:szCs w:val="22"/>
        </w:rPr>
      </w:pPr>
    </w:p>
    <w:p w14:paraId="3F7149D5" w14:textId="514E5290" w:rsidR="008A1135" w:rsidRDefault="0F2A6F66" w:rsidP="007A2220">
      <w:pPr>
        <w:autoSpaceDE w:val="0"/>
        <w:autoSpaceDN w:val="0"/>
        <w:adjustRightInd w:val="0"/>
        <w:jc w:val="both"/>
        <w:rPr>
          <w:rFonts w:cs="Arial"/>
          <w:color w:val="000000"/>
          <w:szCs w:val="22"/>
        </w:rPr>
      </w:pPr>
      <w:r w:rsidRPr="1D5852EC">
        <w:rPr>
          <w:rFonts w:cs="Arial"/>
          <w:color w:val="000000" w:themeColor="text1"/>
          <w:szCs w:val="22"/>
        </w:rPr>
        <w:t xml:space="preserve">It is recommended to use the FGS 2 as the calibration standard. In case it is necessary to quantify additional elements, other glasses such as </w:t>
      </w:r>
      <w:r w:rsidR="591FCF77" w:rsidRPr="1D5852EC">
        <w:rPr>
          <w:rFonts w:cs="Arial"/>
          <w:color w:val="000000" w:themeColor="text1"/>
          <w:szCs w:val="22"/>
        </w:rPr>
        <w:t xml:space="preserve">CFGS 1, CFGS 2, CFGS 3, </w:t>
      </w:r>
      <w:r w:rsidRPr="1D5852EC">
        <w:rPr>
          <w:rFonts w:cs="Arial"/>
          <w:color w:val="000000" w:themeColor="text1"/>
          <w:szCs w:val="22"/>
        </w:rPr>
        <w:t>NIST SRM 61</w:t>
      </w:r>
      <w:r w:rsidR="7E51B51A" w:rsidRPr="1D5852EC">
        <w:rPr>
          <w:rFonts w:cs="Arial"/>
          <w:color w:val="000000" w:themeColor="text1"/>
          <w:szCs w:val="22"/>
        </w:rPr>
        <w:t>4, NIST SRM 612 or NIST 610</w:t>
      </w:r>
      <w:r w:rsidRPr="1D5852EC">
        <w:rPr>
          <w:rFonts w:cs="Arial"/>
          <w:color w:val="000000" w:themeColor="text1"/>
          <w:szCs w:val="22"/>
        </w:rPr>
        <w:t xml:space="preserve"> may be used as the calibration standard or as an additional calibration standard.</w:t>
      </w:r>
      <w:r w:rsidR="281FA5AA" w:rsidRPr="1D5852EC">
        <w:rPr>
          <w:rFonts w:cs="Arial"/>
          <w:color w:val="000000" w:themeColor="text1"/>
          <w:szCs w:val="22"/>
        </w:rPr>
        <w:t xml:space="preserve"> </w:t>
      </w:r>
    </w:p>
    <w:p w14:paraId="463F29E8" w14:textId="77777777" w:rsidR="008A1135" w:rsidRDefault="008A1135" w:rsidP="007A2220">
      <w:pPr>
        <w:autoSpaceDE w:val="0"/>
        <w:autoSpaceDN w:val="0"/>
        <w:adjustRightInd w:val="0"/>
        <w:jc w:val="both"/>
        <w:rPr>
          <w:rFonts w:cs="Arial"/>
          <w:color w:val="000000"/>
          <w:szCs w:val="22"/>
          <w:vertAlign w:val="superscript"/>
        </w:rPr>
      </w:pPr>
    </w:p>
    <w:p w14:paraId="41E166CB" w14:textId="1E9716DF" w:rsidR="007A2220" w:rsidRPr="007A2220" w:rsidRDefault="483A8AE0" w:rsidP="007A2220">
      <w:pPr>
        <w:autoSpaceDE w:val="0"/>
        <w:autoSpaceDN w:val="0"/>
        <w:adjustRightInd w:val="0"/>
        <w:jc w:val="both"/>
        <w:rPr>
          <w:rFonts w:cs="Arial"/>
          <w:color w:val="000000"/>
          <w:szCs w:val="22"/>
        </w:rPr>
      </w:pPr>
      <w:r w:rsidRPr="1D5852EC">
        <w:rPr>
          <w:rFonts w:cs="Arial"/>
          <w:color w:val="000000" w:themeColor="text1"/>
          <w:szCs w:val="22"/>
          <w:vertAlign w:val="superscript"/>
        </w:rPr>
        <w:t>178 or 180</w:t>
      </w:r>
      <w:r w:rsidRPr="1D5852EC">
        <w:rPr>
          <w:rFonts w:cs="Arial"/>
          <w:color w:val="000000" w:themeColor="text1"/>
          <w:szCs w:val="22"/>
        </w:rPr>
        <w:t xml:space="preserve">Hf is highly correlated with </w:t>
      </w:r>
      <w:r w:rsidRPr="1D5852EC">
        <w:rPr>
          <w:rFonts w:cs="Arial"/>
          <w:color w:val="000000" w:themeColor="text1"/>
          <w:szCs w:val="22"/>
          <w:vertAlign w:val="superscript"/>
        </w:rPr>
        <w:t>90</w:t>
      </w:r>
      <w:r w:rsidRPr="1D5852EC">
        <w:rPr>
          <w:rFonts w:cs="Arial"/>
          <w:color w:val="000000" w:themeColor="text1"/>
          <w:szCs w:val="22"/>
        </w:rPr>
        <w:t xml:space="preserve">Zr and does not provide additional discrimination. </w:t>
      </w:r>
    </w:p>
    <w:p w14:paraId="451AF169" w14:textId="77777777" w:rsidR="007A2220" w:rsidRPr="007A2220" w:rsidRDefault="007A2220" w:rsidP="007A2220">
      <w:pPr>
        <w:autoSpaceDE w:val="0"/>
        <w:autoSpaceDN w:val="0"/>
        <w:adjustRightInd w:val="0"/>
        <w:jc w:val="both"/>
        <w:rPr>
          <w:rFonts w:cs="Arial"/>
          <w:color w:val="000000"/>
          <w:szCs w:val="22"/>
        </w:rPr>
      </w:pPr>
      <w:r w:rsidRPr="008A1135">
        <w:rPr>
          <w:rFonts w:cs="Arial"/>
          <w:color w:val="000000"/>
          <w:szCs w:val="22"/>
          <w:vertAlign w:val="superscript"/>
        </w:rPr>
        <w:t>118</w:t>
      </w:r>
      <w:r w:rsidRPr="007A2220">
        <w:rPr>
          <w:rFonts w:cs="Arial"/>
          <w:color w:val="000000"/>
          <w:szCs w:val="22"/>
        </w:rPr>
        <w:t xml:space="preserve">Sn determinations may be problematic depending on the laboratory environment (elevated results caused by contaminations), but original float glass surfaces can easily be recognized using the time resolved Sn signals. </w:t>
      </w:r>
    </w:p>
    <w:p w14:paraId="786A16C6" w14:textId="4F3E4DC6" w:rsidR="007A2220" w:rsidRPr="007A2220" w:rsidRDefault="007A2220" w:rsidP="007A2220">
      <w:pPr>
        <w:autoSpaceDE w:val="0"/>
        <w:autoSpaceDN w:val="0"/>
        <w:adjustRightInd w:val="0"/>
        <w:jc w:val="both"/>
        <w:rPr>
          <w:rFonts w:cs="Arial"/>
          <w:color w:val="000000"/>
          <w:szCs w:val="22"/>
        </w:rPr>
      </w:pPr>
      <w:r w:rsidRPr="7B945F95">
        <w:rPr>
          <w:rFonts w:cs="Arial"/>
          <w:color w:val="000000" w:themeColor="text1"/>
          <w:szCs w:val="22"/>
          <w:vertAlign w:val="superscript"/>
        </w:rPr>
        <w:t>23</w:t>
      </w:r>
      <w:r w:rsidRPr="7B945F95">
        <w:rPr>
          <w:rFonts w:cs="Arial"/>
          <w:color w:val="000000" w:themeColor="text1"/>
          <w:szCs w:val="22"/>
        </w:rPr>
        <w:t>Na does not provide much discrimination between soda lime glass samples, but it helps to identify specialty glass samples</w:t>
      </w:r>
      <w:r w:rsidR="79E82A1E" w:rsidRPr="7B945F95">
        <w:rPr>
          <w:rFonts w:cs="Arial"/>
          <w:color w:val="000000" w:themeColor="text1"/>
          <w:szCs w:val="22"/>
        </w:rPr>
        <w:t xml:space="preserve"> </w:t>
      </w:r>
      <w:r w:rsidR="691E5964" w:rsidRPr="7B945F95">
        <w:rPr>
          <w:rFonts w:cs="Arial"/>
          <w:color w:val="000000" w:themeColor="text1"/>
          <w:szCs w:val="22"/>
        </w:rPr>
        <w:t>(</w:t>
      </w:r>
      <w:r w:rsidR="79E82A1E" w:rsidRPr="7B945F95">
        <w:rPr>
          <w:rFonts w:cs="Arial"/>
          <w:color w:val="000000" w:themeColor="text1"/>
          <w:szCs w:val="22"/>
        </w:rPr>
        <w:t>such as borate glass</w:t>
      </w:r>
      <w:r w:rsidR="0776557F" w:rsidRPr="7B945F95">
        <w:rPr>
          <w:rFonts w:cs="Arial"/>
          <w:color w:val="000000" w:themeColor="text1"/>
          <w:szCs w:val="22"/>
        </w:rPr>
        <w:t>)</w:t>
      </w:r>
      <w:r w:rsidRPr="7B945F95">
        <w:rPr>
          <w:rFonts w:cs="Arial"/>
          <w:color w:val="000000" w:themeColor="text1"/>
          <w:szCs w:val="22"/>
        </w:rPr>
        <w:t xml:space="preserve">. </w:t>
      </w:r>
    </w:p>
    <w:p w14:paraId="61814219" w14:textId="2D3A6A50" w:rsidR="007A2220" w:rsidRPr="007A2220" w:rsidRDefault="007A2220" w:rsidP="007A2220">
      <w:pPr>
        <w:autoSpaceDE w:val="0"/>
        <w:autoSpaceDN w:val="0"/>
        <w:adjustRightInd w:val="0"/>
        <w:jc w:val="both"/>
        <w:rPr>
          <w:rFonts w:cs="Arial"/>
          <w:color w:val="000000"/>
          <w:szCs w:val="22"/>
        </w:rPr>
      </w:pPr>
      <w:r w:rsidRPr="008A1135">
        <w:rPr>
          <w:rFonts w:cs="Arial"/>
          <w:color w:val="000000"/>
          <w:szCs w:val="22"/>
          <w:vertAlign w:val="superscript"/>
        </w:rPr>
        <w:t>25</w:t>
      </w:r>
      <w:r w:rsidRPr="007A2220">
        <w:rPr>
          <w:rFonts w:cs="Arial"/>
          <w:color w:val="000000"/>
          <w:szCs w:val="22"/>
        </w:rPr>
        <w:t xml:space="preserve">Mg and </w:t>
      </w:r>
      <w:r w:rsidRPr="008A1135">
        <w:rPr>
          <w:rFonts w:cs="Arial"/>
          <w:color w:val="000000"/>
          <w:szCs w:val="22"/>
          <w:vertAlign w:val="superscript"/>
        </w:rPr>
        <w:t>42</w:t>
      </w:r>
      <w:r w:rsidRPr="007A2220">
        <w:rPr>
          <w:rFonts w:cs="Arial"/>
          <w:color w:val="000000"/>
          <w:szCs w:val="22"/>
        </w:rPr>
        <w:t xml:space="preserve">Ca do not provide much discrimination between float glass samples, but </w:t>
      </w:r>
      <w:r w:rsidR="00112A31">
        <w:rPr>
          <w:rFonts w:cs="Arial"/>
          <w:color w:val="000000"/>
          <w:szCs w:val="22"/>
        </w:rPr>
        <w:t xml:space="preserve">can </w:t>
      </w:r>
      <w:r w:rsidRPr="007A2220">
        <w:rPr>
          <w:rFonts w:cs="Arial"/>
          <w:color w:val="000000"/>
          <w:szCs w:val="22"/>
        </w:rPr>
        <w:t xml:space="preserve">help to discriminate float glass samples from container glass samples. </w:t>
      </w:r>
    </w:p>
    <w:p w14:paraId="3B7B4B86" w14:textId="77777777" w:rsidR="007A2220" w:rsidRPr="007A2220" w:rsidRDefault="007A2220" w:rsidP="007A2220">
      <w:pPr>
        <w:autoSpaceDE w:val="0"/>
        <w:autoSpaceDN w:val="0"/>
        <w:adjustRightInd w:val="0"/>
        <w:jc w:val="both"/>
        <w:rPr>
          <w:rFonts w:cs="Arial"/>
          <w:color w:val="000000"/>
          <w:szCs w:val="22"/>
        </w:rPr>
      </w:pPr>
    </w:p>
    <w:p w14:paraId="4C26FEA5" w14:textId="31332CBA" w:rsidR="007A2220" w:rsidRPr="00346DF9" w:rsidRDefault="3E5A2B4C" w:rsidP="1D5852EC">
      <w:pPr>
        <w:autoSpaceDE w:val="0"/>
        <w:autoSpaceDN w:val="0"/>
        <w:adjustRightInd w:val="0"/>
        <w:jc w:val="both"/>
        <w:rPr>
          <w:rFonts w:cs="Arial"/>
          <w:b/>
          <w:bCs/>
          <w:color w:val="000000" w:themeColor="text1"/>
          <w:szCs w:val="22"/>
        </w:rPr>
      </w:pPr>
      <w:r w:rsidRPr="1D5852EC">
        <w:rPr>
          <w:rFonts w:cs="Arial"/>
          <w:color w:val="000000" w:themeColor="text1"/>
          <w:szCs w:val="22"/>
        </w:rPr>
        <w:t xml:space="preserve">It is recommended </w:t>
      </w:r>
      <w:r w:rsidR="53EABB1D" w:rsidRPr="1D5852EC">
        <w:rPr>
          <w:rFonts w:cs="Arial"/>
          <w:color w:val="000000" w:themeColor="text1"/>
          <w:szCs w:val="22"/>
        </w:rPr>
        <w:t xml:space="preserve">to include at least 10 elemental concentrations in the data </w:t>
      </w:r>
      <w:r w:rsidRPr="1D5852EC">
        <w:rPr>
          <w:rFonts w:cs="Arial"/>
          <w:color w:val="000000" w:themeColor="text1"/>
          <w:szCs w:val="22"/>
        </w:rPr>
        <w:t>evaluation</w:t>
      </w:r>
      <w:r w:rsidR="4F801726" w:rsidRPr="1D5852EC">
        <w:rPr>
          <w:rFonts w:cs="Arial"/>
          <w:color w:val="000000" w:themeColor="text1"/>
          <w:szCs w:val="22"/>
        </w:rPr>
        <w:t>.</w:t>
      </w:r>
    </w:p>
    <w:p w14:paraId="789088EF" w14:textId="38532A6E" w:rsidR="007A2220" w:rsidRPr="00346DF9" w:rsidRDefault="007A2220" w:rsidP="1D5852EC">
      <w:pPr>
        <w:autoSpaceDE w:val="0"/>
        <w:autoSpaceDN w:val="0"/>
        <w:adjustRightInd w:val="0"/>
        <w:jc w:val="both"/>
        <w:rPr>
          <w:rFonts w:cs="Arial"/>
          <w:b/>
          <w:bCs/>
          <w:color w:val="000000" w:themeColor="text1"/>
          <w:szCs w:val="22"/>
        </w:rPr>
      </w:pPr>
    </w:p>
    <w:p w14:paraId="33C77839" w14:textId="15D76F14" w:rsidR="007A2220" w:rsidRPr="00346DF9" w:rsidRDefault="483A8AE0" w:rsidP="1D5852EC">
      <w:pPr>
        <w:autoSpaceDE w:val="0"/>
        <w:autoSpaceDN w:val="0"/>
        <w:adjustRightInd w:val="0"/>
        <w:jc w:val="both"/>
        <w:rPr>
          <w:rFonts w:cs="Arial"/>
          <w:b/>
          <w:bCs/>
          <w:color w:val="000000"/>
          <w:szCs w:val="22"/>
        </w:rPr>
      </w:pPr>
      <w:r w:rsidRPr="1D5852EC">
        <w:rPr>
          <w:rFonts w:cs="Arial"/>
          <w:b/>
          <w:bCs/>
          <w:color w:val="000000" w:themeColor="text1"/>
          <w:szCs w:val="22"/>
        </w:rPr>
        <w:t>Dwell time</w:t>
      </w:r>
    </w:p>
    <w:p w14:paraId="5630AD66" w14:textId="77777777" w:rsidR="007A2220" w:rsidRPr="007A2220" w:rsidRDefault="007A2220" w:rsidP="007A2220">
      <w:pPr>
        <w:autoSpaceDE w:val="0"/>
        <w:autoSpaceDN w:val="0"/>
        <w:adjustRightInd w:val="0"/>
        <w:jc w:val="both"/>
        <w:rPr>
          <w:rFonts w:cs="Arial"/>
          <w:color w:val="000000"/>
          <w:szCs w:val="22"/>
        </w:rPr>
      </w:pPr>
    </w:p>
    <w:p w14:paraId="1D4DE891" w14:textId="28A955EA" w:rsidR="007A2220" w:rsidRPr="007A2220" w:rsidRDefault="483A8AE0" w:rsidP="00112A31">
      <w:pPr>
        <w:autoSpaceDE w:val="0"/>
        <w:autoSpaceDN w:val="0"/>
        <w:adjustRightInd w:val="0"/>
        <w:rPr>
          <w:rFonts w:cs="Arial"/>
          <w:color w:val="000000"/>
          <w:szCs w:val="22"/>
        </w:rPr>
      </w:pPr>
      <w:r w:rsidRPr="7B945F95">
        <w:rPr>
          <w:rFonts w:cs="Arial"/>
          <w:color w:val="000000" w:themeColor="text1"/>
          <w:szCs w:val="22"/>
        </w:rPr>
        <w:t>For quadrupole instruments</w:t>
      </w:r>
      <w:r w:rsidR="689A7DBC" w:rsidRPr="7B945F95">
        <w:rPr>
          <w:rFonts w:cs="Arial"/>
          <w:color w:val="000000" w:themeColor="text1"/>
          <w:szCs w:val="22"/>
        </w:rPr>
        <w:t xml:space="preserve"> operated in a country with 50 Hz power supply AC frequency</w:t>
      </w:r>
      <w:r w:rsidR="4A1EF3D0" w:rsidRPr="7B945F95">
        <w:rPr>
          <w:rFonts w:cs="Arial"/>
          <w:color w:val="000000" w:themeColor="text1"/>
          <w:szCs w:val="22"/>
        </w:rPr>
        <w:t>, a dwell time of 10 µs per isotope is generally recommended.</w:t>
      </w:r>
      <w:r w:rsidRPr="7B945F95">
        <w:rPr>
          <w:rFonts w:cs="Arial"/>
          <w:color w:val="000000" w:themeColor="text1"/>
          <w:szCs w:val="22"/>
        </w:rPr>
        <w:t xml:space="preserve"> </w:t>
      </w:r>
      <w:r w:rsidR="007A2220">
        <w:br/>
      </w:r>
      <w:r w:rsidR="4A1EF3D0" w:rsidRPr="7B945F95">
        <w:rPr>
          <w:rFonts w:cs="Arial"/>
          <w:color w:val="000000" w:themeColor="text1"/>
          <w:szCs w:val="22"/>
        </w:rPr>
        <w:t xml:space="preserve">Lower or higher dwell times than 10 </w:t>
      </w:r>
      <w:proofErr w:type="spellStart"/>
      <w:r w:rsidR="4A1EF3D0" w:rsidRPr="7B945F95">
        <w:rPr>
          <w:rFonts w:cs="Arial"/>
          <w:color w:val="000000" w:themeColor="text1"/>
          <w:szCs w:val="22"/>
        </w:rPr>
        <w:t>ms</w:t>
      </w:r>
      <w:proofErr w:type="spellEnd"/>
      <w:r w:rsidR="4A1EF3D0" w:rsidRPr="7B945F95">
        <w:rPr>
          <w:rFonts w:cs="Arial"/>
          <w:color w:val="000000" w:themeColor="text1"/>
          <w:szCs w:val="22"/>
        </w:rPr>
        <w:t xml:space="preserve"> may be used for lower </w:t>
      </w:r>
      <w:r w:rsidR="382D8FAB" w:rsidRPr="7B945F95">
        <w:rPr>
          <w:rFonts w:cs="Arial"/>
          <w:color w:val="000000" w:themeColor="text1"/>
          <w:szCs w:val="22"/>
        </w:rPr>
        <w:t xml:space="preserve">signal intensities </w:t>
      </w:r>
      <w:r w:rsidR="4A1EF3D0" w:rsidRPr="7B945F95">
        <w:rPr>
          <w:rFonts w:cs="Arial"/>
          <w:color w:val="000000" w:themeColor="text1"/>
          <w:szCs w:val="22"/>
        </w:rPr>
        <w:t>(such as Li, Hf etc.) or higher signal intensities (such as Na, Al etc.), respectively.</w:t>
      </w:r>
    </w:p>
    <w:p w14:paraId="61829076" w14:textId="77777777" w:rsidR="007A2220" w:rsidRPr="007A2220" w:rsidRDefault="007A2220" w:rsidP="00112A31">
      <w:pPr>
        <w:autoSpaceDE w:val="0"/>
        <w:autoSpaceDN w:val="0"/>
        <w:adjustRightInd w:val="0"/>
        <w:rPr>
          <w:rFonts w:cs="Arial"/>
          <w:color w:val="000000"/>
          <w:szCs w:val="22"/>
        </w:rPr>
      </w:pPr>
    </w:p>
    <w:p w14:paraId="23BCFD2B" w14:textId="77777777" w:rsidR="007A2220" w:rsidRPr="00346DF9" w:rsidRDefault="007A2220" w:rsidP="007A2220">
      <w:pPr>
        <w:autoSpaceDE w:val="0"/>
        <w:autoSpaceDN w:val="0"/>
        <w:adjustRightInd w:val="0"/>
        <w:jc w:val="both"/>
        <w:rPr>
          <w:rFonts w:cs="Arial"/>
          <w:b/>
          <w:color w:val="000000"/>
          <w:szCs w:val="22"/>
        </w:rPr>
      </w:pPr>
      <w:r w:rsidRPr="00346DF9">
        <w:rPr>
          <w:rFonts w:cs="Arial"/>
          <w:b/>
          <w:color w:val="000000"/>
          <w:szCs w:val="22"/>
        </w:rPr>
        <w:t>Ablation mode</w:t>
      </w:r>
    </w:p>
    <w:p w14:paraId="2BA226A1" w14:textId="77777777" w:rsidR="007A2220" w:rsidRPr="007A2220" w:rsidRDefault="007A2220" w:rsidP="007A2220">
      <w:pPr>
        <w:autoSpaceDE w:val="0"/>
        <w:autoSpaceDN w:val="0"/>
        <w:adjustRightInd w:val="0"/>
        <w:jc w:val="both"/>
        <w:rPr>
          <w:rFonts w:cs="Arial"/>
          <w:color w:val="000000"/>
          <w:szCs w:val="22"/>
        </w:rPr>
      </w:pPr>
    </w:p>
    <w:p w14:paraId="2EB5D066" w14:textId="4B9AAB7A" w:rsidR="007A2220" w:rsidRPr="007A2220" w:rsidRDefault="3D35384E" w:rsidP="45FAE028">
      <w:pPr>
        <w:autoSpaceDE w:val="0"/>
        <w:autoSpaceDN w:val="0"/>
        <w:adjustRightInd w:val="0"/>
        <w:jc w:val="both"/>
        <w:rPr>
          <w:rFonts w:cs="Arial"/>
          <w:color w:val="000000" w:themeColor="text1"/>
          <w:szCs w:val="22"/>
        </w:rPr>
      </w:pPr>
      <w:r w:rsidRPr="1D5852EC">
        <w:rPr>
          <w:rFonts w:cs="Arial"/>
          <w:color w:val="000000" w:themeColor="text1"/>
          <w:szCs w:val="22"/>
        </w:rPr>
        <w:t>All analyses should be carried out as single spot analysis. Beside</w:t>
      </w:r>
      <w:r w:rsidR="5F84BA77" w:rsidRPr="1D5852EC">
        <w:rPr>
          <w:rFonts w:cs="Arial"/>
          <w:color w:val="000000" w:themeColor="text1"/>
          <w:szCs w:val="22"/>
        </w:rPr>
        <w:t>s</w:t>
      </w:r>
      <w:r w:rsidRPr="1D5852EC">
        <w:rPr>
          <w:rFonts w:cs="Arial"/>
          <w:color w:val="000000" w:themeColor="text1"/>
          <w:szCs w:val="22"/>
        </w:rPr>
        <w:t xml:space="preserve"> </w:t>
      </w:r>
      <w:r w:rsidR="00112A31">
        <w:rPr>
          <w:rFonts w:cs="Arial"/>
          <w:color w:val="000000" w:themeColor="text1"/>
          <w:szCs w:val="22"/>
        </w:rPr>
        <w:t xml:space="preserve">the better </w:t>
      </w:r>
      <w:r w:rsidRPr="1D5852EC">
        <w:rPr>
          <w:rFonts w:cs="Arial"/>
          <w:color w:val="000000" w:themeColor="text1"/>
          <w:szCs w:val="22"/>
        </w:rPr>
        <w:t xml:space="preserve">analytical performance for quantitative glass analysis, a time resolved depth profile of the sample </w:t>
      </w:r>
      <w:r w:rsidR="1FA42167" w:rsidRPr="1D5852EC">
        <w:rPr>
          <w:rFonts w:cs="Arial"/>
          <w:color w:val="000000" w:themeColor="text1"/>
          <w:szCs w:val="22"/>
        </w:rPr>
        <w:t>can be</w:t>
      </w:r>
      <w:r w:rsidRPr="1D5852EC">
        <w:rPr>
          <w:rFonts w:cs="Arial"/>
          <w:color w:val="000000" w:themeColor="text1"/>
          <w:szCs w:val="22"/>
        </w:rPr>
        <w:t xml:space="preserve"> achieved. </w:t>
      </w:r>
    </w:p>
    <w:p w14:paraId="198562EF" w14:textId="58D55329" w:rsidR="007A2220" w:rsidRPr="007A2220" w:rsidRDefault="266EE1D4" w:rsidP="45FAE028">
      <w:pPr>
        <w:autoSpaceDE w:val="0"/>
        <w:autoSpaceDN w:val="0"/>
        <w:adjustRightInd w:val="0"/>
        <w:jc w:val="both"/>
        <w:rPr>
          <w:rFonts w:cs="Arial"/>
          <w:color w:val="000000" w:themeColor="text1"/>
          <w:szCs w:val="22"/>
        </w:rPr>
      </w:pPr>
      <w:r w:rsidRPr="1D5852EC">
        <w:rPr>
          <w:rFonts w:cs="Arial"/>
          <w:color w:val="000000" w:themeColor="text1"/>
          <w:szCs w:val="22"/>
        </w:rPr>
        <w:t xml:space="preserve">This </w:t>
      </w:r>
      <w:r w:rsidR="5DB18570" w:rsidRPr="1D5852EC">
        <w:rPr>
          <w:rFonts w:cs="Arial"/>
          <w:color w:val="000000" w:themeColor="text1"/>
          <w:szCs w:val="22"/>
        </w:rPr>
        <w:t>may assist in the additional characterisation of glass samples</w:t>
      </w:r>
      <w:r w:rsidR="46CF0E47" w:rsidRPr="1D5852EC">
        <w:rPr>
          <w:rFonts w:cs="Arial"/>
          <w:color w:val="000000" w:themeColor="text1"/>
          <w:szCs w:val="22"/>
        </w:rPr>
        <w:t xml:space="preserve"> and preventing misinterpretation of the analytical data</w:t>
      </w:r>
      <w:r w:rsidR="5D8D939A" w:rsidRPr="1D5852EC">
        <w:rPr>
          <w:rFonts w:cs="Arial"/>
          <w:color w:val="000000" w:themeColor="text1"/>
          <w:szCs w:val="22"/>
        </w:rPr>
        <w:t>.</w:t>
      </w:r>
    </w:p>
    <w:p w14:paraId="76BCFBFF" w14:textId="539C07CF" w:rsidR="007A2220" w:rsidRPr="007A2220" w:rsidRDefault="5D8D939A" w:rsidP="45FAE028">
      <w:pPr>
        <w:autoSpaceDE w:val="0"/>
        <w:autoSpaceDN w:val="0"/>
        <w:adjustRightInd w:val="0"/>
        <w:jc w:val="both"/>
        <w:rPr>
          <w:rFonts w:cs="Arial"/>
          <w:color w:val="000000" w:themeColor="text1"/>
          <w:szCs w:val="22"/>
        </w:rPr>
      </w:pPr>
      <w:r w:rsidRPr="1D5852EC">
        <w:rPr>
          <w:rFonts w:cs="Arial"/>
          <w:color w:val="000000" w:themeColor="text1"/>
          <w:szCs w:val="22"/>
        </w:rPr>
        <w:t xml:space="preserve">Inhomogeneities of the samples </w:t>
      </w:r>
      <w:r w:rsidR="5B9AFA0C" w:rsidRPr="1D5852EC">
        <w:rPr>
          <w:rFonts w:cs="Arial"/>
          <w:color w:val="000000" w:themeColor="text1"/>
          <w:szCs w:val="22"/>
        </w:rPr>
        <w:t>may</w:t>
      </w:r>
      <w:r w:rsidRPr="1D5852EC">
        <w:rPr>
          <w:rFonts w:cs="Arial"/>
          <w:color w:val="000000" w:themeColor="text1"/>
          <w:szCs w:val="22"/>
        </w:rPr>
        <w:t xml:space="preserve"> be recognized in the transient signal.</w:t>
      </w:r>
    </w:p>
    <w:p w14:paraId="261002BB" w14:textId="53A2051C" w:rsidR="007A2220" w:rsidRPr="007A2220" w:rsidRDefault="5D8D939A" w:rsidP="45FAE028">
      <w:pPr>
        <w:autoSpaceDE w:val="0"/>
        <w:autoSpaceDN w:val="0"/>
        <w:adjustRightInd w:val="0"/>
        <w:jc w:val="both"/>
        <w:rPr>
          <w:rFonts w:cs="Arial"/>
          <w:color w:val="000000" w:themeColor="text1"/>
          <w:szCs w:val="22"/>
        </w:rPr>
      </w:pPr>
      <w:r w:rsidRPr="1D5852EC">
        <w:rPr>
          <w:rFonts w:cs="Arial"/>
          <w:color w:val="000000" w:themeColor="text1"/>
          <w:szCs w:val="22"/>
        </w:rPr>
        <w:t>Elements present in a functional coating on the sample surface may be recognized.</w:t>
      </w:r>
    </w:p>
    <w:p w14:paraId="15D84079" w14:textId="6DCE131A" w:rsidR="007A2220" w:rsidRPr="007A2220" w:rsidRDefault="483A8AE0" w:rsidP="45FAE028">
      <w:pPr>
        <w:autoSpaceDE w:val="0"/>
        <w:autoSpaceDN w:val="0"/>
        <w:adjustRightInd w:val="0"/>
        <w:jc w:val="both"/>
        <w:rPr>
          <w:rFonts w:cs="Arial"/>
          <w:color w:val="000000" w:themeColor="text1"/>
          <w:szCs w:val="22"/>
        </w:rPr>
      </w:pPr>
      <w:r w:rsidRPr="1D5852EC">
        <w:rPr>
          <w:rFonts w:cs="Arial"/>
          <w:color w:val="000000" w:themeColor="text1"/>
          <w:szCs w:val="22"/>
        </w:rPr>
        <w:t xml:space="preserve"> </w:t>
      </w:r>
    </w:p>
    <w:p w14:paraId="54867832" w14:textId="0C65FC2C" w:rsidR="007A2220" w:rsidRPr="007A2220" w:rsidRDefault="0EB4765E" w:rsidP="45FAE028">
      <w:pPr>
        <w:autoSpaceDE w:val="0"/>
        <w:autoSpaceDN w:val="0"/>
        <w:adjustRightInd w:val="0"/>
        <w:jc w:val="both"/>
        <w:rPr>
          <w:rFonts w:cs="Arial"/>
          <w:color w:val="000000" w:themeColor="text1"/>
          <w:szCs w:val="22"/>
        </w:rPr>
      </w:pPr>
      <w:r w:rsidRPr="1D5852EC">
        <w:rPr>
          <w:rFonts w:cs="Arial"/>
          <w:color w:val="000000" w:themeColor="text1"/>
          <w:szCs w:val="22"/>
        </w:rPr>
        <w:t>T</w:t>
      </w:r>
      <w:r w:rsidR="483A8AE0" w:rsidRPr="1D5852EC">
        <w:rPr>
          <w:rFonts w:cs="Arial"/>
          <w:color w:val="000000" w:themeColor="text1"/>
          <w:szCs w:val="22"/>
        </w:rPr>
        <w:t xml:space="preserve">he tin-coated side of the float glass can be </w:t>
      </w:r>
      <w:r w:rsidR="1A6F0D01" w:rsidRPr="1D5852EC">
        <w:rPr>
          <w:rFonts w:cs="Arial"/>
          <w:color w:val="000000" w:themeColor="text1"/>
          <w:szCs w:val="22"/>
        </w:rPr>
        <w:t>recognized.</w:t>
      </w:r>
    </w:p>
    <w:p w14:paraId="4B662DCE" w14:textId="4B0076F3" w:rsidR="007A2220" w:rsidRPr="007A2220" w:rsidRDefault="4A1EF3D0" w:rsidP="007A2220">
      <w:pPr>
        <w:autoSpaceDE w:val="0"/>
        <w:autoSpaceDN w:val="0"/>
        <w:adjustRightInd w:val="0"/>
        <w:jc w:val="both"/>
        <w:rPr>
          <w:rFonts w:cs="Arial"/>
          <w:color w:val="000000"/>
          <w:szCs w:val="22"/>
        </w:rPr>
      </w:pPr>
      <w:r w:rsidRPr="1D5852EC">
        <w:rPr>
          <w:rFonts w:cs="Arial"/>
          <w:color w:val="000000" w:themeColor="text1"/>
          <w:szCs w:val="22"/>
        </w:rPr>
        <w:t>Chemically toughened glass, e.g., from cell phones, may be identified by the time resolved signals of Potassium and Sodium.</w:t>
      </w:r>
    </w:p>
    <w:p w14:paraId="380AAE1E" w14:textId="45AA2CC4" w:rsidR="45FAE028" w:rsidRDefault="45FAE028" w:rsidP="45FAE028">
      <w:pPr>
        <w:jc w:val="both"/>
        <w:rPr>
          <w:rFonts w:cs="Arial"/>
          <w:color w:val="000000" w:themeColor="text1"/>
          <w:szCs w:val="22"/>
        </w:rPr>
      </w:pPr>
    </w:p>
    <w:p w14:paraId="2FD794B1" w14:textId="77777777" w:rsidR="007A2220" w:rsidRPr="007A2220" w:rsidRDefault="483A8AE0" w:rsidP="569DFD37">
      <w:pPr>
        <w:autoSpaceDE w:val="0"/>
        <w:autoSpaceDN w:val="0"/>
        <w:adjustRightInd w:val="0"/>
        <w:jc w:val="both"/>
        <w:rPr>
          <w:rFonts w:cs="Arial"/>
          <w:b/>
          <w:bCs/>
          <w:color w:val="000000" w:themeColor="text1"/>
          <w:szCs w:val="22"/>
        </w:rPr>
      </w:pPr>
      <w:r w:rsidRPr="1D5852EC">
        <w:rPr>
          <w:rFonts w:cs="Arial"/>
          <w:b/>
          <w:bCs/>
          <w:color w:val="000000" w:themeColor="text1"/>
          <w:szCs w:val="22"/>
        </w:rPr>
        <w:t>Repetition rate</w:t>
      </w:r>
    </w:p>
    <w:p w14:paraId="728BBACC" w14:textId="77777777" w:rsidR="007A2220" w:rsidRPr="007A2220" w:rsidRDefault="007A2220" w:rsidP="569DFD37">
      <w:pPr>
        <w:autoSpaceDE w:val="0"/>
        <w:autoSpaceDN w:val="0"/>
        <w:adjustRightInd w:val="0"/>
        <w:jc w:val="both"/>
        <w:rPr>
          <w:rFonts w:cs="Arial"/>
          <w:color w:val="000000" w:themeColor="text1"/>
          <w:szCs w:val="22"/>
        </w:rPr>
      </w:pPr>
    </w:p>
    <w:p w14:paraId="58E79D7D" w14:textId="3492395D" w:rsidR="007A2220" w:rsidRPr="007A2220" w:rsidRDefault="4A1EF3D0" w:rsidP="569DFD37">
      <w:pPr>
        <w:autoSpaceDE w:val="0"/>
        <w:autoSpaceDN w:val="0"/>
        <w:adjustRightInd w:val="0"/>
        <w:jc w:val="both"/>
        <w:rPr>
          <w:rFonts w:cs="Arial"/>
          <w:color w:val="000000" w:themeColor="text1"/>
          <w:szCs w:val="22"/>
        </w:rPr>
      </w:pPr>
      <w:r w:rsidRPr="1D5852EC">
        <w:rPr>
          <w:rFonts w:cs="Arial"/>
          <w:color w:val="000000" w:themeColor="text1"/>
          <w:szCs w:val="22"/>
        </w:rPr>
        <w:t>A</w:t>
      </w:r>
      <w:r w:rsidR="483A8AE0" w:rsidRPr="1D5852EC">
        <w:rPr>
          <w:rFonts w:cs="Arial"/>
          <w:color w:val="000000" w:themeColor="text1"/>
          <w:szCs w:val="22"/>
        </w:rPr>
        <w:t xml:space="preserve"> repetition rate of 10 Hz</w:t>
      </w:r>
      <w:r w:rsidRPr="1D5852EC">
        <w:rPr>
          <w:rFonts w:cs="Arial"/>
          <w:color w:val="000000" w:themeColor="text1"/>
          <w:szCs w:val="22"/>
        </w:rPr>
        <w:t xml:space="preserve"> is recommended</w:t>
      </w:r>
      <w:r w:rsidR="483A8AE0" w:rsidRPr="1D5852EC">
        <w:rPr>
          <w:rFonts w:cs="Arial"/>
          <w:color w:val="000000" w:themeColor="text1"/>
          <w:szCs w:val="22"/>
        </w:rPr>
        <w:t xml:space="preserve">. </w:t>
      </w:r>
      <w:r w:rsidRPr="1D5852EC">
        <w:rPr>
          <w:rFonts w:cs="Arial"/>
          <w:color w:val="000000" w:themeColor="text1"/>
          <w:szCs w:val="22"/>
        </w:rPr>
        <w:t>Alternative settings may be applied, e.g., for the analysis of very small fragments.</w:t>
      </w:r>
    </w:p>
    <w:p w14:paraId="17AD93B2" w14:textId="5DCF68DB" w:rsidR="007A2220" w:rsidRPr="007A2220" w:rsidRDefault="007A2220" w:rsidP="569DFD37">
      <w:pPr>
        <w:autoSpaceDE w:val="0"/>
        <w:autoSpaceDN w:val="0"/>
        <w:adjustRightInd w:val="0"/>
        <w:jc w:val="both"/>
        <w:rPr>
          <w:rFonts w:cs="Arial"/>
          <w:color w:val="000000"/>
          <w:szCs w:val="22"/>
        </w:rPr>
      </w:pPr>
    </w:p>
    <w:p w14:paraId="4A3022E6" w14:textId="77777777" w:rsidR="007A2220" w:rsidRPr="00346DF9" w:rsidRDefault="483A8AE0" w:rsidP="569DFD37">
      <w:pPr>
        <w:autoSpaceDE w:val="0"/>
        <w:autoSpaceDN w:val="0"/>
        <w:adjustRightInd w:val="0"/>
        <w:jc w:val="both"/>
        <w:rPr>
          <w:rFonts w:cs="Arial"/>
          <w:b/>
          <w:bCs/>
          <w:color w:val="000000" w:themeColor="text1"/>
          <w:szCs w:val="22"/>
        </w:rPr>
      </w:pPr>
      <w:r w:rsidRPr="1D5852EC">
        <w:rPr>
          <w:rFonts w:cs="Arial"/>
          <w:b/>
          <w:bCs/>
          <w:color w:val="000000" w:themeColor="text1"/>
          <w:szCs w:val="22"/>
        </w:rPr>
        <w:t>Crater diameter</w:t>
      </w:r>
    </w:p>
    <w:p w14:paraId="76E1723C" w14:textId="77777777" w:rsidR="007A2220" w:rsidRPr="00346DF9" w:rsidRDefault="007A2220" w:rsidP="569DFD37">
      <w:pPr>
        <w:autoSpaceDE w:val="0"/>
        <w:autoSpaceDN w:val="0"/>
        <w:adjustRightInd w:val="0"/>
        <w:jc w:val="both"/>
        <w:rPr>
          <w:rFonts w:cs="Arial"/>
          <w:color w:val="000000" w:themeColor="text1"/>
          <w:szCs w:val="22"/>
        </w:rPr>
      </w:pPr>
    </w:p>
    <w:p w14:paraId="35501A55" w14:textId="77EDA104" w:rsidR="007A2220" w:rsidRPr="00346DF9" w:rsidRDefault="483A8AE0" w:rsidP="569DFD37">
      <w:pPr>
        <w:autoSpaceDE w:val="0"/>
        <w:autoSpaceDN w:val="0"/>
        <w:adjustRightInd w:val="0"/>
        <w:jc w:val="both"/>
        <w:rPr>
          <w:rFonts w:cs="Arial"/>
          <w:color w:val="000000" w:themeColor="text1"/>
          <w:szCs w:val="22"/>
        </w:rPr>
      </w:pPr>
      <w:r w:rsidRPr="1D5852EC">
        <w:rPr>
          <w:rFonts w:cs="Arial"/>
          <w:color w:val="000000" w:themeColor="text1"/>
          <w:szCs w:val="22"/>
        </w:rPr>
        <w:t>The crater diameter should be in the range between 40 µm – 100 µm.</w:t>
      </w:r>
      <w:r w:rsidR="600AA161" w:rsidRPr="1D5852EC">
        <w:rPr>
          <w:rFonts w:cs="Arial"/>
          <w:b/>
          <w:bCs/>
          <w:color w:val="000000" w:themeColor="text1"/>
          <w:szCs w:val="22"/>
        </w:rPr>
        <w:t xml:space="preserve"> </w:t>
      </w:r>
    </w:p>
    <w:p w14:paraId="294EA580" w14:textId="4533BB88" w:rsidR="007A2220" w:rsidRPr="00346DF9" w:rsidRDefault="007A2220" w:rsidP="569DFD37">
      <w:pPr>
        <w:autoSpaceDE w:val="0"/>
        <w:autoSpaceDN w:val="0"/>
        <w:adjustRightInd w:val="0"/>
        <w:jc w:val="both"/>
        <w:rPr>
          <w:rFonts w:cs="Arial"/>
          <w:b/>
          <w:bCs/>
          <w:color w:val="000000" w:themeColor="text1"/>
          <w:szCs w:val="22"/>
        </w:rPr>
      </w:pPr>
    </w:p>
    <w:p w14:paraId="7E9F861C" w14:textId="502FFB74" w:rsidR="007A2220" w:rsidRPr="00346DF9" w:rsidRDefault="007A2220" w:rsidP="569DFD37">
      <w:pPr>
        <w:autoSpaceDE w:val="0"/>
        <w:autoSpaceDN w:val="0"/>
        <w:adjustRightInd w:val="0"/>
        <w:jc w:val="both"/>
        <w:rPr>
          <w:rFonts w:cs="Arial"/>
          <w:b/>
          <w:bCs/>
          <w:color w:val="000000"/>
          <w:szCs w:val="22"/>
        </w:rPr>
      </w:pPr>
      <w:r w:rsidRPr="569DFD37">
        <w:rPr>
          <w:rFonts w:cs="Arial"/>
          <w:b/>
          <w:bCs/>
          <w:color w:val="000000" w:themeColor="text1"/>
          <w:szCs w:val="22"/>
        </w:rPr>
        <w:t>Carrier gas for laser ablation</w:t>
      </w:r>
    </w:p>
    <w:p w14:paraId="0DE4B5B7" w14:textId="77777777" w:rsidR="007A2220" w:rsidRPr="007A2220" w:rsidRDefault="007A2220" w:rsidP="007A2220">
      <w:pPr>
        <w:autoSpaceDE w:val="0"/>
        <w:autoSpaceDN w:val="0"/>
        <w:adjustRightInd w:val="0"/>
        <w:jc w:val="both"/>
        <w:rPr>
          <w:rFonts w:cs="Arial"/>
          <w:color w:val="000000"/>
          <w:szCs w:val="22"/>
        </w:rPr>
      </w:pPr>
    </w:p>
    <w:p w14:paraId="348BCB37" w14:textId="72FAC0C9" w:rsidR="007A2220" w:rsidRPr="007A2220" w:rsidRDefault="483A8AE0" w:rsidP="007A2220">
      <w:pPr>
        <w:autoSpaceDE w:val="0"/>
        <w:autoSpaceDN w:val="0"/>
        <w:adjustRightInd w:val="0"/>
        <w:jc w:val="both"/>
        <w:rPr>
          <w:rFonts w:cs="Arial"/>
          <w:color w:val="000000"/>
          <w:szCs w:val="22"/>
        </w:rPr>
      </w:pPr>
      <w:r w:rsidRPr="1D5852EC">
        <w:rPr>
          <w:rFonts w:cs="Arial"/>
          <w:color w:val="000000" w:themeColor="text1"/>
          <w:szCs w:val="22"/>
        </w:rPr>
        <w:t xml:space="preserve">It is recommended to use Helium (He) as a carrier gas for laser ablation in order to </w:t>
      </w:r>
      <w:r w:rsidR="593B988C" w:rsidRPr="1D5852EC">
        <w:rPr>
          <w:rFonts w:cs="Arial"/>
          <w:color w:val="000000" w:themeColor="text1"/>
          <w:szCs w:val="22"/>
        </w:rPr>
        <w:t>improve</w:t>
      </w:r>
      <w:r w:rsidRPr="1D5852EC">
        <w:rPr>
          <w:rFonts w:cs="Arial"/>
          <w:color w:val="000000" w:themeColor="text1"/>
          <w:szCs w:val="22"/>
        </w:rPr>
        <w:t xml:space="preserve"> analytical performance. In order to maintain stable plasma conditions, most ICP-MS instruments require an additional argon (</w:t>
      </w:r>
      <w:proofErr w:type="spellStart"/>
      <w:r w:rsidRPr="1D5852EC">
        <w:rPr>
          <w:rFonts w:cs="Arial"/>
          <w:color w:val="000000" w:themeColor="text1"/>
          <w:szCs w:val="22"/>
        </w:rPr>
        <w:t>Ar</w:t>
      </w:r>
      <w:proofErr w:type="spellEnd"/>
      <w:r w:rsidRPr="1D5852EC">
        <w:rPr>
          <w:rFonts w:cs="Arial"/>
          <w:color w:val="000000" w:themeColor="text1"/>
          <w:szCs w:val="22"/>
        </w:rPr>
        <w:t>) gas stream to be added to the helium carrier gas.</w:t>
      </w:r>
    </w:p>
    <w:p w14:paraId="6B62F1B3" w14:textId="4A847FD1" w:rsidR="007A2220" w:rsidRPr="007A2220" w:rsidRDefault="007A2220" w:rsidP="1D5852EC">
      <w:pPr>
        <w:autoSpaceDE w:val="0"/>
        <w:autoSpaceDN w:val="0"/>
        <w:adjustRightInd w:val="0"/>
        <w:jc w:val="both"/>
        <w:rPr>
          <w:rFonts w:cs="Arial"/>
          <w:b/>
          <w:bCs/>
          <w:color w:val="000000"/>
          <w:szCs w:val="22"/>
        </w:rPr>
      </w:pPr>
    </w:p>
    <w:p w14:paraId="680A4E5D" w14:textId="11AFA957" w:rsidR="00FF0D88" w:rsidRDefault="00FF0D88" w:rsidP="1D5852EC">
      <w:pPr>
        <w:autoSpaceDE w:val="0"/>
        <w:autoSpaceDN w:val="0"/>
        <w:adjustRightInd w:val="0"/>
        <w:jc w:val="both"/>
        <w:rPr>
          <w:rFonts w:cs="Arial"/>
          <w:b/>
          <w:bCs/>
          <w:color w:val="000000"/>
          <w:szCs w:val="22"/>
        </w:rPr>
      </w:pPr>
    </w:p>
    <w:p w14:paraId="21ACE6AE" w14:textId="77777777" w:rsidR="00346DF9" w:rsidRPr="00112A31" w:rsidRDefault="00346DF9" w:rsidP="00112A31">
      <w:pPr>
        <w:pStyle w:val="Listeavsnitt"/>
        <w:numPr>
          <w:ilvl w:val="1"/>
          <w:numId w:val="9"/>
        </w:numPr>
        <w:autoSpaceDE w:val="0"/>
        <w:autoSpaceDN w:val="0"/>
        <w:adjustRightInd w:val="0"/>
        <w:jc w:val="both"/>
        <w:rPr>
          <w:rFonts w:cs="Arial"/>
          <w:color w:val="000000"/>
          <w:szCs w:val="22"/>
          <w:u w:val="single"/>
        </w:rPr>
      </w:pPr>
      <w:r w:rsidRPr="00112A31">
        <w:rPr>
          <w:rFonts w:cs="Arial"/>
          <w:color w:val="000000"/>
          <w:szCs w:val="22"/>
          <w:u w:val="single"/>
        </w:rPr>
        <w:t>Measurements</w:t>
      </w:r>
    </w:p>
    <w:p w14:paraId="19219836" w14:textId="77777777" w:rsidR="00346DF9" w:rsidRDefault="00346DF9" w:rsidP="00FF0D88">
      <w:pPr>
        <w:autoSpaceDE w:val="0"/>
        <w:autoSpaceDN w:val="0"/>
        <w:adjustRightInd w:val="0"/>
        <w:jc w:val="both"/>
        <w:rPr>
          <w:rFonts w:cs="Arial"/>
          <w:color w:val="000000"/>
          <w:szCs w:val="22"/>
        </w:rPr>
      </w:pPr>
    </w:p>
    <w:p w14:paraId="5CF29F55" w14:textId="77777777" w:rsidR="00346DF9" w:rsidRPr="00346DF9" w:rsidRDefault="00346DF9" w:rsidP="00346DF9">
      <w:pPr>
        <w:jc w:val="both"/>
        <w:rPr>
          <w:rFonts w:cs="Arial"/>
          <w:b/>
          <w:color w:val="000000"/>
          <w:szCs w:val="22"/>
        </w:rPr>
      </w:pPr>
      <w:r w:rsidRPr="00346DF9">
        <w:rPr>
          <w:rFonts w:cs="Arial"/>
          <w:b/>
          <w:color w:val="000000"/>
          <w:szCs w:val="22"/>
        </w:rPr>
        <w:t>Duration of data acquisition</w:t>
      </w:r>
    </w:p>
    <w:p w14:paraId="296FEF7D" w14:textId="77777777" w:rsidR="00346DF9" w:rsidRPr="00346DF9" w:rsidRDefault="00346DF9" w:rsidP="00346DF9">
      <w:pPr>
        <w:rPr>
          <w:rFonts w:cs="Arial"/>
          <w:color w:val="000000"/>
          <w:szCs w:val="22"/>
        </w:rPr>
      </w:pPr>
    </w:p>
    <w:p w14:paraId="314CEB3A" w14:textId="5C89EC8D" w:rsidR="00346DF9" w:rsidRPr="00346DF9" w:rsidRDefault="2D464465" w:rsidP="754BCB35">
      <w:pPr>
        <w:rPr>
          <w:rFonts w:cs="Arial"/>
          <w:color w:val="000000" w:themeColor="text1"/>
          <w:szCs w:val="22"/>
        </w:rPr>
      </w:pPr>
      <w:r w:rsidRPr="7B945F95">
        <w:rPr>
          <w:rFonts w:cs="Arial"/>
          <w:color w:val="000000" w:themeColor="text1"/>
          <w:szCs w:val="22"/>
        </w:rPr>
        <w:t xml:space="preserve">A gas blank (typically 15 - 40 seconds) should be acquired followed by the ablation of the corresponding sample (~ </w:t>
      </w:r>
      <w:r w:rsidR="09152FE2" w:rsidRPr="7B945F95">
        <w:rPr>
          <w:rFonts w:cs="Arial"/>
          <w:color w:val="000000" w:themeColor="text1"/>
          <w:szCs w:val="22"/>
        </w:rPr>
        <w:t>25</w:t>
      </w:r>
      <w:r w:rsidRPr="7B945F95">
        <w:rPr>
          <w:rFonts w:cs="Arial"/>
          <w:color w:val="000000" w:themeColor="text1"/>
          <w:szCs w:val="22"/>
        </w:rPr>
        <w:t xml:space="preserve"> – 60 seconds). </w:t>
      </w:r>
      <w:r w:rsidR="4A1EF3D0" w:rsidRPr="7B945F95">
        <w:rPr>
          <w:rFonts w:cs="Arial"/>
          <w:color w:val="000000" w:themeColor="text1"/>
          <w:szCs w:val="22"/>
        </w:rPr>
        <w:t xml:space="preserve">From the </w:t>
      </w:r>
      <w:r w:rsidRPr="7B945F95">
        <w:rPr>
          <w:rFonts w:cs="Arial"/>
          <w:color w:val="000000" w:themeColor="text1"/>
          <w:szCs w:val="22"/>
        </w:rPr>
        <w:t xml:space="preserve">counts during the gas blank, the background for each </w:t>
      </w:r>
      <w:r w:rsidR="00112A31" w:rsidRPr="7B945F95">
        <w:rPr>
          <w:rFonts w:cs="Arial"/>
          <w:color w:val="000000" w:themeColor="text1"/>
          <w:szCs w:val="22"/>
        </w:rPr>
        <w:t>isotope/element</w:t>
      </w:r>
      <w:r w:rsidRPr="7B945F95">
        <w:rPr>
          <w:rFonts w:cs="Arial"/>
          <w:color w:val="000000" w:themeColor="text1"/>
          <w:szCs w:val="22"/>
        </w:rPr>
        <w:t xml:space="preserve"> is calculated. </w:t>
      </w:r>
      <w:r w:rsidR="4A1EF3D0" w:rsidRPr="7B945F95">
        <w:rPr>
          <w:rFonts w:cs="Arial"/>
          <w:color w:val="000000" w:themeColor="text1"/>
          <w:szCs w:val="22"/>
        </w:rPr>
        <w:t>From the</w:t>
      </w:r>
      <w:r w:rsidRPr="7B945F95">
        <w:rPr>
          <w:rFonts w:cs="Arial"/>
          <w:color w:val="000000" w:themeColor="text1"/>
          <w:szCs w:val="22"/>
        </w:rPr>
        <w:t xml:space="preserve"> counts during the ablation of the sample the elemental concentrations are calculated using an external calibration standard. In case the glass fragment is so thin that the laser beam has interleafed it, a smaller integration interval </w:t>
      </w:r>
      <w:r w:rsidR="00112A31" w:rsidRPr="7B945F95">
        <w:rPr>
          <w:rFonts w:cs="Arial"/>
          <w:color w:val="000000" w:themeColor="text1"/>
          <w:szCs w:val="22"/>
        </w:rPr>
        <w:t>must</w:t>
      </w:r>
      <w:r w:rsidRPr="7B945F95">
        <w:rPr>
          <w:rFonts w:cs="Arial"/>
          <w:color w:val="000000" w:themeColor="text1"/>
          <w:szCs w:val="22"/>
        </w:rPr>
        <w:t xml:space="preserve"> be chosen.</w:t>
      </w:r>
      <w:r w:rsidR="773CEFD8" w:rsidRPr="7B945F95">
        <w:rPr>
          <w:rFonts w:cs="Arial"/>
          <w:color w:val="000000" w:themeColor="text1"/>
          <w:szCs w:val="22"/>
        </w:rPr>
        <w:t xml:space="preserve"> </w:t>
      </w:r>
      <w:r w:rsidR="35E1D50A" w:rsidRPr="7B945F95">
        <w:rPr>
          <w:rFonts w:cs="Arial"/>
          <w:color w:val="000000" w:themeColor="text1"/>
          <w:szCs w:val="22"/>
        </w:rPr>
        <w:t xml:space="preserve">Typically, the crater depth for a replicate is the range of 50 µm to </w:t>
      </w:r>
      <w:r w:rsidR="64D3CC21" w:rsidRPr="7B945F95">
        <w:rPr>
          <w:rFonts w:cs="Arial"/>
          <w:color w:val="000000" w:themeColor="text1"/>
          <w:szCs w:val="22"/>
        </w:rPr>
        <w:t>120</w:t>
      </w:r>
      <w:r w:rsidR="35E1D50A" w:rsidRPr="7B945F95">
        <w:rPr>
          <w:rFonts w:cs="Arial"/>
          <w:color w:val="000000" w:themeColor="text1"/>
          <w:szCs w:val="22"/>
        </w:rPr>
        <w:t xml:space="preserve"> µm.</w:t>
      </w:r>
    </w:p>
    <w:p w14:paraId="7194DBDC" w14:textId="4651432B" w:rsidR="00346DF9" w:rsidRPr="00346DF9" w:rsidRDefault="00346DF9" w:rsidP="754BCB35">
      <w:pPr>
        <w:rPr>
          <w:rFonts w:cs="Arial"/>
          <w:color w:val="000000"/>
          <w:szCs w:val="22"/>
        </w:rPr>
      </w:pPr>
    </w:p>
    <w:p w14:paraId="7B9757B0" w14:textId="5A2A6A73" w:rsidR="00346DF9" w:rsidRPr="00346DF9" w:rsidRDefault="2D464465" w:rsidP="00346DF9">
      <w:pPr>
        <w:rPr>
          <w:rFonts w:cs="Arial"/>
          <w:color w:val="000000"/>
          <w:szCs w:val="22"/>
        </w:rPr>
      </w:pPr>
      <w:r w:rsidRPr="00534386">
        <w:rPr>
          <w:rFonts w:cs="Arial"/>
          <w:color w:val="000000" w:themeColor="text1"/>
          <w:szCs w:val="22"/>
        </w:rPr>
        <w:t>In order to minimise carryover from previous measurements</w:t>
      </w:r>
      <w:r w:rsidR="677F841C" w:rsidRPr="00534386">
        <w:rPr>
          <w:rFonts w:cs="Arial"/>
          <w:color w:val="000000" w:themeColor="text1"/>
          <w:szCs w:val="22"/>
        </w:rPr>
        <w:t>,</w:t>
      </w:r>
      <w:r w:rsidRPr="00534386">
        <w:rPr>
          <w:rFonts w:cs="Arial"/>
          <w:color w:val="000000" w:themeColor="text1"/>
          <w:szCs w:val="22"/>
        </w:rPr>
        <w:t xml:space="preserve"> a sufficiently long washout delay should be applied after every ablation </w:t>
      </w:r>
      <w:r w:rsidR="00112A31">
        <w:rPr>
          <w:rFonts w:cs="Arial"/>
          <w:color w:val="000000" w:themeColor="text1"/>
          <w:szCs w:val="22"/>
        </w:rPr>
        <w:t xml:space="preserve">and </w:t>
      </w:r>
      <w:r w:rsidRPr="00534386">
        <w:rPr>
          <w:rFonts w:cs="Arial"/>
          <w:color w:val="000000" w:themeColor="text1"/>
          <w:szCs w:val="22"/>
        </w:rPr>
        <w:t xml:space="preserve">before data acquisition for the next sample. </w:t>
      </w:r>
    </w:p>
    <w:p w14:paraId="769D0D3C" w14:textId="77777777" w:rsidR="00346DF9" w:rsidRPr="00346DF9" w:rsidRDefault="00346DF9" w:rsidP="00346DF9">
      <w:pPr>
        <w:rPr>
          <w:rFonts w:cs="Arial"/>
          <w:color w:val="000000"/>
          <w:szCs w:val="22"/>
        </w:rPr>
      </w:pPr>
    </w:p>
    <w:p w14:paraId="3820B44E" w14:textId="77777777" w:rsidR="00346DF9" w:rsidRPr="00346DF9" w:rsidRDefault="00346DF9" w:rsidP="00346DF9">
      <w:pPr>
        <w:pStyle w:val="Overskrift2"/>
        <w:spacing w:line="240" w:lineRule="auto"/>
        <w:rPr>
          <w:rFonts w:cs="Arial"/>
          <w:color w:val="000000"/>
          <w:szCs w:val="22"/>
          <w:lang w:val="en-GB"/>
        </w:rPr>
      </w:pPr>
      <w:bookmarkStart w:id="26" w:name="_Toc203071225"/>
      <w:bookmarkStart w:id="27" w:name="_Toc203071324"/>
      <w:bookmarkStart w:id="28" w:name="_Toc115355947"/>
      <w:bookmarkStart w:id="29" w:name="_Toc115356639"/>
      <w:bookmarkStart w:id="30" w:name="_Toc115988110"/>
      <w:r w:rsidRPr="00346DF9">
        <w:rPr>
          <w:rFonts w:cs="Arial"/>
          <w:color w:val="000000"/>
          <w:szCs w:val="22"/>
          <w:lang w:val="en-GB"/>
        </w:rPr>
        <w:t>Time resolved analysis</w:t>
      </w:r>
      <w:bookmarkEnd w:id="26"/>
      <w:bookmarkEnd w:id="27"/>
      <w:bookmarkEnd w:id="28"/>
      <w:bookmarkEnd w:id="29"/>
      <w:bookmarkEnd w:id="30"/>
    </w:p>
    <w:p w14:paraId="54CD245A" w14:textId="77777777" w:rsidR="00346DF9" w:rsidRPr="00346DF9" w:rsidRDefault="00346DF9" w:rsidP="00346DF9">
      <w:pPr>
        <w:rPr>
          <w:rFonts w:cs="Arial"/>
          <w:color w:val="000000"/>
          <w:szCs w:val="22"/>
        </w:rPr>
      </w:pPr>
    </w:p>
    <w:p w14:paraId="3841CCD1" w14:textId="0F8D54AD" w:rsidR="00346DF9" w:rsidRPr="00346DF9" w:rsidRDefault="2D464465" w:rsidP="00346DF9">
      <w:pPr>
        <w:rPr>
          <w:rFonts w:cs="Arial"/>
          <w:color w:val="000000"/>
          <w:szCs w:val="22"/>
        </w:rPr>
      </w:pPr>
      <w:r w:rsidRPr="1D5852EC">
        <w:rPr>
          <w:rFonts w:cs="Arial"/>
          <w:color w:val="000000" w:themeColor="text1"/>
          <w:szCs w:val="22"/>
        </w:rPr>
        <w:t>The samples should be analy</w:t>
      </w:r>
      <w:r w:rsidR="36C78BBA" w:rsidRPr="1D5852EC">
        <w:rPr>
          <w:rFonts w:cs="Arial"/>
          <w:color w:val="000000" w:themeColor="text1"/>
          <w:szCs w:val="22"/>
        </w:rPr>
        <w:t>se</w:t>
      </w:r>
      <w:r w:rsidRPr="1D5852EC">
        <w:rPr>
          <w:rFonts w:cs="Arial"/>
          <w:color w:val="000000" w:themeColor="text1"/>
          <w:szCs w:val="22"/>
        </w:rPr>
        <w:t>d in transient mode and reported as counts per second (cps) versus time for each isotope. It is recommended that a time resolved analysis (TRA) software such as GLITTER™, SILLS</w:t>
      </w:r>
      <w:r w:rsidR="00112A31" w:rsidRPr="1D5852EC">
        <w:rPr>
          <w:rFonts w:cs="Arial"/>
          <w:color w:val="000000" w:themeColor="text1"/>
          <w:szCs w:val="22"/>
        </w:rPr>
        <w:t>™</w:t>
      </w:r>
      <w:r w:rsidRPr="1D5852EC">
        <w:rPr>
          <w:rFonts w:cs="Arial"/>
          <w:color w:val="000000" w:themeColor="text1"/>
          <w:szCs w:val="22"/>
        </w:rPr>
        <w:t>, AMS</w:t>
      </w:r>
      <w:r w:rsidR="00112A31" w:rsidRPr="1D5852EC">
        <w:rPr>
          <w:rFonts w:cs="Arial"/>
          <w:color w:val="000000" w:themeColor="text1"/>
          <w:szCs w:val="22"/>
        </w:rPr>
        <w:t>™</w:t>
      </w:r>
      <w:r w:rsidRPr="1D5852EC">
        <w:rPr>
          <w:rFonts w:cs="Arial"/>
          <w:color w:val="000000" w:themeColor="text1"/>
          <w:szCs w:val="22"/>
        </w:rPr>
        <w:t>, IOLITE</w:t>
      </w:r>
      <w:r w:rsidR="00112A31" w:rsidRPr="1D5852EC">
        <w:rPr>
          <w:rFonts w:cs="Arial"/>
          <w:color w:val="000000" w:themeColor="text1"/>
          <w:szCs w:val="22"/>
        </w:rPr>
        <w:t>™</w:t>
      </w:r>
      <w:r w:rsidRPr="1D5852EC">
        <w:rPr>
          <w:rFonts w:cs="Arial"/>
          <w:color w:val="000000" w:themeColor="text1"/>
          <w:szCs w:val="22"/>
        </w:rPr>
        <w:t xml:space="preserve"> or LAMTRACE</w:t>
      </w:r>
      <w:r w:rsidR="00112A31" w:rsidRPr="1D5852EC">
        <w:rPr>
          <w:rFonts w:cs="Arial"/>
          <w:color w:val="000000" w:themeColor="text1"/>
          <w:szCs w:val="22"/>
        </w:rPr>
        <w:t>™</w:t>
      </w:r>
      <w:r w:rsidRPr="1D5852EC">
        <w:rPr>
          <w:rFonts w:cs="Arial"/>
          <w:color w:val="000000" w:themeColor="text1"/>
          <w:szCs w:val="22"/>
        </w:rPr>
        <w:t xml:space="preserve"> should be used for data evaluation. Some ICP-MS software products include time resolved data evaluation modules and may also be used for data evaluation. </w:t>
      </w:r>
    </w:p>
    <w:p w14:paraId="1231BE67" w14:textId="77777777" w:rsidR="00346DF9" w:rsidRPr="00346DF9" w:rsidRDefault="00346DF9" w:rsidP="00346DF9">
      <w:pPr>
        <w:rPr>
          <w:rFonts w:cs="Arial"/>
          <w:color w:val="000000"/>
          <w:szCs w:val="22"/>
        </w:rPr>
      </w:pPr>
    </w:p>
    <w:p w14:paraId="3B1D798E" w14:textId="77777777" w:rsidR="00346DF9" w:rsidRPr="00346DF9" w:rsidRDefault="00346DF9" w:rsidP="67CB6075">
      <w:pPr>
        <w:pStyle w:val="Brdtekst"/>
        <w:jc w:val="both"/>
        <w:rPr>
          <w:rFonts w:cs="Arial"/>
          <w:b/>
          <w:bCs/>
          <w:color w:val="000000"/>
          <w:sz w:val="22"/>
          <w:szCs w:val="22"/>
        </w:rPr>
      </w:pPr>
      <w:r w:rsidRPr="7B945F95">
        <w:rPr>
          <w:rFonts w:cs="Arial"/>
          <w:b/>
          <w:bCs/>
          <w:color w:val="000000" w:themeColor="text1"/>
          <w:sz w:val="22"/>
          <w:szCs w:val="22"/>
        </w:rPr>
        <w:t xml:space="preserve">Procedure/sample sequence </w:t>
      </w:r>
    </w:p>
    <w:p w14:paraId="36FEB5B0" w14:textId="77777777" w:rsidR="00346DF9" w:rsidRPr="00346DF9" w:rsidRDefault="00346DF9" w:rsidP="00346DF9">
      <w:pPr>
        <w:rPr>
          <w:rFonts w:cs="Arial"/>
          <w:color w:val="000000"/>
          <w:szCs w:val="22"/>
        </w:rPr>
      </w:pPr>
    </w:p>
    <w:p w14:paraId="6B9026EC" w14:textId="069343BE" w:rsidR="00346DF9" w:rsidRPr="00346DF9" w:rsidRDefault="2754559B" w:rsidP="1D5852EC">
      <w:pPr>
        <w:rPr>
          <w:rFonts w:cs="Arial"/>
          <w:color w:val="000000"/>
          <w:szCs w:val="22"/>
        </w:rPr>
      </w:pPr>
      <w:r w:rsidRPr="7B945F95">
        <w:rPr>
          <w:rFonts w:cs="Arial"/>
          <w:color w:val="000000" w:themeColor="text1"/>
          <w:szCs w:val="22"/>
        </w:rPr>
        <w:t xml:space="preserve">In order to minimise the influence of the instrumental drift on the quantitative results, the sample sequence </w:t>
      </w:r>
      <w:r w:rsidR="747B694B" w:rsidRPr="7B945F95">
        <w:rPr>
          <w:rFonts w:cs="Arial"/>
          <w:color w:val="000000" w:themeColor="text1"/>
          <w:szCs w:val="22"/>
        </w:rPr>
        <w:t xml:space="preserve">should be </w:t>
      </w:r>
      <w:r w:rsidR="33204E7D" w:rsidRPr="7B945F95">
        <w:rPr>
          <w:rFonts w:cs="Arial"/>
          <w:color w:val="000000" w:themeColor="text1"/>
          <w:szCs w:val="22"/>
        </w:rPr>
        <w:t>sub</w:t>
      </w:r>
      <w:r w:rsidR="747B694B" w:rsidRPr="7B945F95">
        <w:rPr>
          <w:rFonts w:cs="Arial"/>
          <w:color w:val="000000" w:themeColor="text1"/>
          <w:szCs w:val="22"/>
        </w:rPr>
        <w:t>d</w:t>
      </w:r>
      <w:r w:rsidR="6343052F" w:rsidRPr="7B945F95">
        <w:rPr>
          <w:rFonts w:cs="Arial"/>
          <w:color w:val="000000" w:themeColor="text1"/>
          <w:szCs w:val="22"/>
        </w:rPr>
        <w:t>i</w:t>
      </w:r>
      <w:r w:rsidR="747B694B" w:rsidRPr="7B945F95">
        <w:rPr>
          <w:rFonts w:cs="Arial"/>
          <w:color w:val="000000" w:themeColor="text1"/>
          <w:szCs w:val="22"/>
        </w:rPr>
        <w:t xml:space="preserve">vided </w:t>
      </w:r>
      <w:r w:rsidRPr="7B945F95">
        <w:rPr>
          <w:rFonts w:cs="Arial"/>
          <w:color w:val="000000" w:themeColor="text1"/>
          <w:szCs w:val="22"/>
        </w:rPr>
        <w:t>in several short “calibration blocks” of less than 40 measurements</w:t>
      </w:r>
      <w:r w:rsidR="13B90572" w:rsidRPr="7B945F95">
        <w:rPr>
          <w:rFonts w:cs="Arial"/>
          <w:color w:val="000000" w:themeColor="text1"/>
          <w:szCs w:val="22"/>
        </w:rPr>
        <w:t xml:space="preserve">. A symmetrical arrangement of the measurements within these </w:t>
      </w:r>
      <w:r w:rsidR="454BAD65" w:rsidRPr="7B945F95">
        <w:rPr>
          <w:rFonts w:cs="Arial"/>
          <w:color w:val="000000" w:themeColor="text1"/>
          <w:szCs w:val="22"/>
        </w:rPr>
        <w:t>blocks, starting and ending with measurements (three replicates are recommended) of the calibration standard, is recommended</w:t>
      </w:r>
      <w:r w:rsidR="5218DA2D" w:rsidRPr="7B945F95">
        <w:rPr>
          <w:rFonts w:cs="Arial"/>
          <w:color w:val="000000" w:themeColor="text1"/>
          <w:szCs w:val="22"/>
        </w:rPr>
        <w:t xml:space="preserve"> (“standard-sample bracketing”)</w:t>
      </w:r>
      <w:r w:rsidR="454BAD65" w:rsidRPr="7B945F95">
        <w:rPr>
          <w:rFonts w:cs="Arial"/>
          <w:color w:val="000000" w:themeColor="text1"/>
          <w:szCs w:val="22"/>
        </w:rPr>
        <w:t>.</w:t>
      </w:r>
      <w:r w:rsidR="49B73A52" w:rsidRPr="7B945F95">
        <w:rPr>
          <w:rFonts w:cs="Arial"/>
          <w:color w:val="000000" w:themeColor="text1"/>
          <w:szCs w:val="22"/>
        </w:rPr>
        <w:t xml:space="preserve"> </w:t>
      </w:r>
      <w:r w:rsidR="7C290C71" w:rsidRPr="7B945F95">
        <w:rPr>
          <w:rFonts w:cs="Arial"/>
          <w:color w:val="000000" w:themeColor="text1"/>
          <w:szCs w:val="22"/>
        </w:rPr>
        <w:t xml:space="preserve">A second calibration standard may be added in order to </w:t>
      </w:r>
      <w:r w:rsidR="507582C8" w:rsidRPr="7B945F95">
        <w:rPr>
          <w:rFonts w:cs="Arial"/>
          <w:color w:val="000000" w:themeColor="text1"/>
          <w:szCs w:val="22"/>
        </w:rPr>
        <w:t>quantify</w:t>
      </w:r>
      <w:r w:rsidR="7C290C71" w:rsidRPr="7B945F95">
        <w:rPr>
          <w:rFonts w:cs="Arial"/>
          <w:color w:val="000000" w:themeColor="text1"/>
          <w:szCs w:val="22"/>
        </w:rPr>
        <w:t xml:space="preserve"> additional elements or </w:t>
      </w:r>
      <w:r w:rsidR="4E8217DF" w:rsidRPr="7B945F95">
        <w:rPr>
          <w:rFonts w:cs="Arial"/>
          <w:color w:val="000000" w:themeColor="text1"/>
          <w:szCs w:val="22"/>
        </w:rPr>
        <w:t>to better represent the concentration range of specific elements in the samples.</w:t>
      </w:r>
    </w:p>
    <w:p w14:paraId="30D7AA69" w14:textId="77777777" w:rsidR="00346DF9" w:rsidRPr="00346DF9" w:rsidRDefault="00346DF9" w:rsidP="00346DF9">
      <w:pPr>
        <w:rPr>
          <w:rFonts w:cs="Arial"/>
          <w:color w:val="000000"/>
          <w:szCs w:val="22"/>
        </w:rPr>
      </w:pPr>
    </w:p>
    <w:p w14:paraId="212C6469" w14:textId="784097CA" w:rsidR="00346DF9" w:rsidRDefault="2D464465" w:rsidP="7BC65627">
      <w:pPr>
        <w:rPr>
          <w:rFonts w:cs="Arial"/>
          <w:color w:val="000000" w:themeColor="text1"/>
          <w:szCs w:val="22"/>
        </w:rPr>
      </w:pPr>
      <w:r w:rsidRPr="00534386">
        <w:rPr>
          <w:rFonts w:cs="Arial"/>
          <w:color w:val="000000" w:themeColor="text1"/>
          <w:szCs w:val="22"/>
        </w:rPr>
        <w:t xml:space="preserve">If the </w:t>
      </w:r>
      <w:r w:rsidR="3F42B04E" w:rsidRPr="00534386">
        <w:rPr>
          <w:rFonts w:cs="Arial"/>
          <w:color w:val="000000" w:themeColor="text1"/>
          <w:szCs w:val="22"/>
        </w:rPr>
        <w:t xml:space="preserve">sample </w:t>
      </w:r>
      <w:r w:rsidRPr="00534386">
        <w:rPr>
          <w:rFonts w:cs="Arial"/>
          <w:color w:val="000000" w:themeColor="text1"/>
          <w:szCs w:val="22"/>
        </w:rPr>
        <w:t xml:space="preserve">size allows, the ablation spots </w:t>
      </w:r>
      <w:r w:rsidR="000F743B">
        <w:rPr>
          <w:rFonts w:cs="Arial"/>
          <w:color w:val="000000" w:themeColor="text1"/>
          <w:szCs w:val="22"/>
        </w:rPr>
        <w:t xml:space="preserve">should be spaced </w:t>
      </w:r>
      <w:r w:rsidRPr="00534386">
        <w:rPr>
          <w:rFonts w:cs="Arial"/>
          <w:color w:val="000000" w:themeColor="text1"/>
          <w:szCs w:val="22"/>
        </w:rPr>
        <w:t xml:space="preserve">sufficiently apart from each other to avoid re-ablating debris from earlier ablations. In order to get enough information on sample homogeneity it is recommended to carry out </w:t>
      </w:r>
      <w:r w:rsidR="6C2FB104" w:rsidRPr="00534386">
        <w:rPr>
          <w:rFonts w:cs="Arial"/>
          <w:color w:val="000000" w:themeColor="text1"/>
          <w:szCs w:val="22"/>
        </w:rPr>
        <w:t>four</w:t>
      </w:r>
      <w:r w:rsidRPr="00534386">
        <w:rPr>
          <w:rFonts w:cs="Arial"/>
          <w:color w:val="000000" w:themeColor="text1"/>
          <w:szCs w:val="22"/>
        </w:rPr>
        <w:t xml:space="preserve"> to six measurements of each unknown sample</w:t>
      </w:r>
      <w:r w:rsidR="45D88A37" w:rsidRPr="00534386">
        <w:rPr>
          <w:rFonts w:cs="Arial"/>
          <w:color w:val="000000" w:themeColor="text1"/>
          <w:szCs w:val="22"/>
        </w:rPr>
        <w:t>, when possible</w:t>
      </w:r>
      <w:r w:rsidRPr="00534386">
        <w:rPr>
          <w:rFonts w:cs="Arial"/>
          <w:color w:val="000000" w:themeColor="text1"/>
          <w:szCs w:val="22"/>
        </w:rPr>
        <w:t>. If the sample size does not suffice, less replicate measurements may be applied.</w:t>
      </w:r>
    </w:p>
    <w:p w14:paraId="315A9C5F" w14:textId="5D9EC85C" w:rsidR="00346DF9" w:rsidRDefault="3F3991E1" w:rsidP="00346DF9">
      <w:pPr>
        <w:rPr>
          <w:rFonts w:cs="Arial"/>
          <w:color w:val="000000"/>
          <w:szCs w:val="22"/>
        </w:rPr>
      </w:pPr>
      <w:r w:rsidRPr="7B945F95">
        <w:rPr>
          <w:rFonts w:cs="Arial"/>
          <w:color w:val="000000" w:themeColor="text1"/>
          <w:szCs w:val="22"/>
        </w:rPr>
        <w:t>At least one</w:t>
      </w:r>
      <w:r w:rsidR="2D464465" w:rsidRPr="7B945F95">
        <w:rPr>
          <w:rFonts w:cs="Arial"/>
          <w:color w:val="000000" w:themeColor="text1"/>
          <w:szCs w:val="22"/>
        </w:rPr>
        <w:t xml:space="preserve"> quality control standard should be included in each calibration block. </w:t>
      </w:r>
    </w:p>
    <w:p w14:paraId="7196D064" w14:textId="77777777" w:rsidR="00E179D4" w:rsidRDefault="00E179D4" w:rsidP="00346DF9">
      <w:pPr>
        <w:rPr>
          <w:rFonts w:cs="Arial"/>
          <w:color w:val="000000"/>
          <w:szCs w:val="22"/>
        </w:rPr>
      </w:pPr>
    </w:p>
    <w:p w14:paraId="7F3C1CE8" w14:textId="77624C8A" w:rsidR="00E179D4" w:rsidRPr="00346DF9" w:rsidRDefault="44B28896" w:rsidP="00346DF9">
      <w:pPr>
        <w:rPr>
          <w:rFonts w:cs="Arial"/>
          <w:color w:val="000000"/>
          <w:szCs w:val="22"/>
        </w:rPr>
      </w:pPr>
      <w:r w:rsidRPr="1D5852EC">
        <w:rPr>
          <w:rFonts w:cs="Arial"/>
          <w:color w:val="000000" w:themeColor="text1"/>
          <w:szCs w:val="22"/>
        </w:rPr>
        <w:t xml:space="preserve">If possible, </w:t>
      </w:r>
      <w:r w:rsidR="1F859F18" w:rsidRPr="1D5852EC">
        <w:rPr>
          <w:rFonts w:cs="Arial"/>
          <w:color w:val="000000" w:themeColor="text1"/>
          <w:szCs w:val="22"/>
        </w:rPr>
        <w:t xml:space="preserve">at least 12 replicate measurements of four different </w:t>
      </w:r>
      <w:r w:rsidRPr="1D5852EC">
        <w:rPr>
          <w:rFonts w:cs="Arial"/>
          <w:color w:val="000000" w:themeColor="text1"/>
          <w:szCs w:val="22"/>
        </w:rPr>
        <w:t xml:space="preserve">fragments of the control sample should be analysed in order to include some of the heterogeneity that might be present within the original glass source. In addition, the ablation spots should, when possible, </w:t>
      </w:r>
      <w:r w:rsidR="11C142F2" w:rsidRPr="1D5852EC">
        <w:rPr>
          <w:rFonts w:cs="Arial"/>
          <w:color w:val="000000" w:themeColor="text1"/>
          <w:szCs w:val="22"/>
        </w:rPr>
        <w:t xml:space="preserve">be distributed over the diameter of the glass fragment (i.e., </w:t>
      </w:r>
      <w:r w:rsidRPr="1D5852EC">
        <w:rPr>
          <w:rFonts w:cs="Arial"/>
          <w:color w:val="000000" w:themeColor="text1"/>
          <w:szCs w:val="22"/>
        </w:rPr>
        <w:t>in the middle</w:t>
      </w:r>
      <w:r w:rsidR="11C142F2" w:rsidRPr="1D5852EC">
        <w:rPr>
          <w:rFonts w:cs="Arial"/>
          <w:color w:val="000000" w:themeColor="text1"/>
          <w:szCs w:val="22"/>
        </w:rPr>
        <w:t xml:space="preserve"> of the glass and close to, but not on, the original surfaces).</w:t>
      </w:r>
    </w:p>
    <w:p w14:paraId="34FF1C98" w14:textId="77777777" w:rsidR="00346DF9" w:rsidRPr="00346DF9" w:rsidRDefault="00346DF9" w:rsidP="00346DF9">
      <w:pPr>
        <w:rPr>
          <w:rFonts w:cs="Arial"/>
          <w:color w:val="000000"/>
          <w:szCs w:val="22"/>
        </w:rPr>
      </w:pPr>
    </w:p>
    <w:p w14:paraId="6D072C0D" w14:textId="77777777" w:rsidR="00346DF9" w:rsidRPr="00346DF9" w:rsidRDefault="00346DF9" w:rsidP="00346DF9">
      <w:pPr>
        <w:rPr>
          <w:rFonts w:cs="Arial"/>
          <w:color w:val="000000"/>
          <w:szCs w:val="22"/>
        </w:rPr>
      </w:pPr>
    </w:p>
    <w:p w14:paraId="26FF2902" w14:textId="1B708042" w:rsidR="45FAE028" w:rsidRDefault="45FAE028" w:rsidP="67CB6075">
      <w:pPr>
        <w:pStyle w:val="Brdtekst"/>
        <w:rPr>
          <w:rFonts w:cs="Arial"/>
          <w:color w:val="000000" w:themeColor="text1"/>
          <w:sz w:val="22"/>
          <w:szCs w:val="22"/>
        </w:rPr>
      </w:pPr>
      <w:r w:rsidRPr="7B945F95">
        <w:rPr>
          <w:rFonts w:cs="Arial"/>
          <w:color w:val="000000" w:themeColor="text1"/>
          <w:sz w:val="22"/>
          <w:szCs w:val="22"/>
        </w:rPr>
        <w:br w:type="page"/>
      </w:r>
      <w:r w:rsidR="2D464465" w:rsidRPr="7B945F95">
        <w:rPr>
          <w:rFonts w:cs="Arial"/>
          <w:color w:val="000000" w:themeColor="text1"/>
          <w:sz w:val="22"/>
          <w:szCs w:val="22"/>
        </w:rPr>
        <w:lastRenderedPageBreak/>
        <w:t xml:space="preserve">Example for a Sample Sequence </w:t>
      </w:r>
      <w:r>
        <w:br/>
      </w:r>
    </w:p>
    <w:p w14:paraId="59D787E8" w14:textId="534F1DB9" w:rsidR="67CB6075" w:rsidRDefault="67CB6075" w:rsidP="67CB6075">
      <w:pPr>
        <w:pStyle w:val="Brdtekst"/>
        <w:rPr>
          <w:rFonts w:cs="Arial"/>
          <w:color w:val="000000" w:themeColor="text1"/>
          <w:szCs w:val="24"/>
        </w:rPr>
      </w:pPr>
    </w:p>
    <w:p w14:paraId="5F06022E" w14:textId="26EEE0B6" w:rsidR="61961380" w:rsidRDefault="23867213" w:rsidP="1D5852EC">
      <w:pPr>
        <w:pStyle w:val="Brdtekst"/>
        <w:rPr>
          <w:szCs w:val="24"/>
        </w:rPr>
      </w:pPr>
      <w:r>
        <w:rPr>
          <w:noProof/>
        </w:rPr>
        <w:drawing>
          <wp:inline distT="0" distB="0" distL="0" distR="0" wp14:anchorId="09D3A9EC" wp14:editId="3B7DED52">
            <wp:extent cx="4572000" cy="3400425"/>
            <wp:effectExtent l="0" t="0" r="0" b="0"/>
            <wp:docPr id="188619809" name="Grafik 188619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400425"/>
                    </a:xfrm>
                    <a:prstGeom prst="rect">
                      <a:avLst/>
                    </a:prstGeom>
                  </pic:spPr>
                </pic:pic>
              </a:graphicData>
            </a:graphic>
          </wp:inline>
        </w:drawing>
      </w:r>
    </w:p>
    <w:p w14:paraId="2DDD039C" w14:textId="61AEDD09" w:rsidR="29F0BA20" w:rsidRDefault="29F0BA20" w:rsidP="1D5852EC">
      <w:pPr>
        <w:pStyle w:val="Brdtekst"/>
      </w:pPr>
    </w:p>
    <w:p w14:paraId="1011F35A" w14:textId="35041548" w:rsidR="00346DF9" w:rsidRPr="00CB4C87" w:rsidRDefault="00346DF9" w:rsidP="00CB4C87">
      <w:pPr>
        <w:numPr>
          <w:ilvl w:val="0"/>
          <w:numId w:val="9"/>
        </w:numPr>
        <w:jc w:val="both"/>
        <w:outlineLvl w:val="0"/>
        <w:rPr>
          <w:rFonts w:cs="Arial"/>
          <w:b/>
          <w:smallCaps/>
          <w:sz w:val="24"/>
          <w:szCs w:val="24"/>
        </w:rPr>
      </w:pPr>
      <w:bookmarkStart w:id="31" w:name="_Toc203071226"/>
      <w:bookmarkStart w:id="32" w:name="_Toc203071325"/>
      <w:bookmarkStart w:id="33" w:name="_Toc115355948"/>
      <w:bookmarkStart w:id="34" w:name="_Toc115356640"/>
      <w:bookmarkStart w:id="35" w:name="_Toc115988111"/>
      <w:r w:rsidRPr="00CB4C87">
        <w:rPr>
          <w:rFonts w:cs="Arial"/>
          <w:b/>
          <w:smallCaps/>
          <w:sz w:val="24"/>
          <w:szCs w:val="24"/>
        </w:rPr>
        <w:t>Data calculation</w:t>
      </w:r>
      <w:bookmarkEnd w:id="31"/>
      <w:bookmarkEnd w:id="32"/>
      <w:bookmarkEnd w:id="33"/>
      <w:bookmarkEnd w:id="34"/>
      <w:bookmarkEnd w:id="35"/>
    </w:p>
    <w:p w14:paraId="16DEB4AB" w14:textId="77777777" w:rsidR="00346DF9" w:rsidRPr="00346DF9" w:rsidRDefault="00346DF9" w:rsidP="00346DF9">
      <w:pPr>
        <w:rPr>
          <w:rFonts w:cs="Arial"/>
          <w:color w:val="000000"/>
          <w:szCs w:val="22"/>
        </w:rPr>
      </w:pPr>
    </w:p>
    <w:p w14:paraId="6F72D5CC" w14:textId="4470431F" w:rsidR="00346DF9" w:rsidRPr="00346DF9" w:rsidRDefault="2D464465" w:rsidP="00346DF9">
      <w:pPr>
        <w:rPr>
          <w:rFonts w:cs="Arial"/>
          <w:color w:val="000000"/>
          <w:szCs w:val="22"/>
        </w:rPr>
      </w:pPr>
      <w:r w:rsidRPr="00534386">
        <w:rPr>
          <w:rFonts w:cs="Arial"/>
          <w:color w:val="000000" w:themeColor="text1"/>
          <w:szCs w:val="22"/>
        </w:rPr>
        <w:t xml:space="preserve">For data calculation, it may be necessary to import the intensity versus time measurement files from the ICP-MS software to </w:t>
      </w:r>
      <w:r w:rsidR="6D610F96" w:rsidRPr="00534386">
        <w:rPr>
          <w:rFonts w:cs="Arial"/>
          <w:color w:val="000000" w:themeColor="text1"/>
          <w:szCs w:val="22"/>
        </w:rPr>
        <w:t>a specialized</w:t>
      </w:r>
      <w:r w:rsidRPr="00534386">
        <w:rPr>
          <w:rFonts w:cs="Arial"/>
          <w:color w:val="000000" w:themeColor="text1"/>
          <w:szCs w:val="22"/>
        </w:rPr>
        <w:t xml:space="preserve"> time resolved analysis (TRA) software. </w:t>
      </w:r>
      <w:r w:rsidRPr="00534386">
        <w:rPr>
          <w:rFonts w:cs="Arial"/>
          <w:color w:val="000000" w:themeColor="text1"/>
          <w:szCs w:val="22"/>
          <w:vertAlign w:val="superscript"/>
        </w:rPr>
        <w:t>29</w:t>
      </w:r>
      <w:r w:rsidRPr="00534386">
        <w:rPr>
          <w:rFonts w:cs="Arial"/>
          <w:color w:val="000000" w:themeColor="text1"/>
          <w:szCs w:val="22"/>
        </w:rPr>
        <w:t xml:space="preserve">Si should be applied as the internal </w:t>
      </w:r>
      <w:r w:rsidR="11C142F2" w:rsidRPr="00534386">
        <w:rPr>
          <w:rFonts w:cs="Arial"/>
          <w:color w:val="000000" w:themeColor="text1"/>
          <w:szCs w:val="22"/>
        </w:rPr>
        <w:t xml:space="preserve">or normalization </w:t>
      </w:r>
      <w:r w:rsidRPr="00534386">
        <w:rPr>
          <w:rFonts w:cs="Arial"/>
          <w:color w:val="000000" w:themeColor="text1"/>
          <w:szCs w:val="22"/>
        </w:rPr>
        <w:t xml:space="preserve">standard. Quantification </w:t>
      </w:r>
      <w:r w:rsidR="000F743B">
        <w:rPr>
          <w:rFonts w:cs="Arial"/>
          <w:color w:val="000000" w:themeColor="text1"/>
          <w:szCs w:val="22"/>
        </w:rPr>
        <w:t>bases up</w:t>
      </w:r>
      <w:r w:rsidRPr="00534386">
        <w:rPr>
          <w:rFonts w:cs="Arial"/>
          <w:color w:val="000000" w:themeColor="text1"/>
          <w:szCs w:val="22"/>
        </w:rPr>
        <w:t>on the assumption that the average silicon oxide concentration in float glass is 0.72 kg/kg SiO2 (= 336600 mg/kg silicon).</w:t>
      </w:r>
      <w:r w:rsidR="09152FE2" w:rsidRPr="00534386">
        <w:rPr>
          <w:rFonts w:cs="Arial"/>
          <w:color w:val="000000" w:themeColor="text1"/>
          <w:szCs w:val="22"/>
        </w:rPr>
        <w:t xml:space="preserve"> If other glass types than float glass are analysed, a reasonable value for SiO</w:t>
      </w:r>
      <w:r w:rsidR="09152FE2" w:rsidRPr="00534386">
        <w:rPr>
          <w:rFonts w:cs="Arial"/>
          <w:color w:val="000000" w:themeColor="text1"/>
          <w:szCs w:val="22"/>
          <w:vertAlign w:val="subscript"/>
        </w:rPr>
        <w:t>2</w:t>
      </w:r>
      <w:r w:rsidR="09152FE2" w:rsidRPr="00534386">
        <w:rPr>
          <w:rFonts w:cs="Arial"/>
          <w:color w:val="000000" w:themeColor="text1"/>
          <w:szCs w:val="22"/>
        </w:rPr>
        <w:t xml:space="preserve"> </w:t>
      </w:r>
      <w:r w:rsidR="11C142F2" w:rsidRPr="00534386">
        <w:rPr>
          <w:rFonts w:cs="Arial"/>
          <w:color w:val="000000" w:themeColor="text1"/>
          <w:szCs w:val="22"/>
        </w:rPr>
        <w:t>sh</w:t>
      </w:r>
      <w:r w:rsidR="4AA49F8C" w:rsidRPr="00534386">
        <w:rPr>
          <w:rFonts w:cs="Arial"/>
          <w:color w:val="000000" w:themeColor="text1"/>
          <w:szCs w:val="22"/>
        </w:rPr>
        <w:t>ould</w:t>
      </w:r>
      <w:r w:rsidR="09152FE2" w:rsidRPr="00534386">
        <w:rPr>
          <w:rFonts w:cs="Arial"/>
          <w:color w:val="000000" w:themeColor="text1"/>
          <w:szCs w:val="22"/>
        </w:rPr>
        <w:t xml:space="preserve"> be used, either based on the known glass type, based on analyses with other methods, or based on the assumption that the sum of all oxides in the glass must be equal or close to 100</w:t>
      </w:r>
      <w:r w:rsidR="3B0D7137" w:rsidRPr="00534386">
        <w:rPr>
          <w:rFonts w:cs="Arial"/>
          <w:color w:val="000000" w:themeColor="text1"/>
          <w:szCs w:val="22"/>
        </w:rPr>
        <w:t xml:space="preserve"> </w:t>
      </w:r>
      <w:r w:rsidR="09152FE2" w:rsidRPr="00534386">
        <w:rPr>
          <w:rFonts w:cs="Arial"/>
          <w:color w:val="000000" w:themeColor="text1"/>
          <w:szCs w:val="22"/>
        </w:rPr>
        <w:t>%.</w:t>
      </w:r>
    </w:p>
    <w:p w14:paraId="0AD9C6F4" w14:textId="77777777" w:rsidR="00346DF9" w:rsidRPr="00346DF9" w:rsidRDefault="00346DF9" w:rsidP="00346DF9">
      <w:pPr>
        <w:rPr>
          <w:rFonts w:cs="Arial"/>
          <w:color w:val="000000"/>
          <w:szCs w:val="22"/>
        </w:rPr>
      </w:pPr>
    </w:p>
    <w:p w14:paraId="626DA5DB" w14:textId="77777777" w:rsidR="00346DF9" w:rsidRPr="00346DF9" w:rsidRDefault="00346DF9" w:rsidP="00346DF9">
      <w:pPr>
        <w:rPr>
          <w:rFonts w:cs="Arial"/>
          <w:color w:val="000000"/>
          <w:szCs w:val="22"/>
        </w:rPr>
      </w:pPr>
      <w:r w:rsidRPr="00346DF9">
        <w:rPr>
          <w:rFonts w:cs="Arial"/>
          <w:color w:val="000000"/>
          <w:szCs w:val="22"/>
        </w:rPr>
        <w:t>The TRA software calculates the results using a set of integration intervals chosen by the operator. Large spikes in the signal can be eliminated. Instrumental drifts are corrected by the software.</w:t>
      </w:r>
    </w:p>
    <w:p w14:paraId="4B1F511A" w14:textId="77777777" w:rsidR="00346DF9" w:rsidRPr="00346DF9" w:rsidRDefault="00346DF9" w:rsidP="00346DF9">
      <w:pPr>
        <w:rPr>
          <w:rFonts w:cs="Arial"/>
          <w:color w:val="000000"/>
          <w:szCs w:val="22"/>
        </w:rPr>
      </w:pPr>
    </w:p>
    <w:p w14:paraId="32186DF3" w14:textId="685669E0" w:rsidR="00346DF9" w:rsidRDefault="2D464465" w:rsidP="00346DF9">
      <w:pPr>
        <w:rPr>
          <w:rFonts w:cs="Arial"/>
          <w:color w:val="000000"/>
          <w:szCs w:val="22"/>
        </w:rPr>
      </w:pPr>
      <w:r w:rsidRPr="7B945F95">
        <w:rPr>
          <w:rFonts w:cs="Arial"/>
          <w:color w:val="000000" w:themeColor="text1"/>
          <w:szCs w:val="22"/>
        </w:rPr>
        <w:t xml:space="preserve">Because particle size effects may lead to undesired </w:t>
      </w:r>
      <w:r w:rsidR="12FBAEA5" w:rsidRPr="7B945F95">
        <w:rPr>
          <w:rFonts w:cs="Arial"/>
          <w:color w:val="000000" w:themeColor="text1"/>
          <w:szCs w:val="22"/>
        </w:rPr>
        <w:t xml:space="preserve">elemental </w:t>
      </w:r>
      <w:r w:rsidRPr="7B945F95">
        <w:rPr>
          <w:rFonts w:cs="Arial"/>
          <w:color w:val="000000" w:themeColor="text1"/>
          <w:szCs w:val="22"/>
        </w:rPr>
        <w:t xml:space="preserve">fractionation, it is recommended that the first few seconds (typically ~ 5 - 10 s) of data collected during ablation </w:t>
      </w:r>
      <w:r w:rsidR="4D543305" w:rsidRPr="7B945F95">
        <w:rPr>
          <w:rFonts w:cs="Arial"/>
          <w:color w:val="000000" w:themeColor="text1"/>
          <w:szCs w:val="22"/>
        </w:rPr>
        <w:t xml:space="preserve">should </w:t>
      </w:r>
      <w:r w:rsidRPr="7B945F95">
        <w:rPr>
          <w:rFonts w:cs="Arial"/>
          <w:color w:val="000000" w:themeColor="text1"/>
          <w:szCs w:val="22"/>
        </w:rPr>
        <w:t>not be integrated.</w:t>
      </w:r>
    </w:p>
    <w:p w14:paraId="65F9C3DC" w14:textId="77777777" w:rsidR="00454C86" w:rsidRDefault="00454C86" w:rsidP="00346DF9">
      <w:pPr>
        <w:rPr>
          <w:rFonts w:cs="Arial"/>
          <w:color w:val="000000"/>
          <w:szCs w:val="22"/>
        </w:rPr>
      </w:pPr>
    </w:p>
    <w:p w14:paraId="4F7FD357" w14:textId="77777777" w:rsidR="00454C86" w:rsidRPr="00CB4C87" w:rsidRDefault="25C705C4" w:rsidP="00CB4C87">
      <w:pPr>
        <w:numPr>
          <w:ilvl w:val="0"/>
          <w:numId w:val="9"/>
        </w:numPr>
        <w:jc w:val="both"/>
        <w:outlineLvl w:val="0"/>
        <w:rPr>
          <w:rFonts w:cs="Arial"/>
          <w:b/>
          <w:smallCaps/>
          <w:sz w:val="24"/>
          <w:szCs w:val="24"/>
        </w:rPr>
      </w:pPr>
      <w:bookmarkStart w:id="36" w:name="_Toc115356641"/>
      <w:bookmarkStart w:id="37" w:name="_Toc115988112"/>
      <w:r w:rsidRPr="00CB4C87">
        <w:rPr>
          <w:rFonts w:cs="Arial"/>
          <w:b/>
          <w:smallCaps/>
          <w:sz w:val="24"/>
          <w:szCs w:val="24"/>
        </w:rPr>
        <w:t>Comparison of samples</w:t>
      </w:r>
      <w:bookmarkEnd w:id="36"/>
      <w:bookmarkEnd w:id="37"/>
    </w:p>
    <w:p w14:paraId="5023141B" w14:textId="77777777" w:rsidR="009119E2" w:rsidRDefault="009119E2" w:rsidP="00346DF9">
      <w:pPr>
        <w:rPr>
          <w:rFonts w:cs="Arial"/>
          <w:color w:val="000000"/>
          <w:szCs w:val="22"/>
        </w:rPr>
      </w:pPr>
    </w:p>
    <w:p w14:paraId="40A6F4B1" w14:textId="77777777" w:rsidR="00E85D36" w:rsidRDefault="009119E2" w:rsidP="00346DF9">
      <w:pPr>
        <w:rPr>
          <w:rFonts w:cs="Arial"/>
          <w:color w:val="000000"/>
          <w:szCs w:val="22"/>
        </w:rPr>
      </w:pPr>
      <w:r>
        <w:rPr>
          <w:rFonts w:cs="Arial"/>
          <w:color w:val="000000"/>
          <w:szCs w:val="22"/>
        </w:rPr>
        <w:t xml:space="preserve">Several methods for the comparison of multivariate data from LA-ICP-MS analyses of glass samples have been successfully applied in casework. </w:t>
      </w:r>
    </w:p>
    <w:p w14:paraId="1F3B1409" w14:textId="77777777" w:rsidR="00E85D36" w:rsidRDefault="00E85D36" w:rsidP="00346DF9">
      <w:pPr>
        <w:rPr>
          <w:rFonts w:cs="Arial"/>
          <w:color w:val="000000"/>
          <w:szCs w:val="22"/>
        </w:rPr>
      </w:pPr>
    </w:p>
    <w:p w14:paraId="646CE0B0" w14:textId="77777777" w:rsidR="008B0343" w:rsidRDefault="00E85D36" w:rsidP="00346DF9">
      <w:pPr>
        <w:rPr>
          <w:rFonts w:cs="Arial"/>
          <w:color w:val="000000"/>
          <w:szCs w:val="22"/>
        </w:rPr>
      </w:pPr>
      <w:r>
        <w:rPr>
          <w:rFonts w:cs="Arial"/>
          <w:color w:val="000000"/>
          <w:szCs w:val="22"/>
        </w:rPr>
        <w:t>A m</w:t>
      </w:r>
      <w:r w:rsidR="009119E2">
        <w:rPr>
          <w:rFonts w:cs="Arial"/>
          <w:color w:val="000000"/>
          <w:szCs w:val="22"/>
        </w:rPr>
        <w:t>odified 4s criteri</w:t>
      </w:r>
      <w:r>
        <w:rPr>
          <w:rFonts w:cs="Arial"/>
          <w:color w:val="000000"/>
          <w:szCs w:val="22"/>
        </w:rPr>
        <w:t>on</w:t>
      </w:r>
      <w:r w:rsidR="009119E2">
        <w:rPr>
          <w:rFonts w:cs="Arial"/>
          <w:color w:val="000000"/>
          <w:szCs w:val="22"/>
        </w:rPr>
        <w:t xml:space="preserve"> with minimum </w:t>
      </w:r>
      <w:r>
        <w:rPr>
          <w:rFonts w:cs="Arial"/>
          <w:color w:val="000000"/>
          <w:szCs w:val="22"/>
        </w:rPr>
        <w:t xml:space="preserve">relative standard deviations has been described </w:t>
      </w:r>
      <w:r w:rsidR="00F3600E">
        <w:rPr>
          <w:rFonts w:cs="Arial"/>
          <w:color w:val="000000"/>
          <w:szCs w:val="22"/>
        </w:rPr>
        <w:t>[Dorn H. et al (2015)]</w:t>
      </w:r>
      <w:r>
        <w:rPr>
          <w:rFonts w:cs="Arial"/>
          <w:color w:val="000000"/>
          <w:szCs w:val="22"/>
        </w:rPr>
        <w:t xml:space="preserve"> and is </w:t>
      </w:r>
      <w:r w:rsidR="008B0343">
        <w:rPr>
          <w:rFonts w:cs="Arial"/>
          <w:color w:val="000000"/>
          <w:szCs w:val="22"/>
        </w:rPr>
        <w:t>r</w:t>
      </w:r>
      <w:r>
        <w:rPr>
          <w:rFonts w:cs="Arial"/>
          <w:color w:val="000000"/>
          <w:szCs w:val="22"/>
        </w:rPr>
        <w:t>ecommended in the standard metho</w:t>
      </w:r>
      <w:r w:rsidR="008B0343">
        <w:rPr>
          <w:rFonts w:cs="Arial"/>
          <w:color w:val="000000"/>
          <w:szCs w:val="22"/>
        </w:rPr>
        <w:t>d</w:t>
      </w:r>
      <w:r>
        <w:rPr>
          <w:rFonts w:cs="Arial"/>
          <w:color w:val="000000"/>
          <w:szCs w:val="22"/>
        </w:rPr>
        <w:t xml:space="preserve"> ASTM E2927</w:t>
      </w:r>
      <w:r w:rsidR="008B0343">
        <w:rPr>
          <w:rFonts w:cs="Arial"/>
          <w:color w:val="000000"/>
          <w:szCs w:val="22"/>
        </w:rPr>
        <w:t>-16E1. The authors report 0.27 % false exclusions for 48 fragments from a single float glass pane and a random match probability of 0.11 % for a set of 82 different float glass samples from casework.</w:t>
      </w:r>
    </w:p>
    <w:p w14:paraId="562C75D1" w14:textId="77777777" w:rsidR="008B0343" w:rsidRDefault="008B0343" w:rsidP="00346DF9">
      <w:pPr>
        <w:rPr>
          <w:rFonts w:cs="Arial"/>
          <w:color w:val="000000"/>
          <w:szCs w:val="22"/>
        </w:rPr>
      </w:pPr>
    </w:p>
    <w:p w14:paraId="1E8EAF41" w14:textId="77777777" w:rsidR="008B0343" w:rsidRDefault="008B0343" w:rsidP="00346DF9">
      <w:pPr>
        <w:rPr>
          <w:rFonts w:cs="Arial"/>
          <w:color w:val="000000"/>
          <w:szCs w:val="22"/>
        </w:rPr>
      </w:pPr>
      <w:r>
        <w:rPr>
          <w:rFonts w:cs="Arial"/>
          <w:color w:val="000000"/>
          <w:szCs w:val="22"/>
        </w:rPr>
        <w:lastRenderedPageBreak/>
        <w:t xml:space="preserve">A modified 4s criterion with fixed relative standard deviations has been described </w:t>
      </w:r>
      <w:r w:rsidR="00F3600E">
        <w:rPr>
          <w:rFonts w:cs="Arial"/>
          <w:color w:val="000000"/>
          <w:szCs w:val="22"/>
        </w:rPr>
        <w:t>[Weis et al (2011)]</w:t>
      </w:r>
      <w:r>
        <w:rPr>
          <w:rFonts w:cs="Arial"/>
          <w:color w:val="000000"/>
          <w:szCs w:val="22"/>
        </w:rPr>
        <w:t>. The authors report 1</w:t>
      </w:r>
      <w:r w:rsidR="0081677B">
        <w:rPr>
          <w:rFonts w:cs="Arial"/>
          <w:color w:val="000000"/>
          <w:szCs w:val="22"/>
        </w:rPr>
        <w:t>.</w:t>
      </w:r>
      <w:r>
        <w:rPr>
          <w:rFonts w:cs="Arial"/>
          <w:color w:val="000000"/>
          <w:szCs w:val="22"/>
        </w:rPr>
        <w:t>1 % false exclusions for 44 measurements on 33 different fragments from a single float glass pane and 0.11 % random matches for a set of 62 different float glass samples.</w:t>
      </w:r>
    </w:p>
    <w:p w14:paraId="664355AD" w14:textId="77777777" w:rsidR="008B0343" w:rsidRDefault="008B0343" w:rsidP="00346DF9">
      <w:pPr>
        <w:rPr>
          <w:rFonts w:cs="Arial"/>
          <w:color w:val="000000"/>
          <w:szCs w:val="22"/>
        </w:rPr>
      </w:pPr>
    </w:p>
    <w:p w14:paraId="754A0B51" w14:textId="77777777" w:rsidR="008B0343" w:rsidRPr="008B0343" w:rsidRDefault="00F3600E" w:rsidP="00346DF9">
      <w:pPr>
        <w:rPr>
          <w:rFonts w:cs="Arial"/>
          <w:color w:val="000000"/>
          <w:szCs w:val="22"/>
          <w:lang w:val="en-US"/>
        </w:rPr>
      </w:pPr>
      <w:r>
        <w:rPr>
          <w:rFonts w:cs="Arial"/>
          <w:color w:val="000000"/>
          <w:szCs w:val="22"/>
          <w:lang w:val="en-US"/>
        </w:rPr>
        <w:t>The authors of [</w:t>
      </w:r>
      <w:r w:rsidR="008B0343" w:rsidRPr="008B0343">
        <w:rPr>
          <w:rFonts w:cs="Arial"/>
          <w:color w:val="000000"/>
          <w:szCs w:val="22"/>
          <w:lang w:val="en-US"/>
        </w:rPr>
        <w:t xml:space="preserve">Van Es </w:t>
      </w:r>
      <w:r>
        <w:rPr>
          <w:rFonts w:cs="Arial"/>
          <w:color w:val="000000"/>
          <w:szCs w:val="22"/>
          <w:lang w:val="en-US"/>
        </w:rPr>
        <w:t xml:space="preserve">A. </w:t>
      </w:r>
      <w:r w:rsidR="008B0343" w:rsidRPr="008B0343">
        <w:rPr>
          <w:rFonts w:cs="Arial"/>
          <w:color w:val="000000"/>
          <w:szCs w:val="22"/>
          <w:lang w:val="en-US"/>
        </w:rPr>
        <w:t xml:space="preserve">et al </w:t>
      </w:r>
      <w:r>
        <w:rPr>
          <w:rFonts w:cs="Arial"/>
          <w:color w:val="000000"/>
          <w:szCs w:val="22"/>
          <w:lang w:val="en-US"/>
        </w:rPr>
        <w:t xml:space="preserve">(2017)] </w:t>
      </w:r>
      <w:r w:rsidR="008B0343" w:rsidRPr="008B0343">
        <w:rPr>
          <w:rFonts w:cs="Arial"/>
          <w:color w:val="000000"/>
          <w:szCs w:val="22"/>
          <w:lang w:val="en-US"/>
        </w:rPr>
        <w:t>report the impl</w:t>
      </w:r>
      <w:r w:rsidR="008B0343">
        <w:rPr>
          <w:rFonts w:cs="Arial"/>
          <w:color w:val="000000"/>
          <w:szCs w:val="22"/>
          <w:lang w:val="en-US"/>
        </w:rPr>
        <w:t xml:space="preserve">ementation and assessment of a calibrated likelihood ratio approach. </w:t>
      </w:r>
      <w:r w:rsidR="000C7100">
        <w:rPr>
          <w:rFonts w:cs="Arial"/>
          <w:color w:val="000000"/>
          <w:szCs w:val="22"/>
          <w:lang w:val="en-US"/>
        </w:rPr>
        <w:t xml:space="preserve">The glass database from casework with 979 glass samples was split into a training data set of 659 samples and a test set of 320 samples. </w:t>
      </w:r>
      <w:r w:rsidR="008B0343">
        <w:rPr>
          <w:rFonts w:cs="Arial"/>
          <w:color w:val="000000"/>
          <w:szCs w:val="22"/>
          <w:lang w:val="en-US"/>
        </w:rPr>
        <w:t>A rate of 0.2 % of misleading evidence was determined for same-source comparisons, while 0.</w:t>
      </w:r>
      <w:r w:rsidR="000C7100">
        <w:rPr>
          <w:rFonts w:cs="Arial"/>
          <w:color w:val="000000"/>
          <w:szCs w:val="22"/>
          <w:lang w:val="en-US"/>
        </w:rPr>
        <w:t>3</w:t>
      </w:r>
      <w:r w:rsidR="008B0343">
        <w:rPr>
          <w:rFonts w:cs="Arial"/>
          <w:color w:val="000000"/>
          <w:szCs w:val="22"/>
          <w:lang w:val="en-US"/>
        </w:rPr>
        <w:t xml:space="preserve"> % of the different-source comparisons led to misleading results.</w:t>
      </w:r>
      <w:r w:rsidR="000C7100">
        <w:rPr>
          <w:rFonts w:cs="Arial"/>
          <w:color w:val="000000"/>
          <w:szCs w:val="22"/>
          <w:lang w:val="en-US"/>
        </w:rPr>
        <w:t xml:space="preserve"> Resulting LRs were limited to a range of 3.1 x 10</w:t>
      </w:r>
      <w:r w:rsidR="000C7100" w:rsidRPr="000C7100">
        <w:rPr>
          <w:rFonts w:cs="Arial"/>
          <w:color w:val="000000"/>
          <w:szCs w:val="22"/>
          <w:vertAlign w:val="superscript"/>
          <w:lang w:val="en-US"/>
        </w:rPr>
        <w:t>-3</w:t>
      </w:r>
      <w:r w:rsidR="000C7100">
        <w:rPr>
          <w:rFonts w:cs="Arial"/>
          <w:color w:val="000000"/>
          <w:szCs w:val="22"/>
          <w:lang w:val="en-US"/>
        </w:rPr>
        <w:t xml:space="preserve"> to 3.4 x 10</w:t>
      </w:r>
      <w:r w:rsidR="000C7100" w:rsidRPr="000C7100">
        <w:rPr>
          <w:rFonts w:cs="Arial"/>
          <w:color w:val="000000"/>
          <w:szCs w:val="22"/>
          <w:vertAlign w:val="superscript"/>
          <w:lang w:val="en-US"/>
        </w:rPr>
        <w:t>4</w:t>
      </w:r>
      <w:r w:rsidR="000C7100">
        <w:rPr>
          <w:rFonts w:cs="Arial"/>
          <w:color w:val="000000"/>
          <w:szCs w:val="22"/>
          <w:lang w:val="en-US"/>
        </w:rPr>
        <w:t>.</w:t>
      </w:r>
    </w:p>
    <w:p w14:paraId="1A965116" w14:textId="77777777" w:rsidR="008B0343" w:rsidRPr="008B0343" w:rsidRDefault="008B0343" w:rsidP="00346DF9">
      <w:pPr>
        <w:rPr>
          <w:rFonts w:cs="Arial"/>
          <w:color w:val="000000"/>
          <w:szCs w:val="22"/>
          <w:lang w:val="en-US"/>
        </w:rPr>
      </w:pPr>
    </w:p>
    <w:p w14:paraId="1AF8F224" w14:textId="77777777" w:rsidR="000C7100" w:rsidRDefault="005023D2" w:rsidP="00346DF9">
      <w:pPr>
        <w:rPr>
          <w:rFonts w:cs="Arial"/>
          <w:color w:val="000000"/>
          <w:szCs w:val="22"/>
        </w:rPr>
      </w:pPr>
      <w:r>
        <w:rPr>
          <w:rFonts w:cs="Arial"/>
          <w:color w:val="000000"/>
          <w:szCs w:val="22"/>
        </w:rPr>
        <w:t>The authors of [</w:t>
      </w:r>
      <w:r w:rsidR="000C7100">
        <w:rPr>
          <w:rFonts w:cs="Arial"/>
          <w:color w:val="000000"/>
          <w:szCs w:val="22"/>
        </w:rPr>
        <w:t xml:space="preserve">Corzo </w:t>
      </w:r>
      <w:r>
        <w:rPr>
          <w:rFonts w:cs="Arial"/>
          <w:color w:val="000000"/>
          <w:szCs w:val="22"/>
        </w:rPr>
        <w:t xml:space="preserve">R. </w:t>
      </w:r>
      <w:r w:rsidR="000C7100">
        <w:rPr>
          <w:rFonts w:cs="Arial"/>
          <w:color w:val="000000"/>
          <w:szCs w:val="22"/>
        </w:rPr>
        <w:t xml:space="preserve">et al </w:t>
      </w:r>
      <w:r>
        <w:rPr>
          <w:rFonts w:cs="Arial"/>
          <w:color w:val="000000"/>
          <w:szCs w:val="22"/>
        </w:rPr>
        <w:t xml:space="preserve">(2018)] </w:t>
      </w:r>
      <w:r w:rsidR="000C7100">
        <w:rPr>
          <w:rFonts w:cs="Arial"/>
          <w:color w:val="000000"/>
          <w:szCs w:val="22"/>
        </w:rPr>
        <w:t>applied a calibrated likelihood ratio approach using a Pool Adjacent Violators (PAV) algorithm to a data set of 385 casework samples</w:t>
      </w:r>
      <w:r w:rsidR="00296ACF">
        <w:rPr>
          <w:rFonts w:cs="Arial"/>
          <w:color w:val="000000"/>
          <w:szCs w:val="22"/>
        </w:rPr>
        <w:t xml:space="preserve"> and compared the results to the ASTM E2927-16E1 criterion</w:t>
      </w:r>
      <w:r w:rsidR="000C7100">
        <w:rPr>
          <w:rFonts w:cs="Arial"/>
          <w:color w:val="000000"/>
          <w:szCs w:val="22"/>
        </w:rPr>
        <w:t xml:space="preserve">. </w:t>
      </w:r>
      <w:r w:rsidR="00296ACF">
        <w:rPr>
          <w:rFonts w:cs="Arial"/>
          <w:color w:val="000000"/>
          <w:szCs w:val="22"/>
        </w:rPr>
        <w:t>The LR approach led to misleading results for 0.52 % of the same source comparisons (ASTM criterion: 3.25</w:t>
      </w:r>
      <w:r w:rsidR="000C7100">
        <w:rPr>
          <w:rFonts w:cs="Arial"/>
          <w:color w:val="000000"/>
          <w:szCs w:val="22"/>
        </w:rPr>
        <w:t xml:space="preserve"> </w:t>
      </w:r>
      <w:r w:rsidR="00296ACF">
        <w:rPr>
          <w:rFonts w:cs="Arial"/>
          <w:color w:val="000000"/>
          <w:szCs w:val="22"/>
        </w:rPr>
        <w:t>%</w:t>
      </w:r>
      <w:r w:rsidR="00DE229C">
        <w:rPr>
          <w:rFonts w:cs="Arial"/>
          <w:color w:val="000000"/>
          <w:szCs w:val="22"/>
        </w:rPr>
        <w:t xml:space="preserve"> false exclusions</w:t>
      </w:r>
      <w:r w:rsidR="00296ACF">
        <w:rPr>
          <w:rFonts w:cs="Arial"/>
          <w:color w:val="000000"/>
          <w:szCs w:val="22"/>
        </w:rPr>
        <w:t>), while 0.21 % of the different source comparisons resulted in misleading evidence (ASTM criterion: 0.022</w:t>
      </w:r>
      <w:r w:rsidR="00DE229C">
        <w:rPr>
          <w:rFonts w:cs="Arial"/>
          <w:color w:val="000000"/>
          <w:szCs w:val="22"/>
        </w:rPr>
        <w:t> % random matches</w:t>
      </w:r>
      <w:r w:rsidR="00506C1B">
        <w:rPr>
          <w:rFonts w:cs="Arial"/>
          <w:color w:val="000000"/>
          <w:szCs w:val="22"/>
        </w:rPr>
        <w:t>; Weis et al criterion (unpublished data</w:t>
      </w:r>
      <w:r w:rsidR="00296ACF">
        <w:rPr>
          <w:rFonts w:cs="Arial"/>
          <w:color w:val="000000"/>
          <w:szCs w:val="22"/>
        </w:rPr>
        <w:t>)</w:t>
      </w:r>
      <w:r w:rsidR="00506C1B">
        <w:rPr>
          <w:rFonts w:cs="Arial"/>
          <w:color w:val="000000"/>
          <w:szCs w:val="22"/>
        </w:rPr>
        <w:t>: 0,034 %)</w:t>
      </w:r>
      <w:r w:rsidR="00296ACF">
        <w:rPr>
          <w:rFonts w:cs="Arial"/>
          <w:color w:val="000000"/>
          <w:szCs w:val="22"/>
        </w:rPr>
        <w:t xml:space="preserve">. Resulting LRs were limited to the range between </w:t>
      </w:r>
      <w:r w:rsidR="00296ACF" w:rsidRPr="00296ACF">
        <w:rPr>
          <w:rFonts w:cs="Arial"/>
          <w:color w:val="000000"/>
          <w:szCs w:val="22"/>
        </w:rPr>
        <w:t>3.0 × 10</w:t>
      </w:r>
      <w:r w:rsidR="00296ACF" w:rsidRPr="00296ACF">
        <w:rPr>
          <w:rFonts w:cs="Arial"/>
          <w:color w:val="000000"/>
          <w:szCs w:val="22"/>
          <w:vertAlign w:val="superscript"/>
        </w:rPr>
        <w:t>-3</w:t>
      </w:r>
      <w:r w:rsidR="00296ACF" w:rsidRPr="00296ACF">
        <w:rPr>
          <w:rFonts w:cs="Arial"/>
          <w:color w:val="000000"/>
          <w:szCs w:val="22"/>
        </w:rPr>
        <w:t xml:space="preserve"> to 6.1 × 10</w:t>
      </w:r>
      <w:r w:rsidR="00296ACF" w:rsidRPr="00296ACF">
        <w:rPr>
          <w:rFonts w:cs="Arial"/>
          <w:color w:val="000000"/>
          <w:szCs w:val="22"/>
          <w:vertAlign w:val="superscript"/>
        </w:rPr>
        <w:t>3</w:t>
      </w:r>
      <w:r w:rsidR="00296ACF">
        <w:rPr>
          <w:rFonts w:cs="Arial"/>
          <w:color w:val="000000"/>
          <w:szCs w:val="22"/>
        </w:rPr>
        <w:t>.</w:t>
      </w:r>
    </w:p>
    <w:p w14:paraId="7DF4E37C" w14:textId="77777777" w:rsidR="000C7100" w:rsidRDefault="000C7100" w:rsidP="00346DF9">
      <w:pPr>
        <w:rPr>
          <w:rFonts w:cs="Arial"/>
          <w:color w:val="000000"/>
          <w:szCs w:val="22"/>
        </w:rPr>
      </w:pPr>
    </w:p>
    <w:p w14:paraId="19CFAA85" w14:textId="7DDEF56B" w:rsidR="00FC2825" w:rsidRDefault="63008230" w:rsidP="00346DF9">
      <w:pPr>
        <w:rPr>
          <w:rFonts w:cs="Arial"/>
          <w:color w:val="000000"/>
          <w:szCs w:val="22"/>
        </w:rPr>
      </w:pPr>
      <w:r w:rsidRPr="1D5852EC">
        <w:rPr>
          <w:rFonts w:cs="Arial"/>
          <w:color w:val="000000" w:themeColor="text1"/>
          <w:szCs w:val="22"/>
        </w:rPr>
        <w:t>Unmodified n sigma criteria, unmodified t</w:t>
      </w:r>
      <w:r w:rsidR="44678F72" w:rsidRPr="1D5852EC">
        <w:rPr>
          <w:rFonts w:cs="Arial"/>
          <w:color w:val="000000" w:themeColor="text1"/>
          <w:szCs w:val="22"/>
        </w:rPr>
        <w:t>-</w:t>
      </w:r>
      <w:r w:rsidRPr="1D5852EC">
        <w:rPr>
          <w:rFonts w:cs="Arial"/>
          <w:color w:val="000000" w:themeColor="text1"/>
          <w:szCs w:val="22"/>
        </w:rPr>
        <w:t xml:space="preserve">test criteria and </w:t>
      </w:r>
      <w:r w:rsidR="44678F72" w:rsidRPr="1D5852EC">
        <w:rPr>
          <w:rFonts w:cs="Arial"/>
          <w:color w:val="000000" w:themeColor="text1"/>
          <w:szCs w:val="22"/>
        </w:rPr>
        <w:t xml:space="preserve">uncalibrated </w:t>
      </w:r>
      <w:r w:rsidR="43951F99" w:rsidRPr="1D5852EC">
        <w:rPr>
          <w:rFonts w:cs="Arial"/>
          <w:color w:val="000000" w:themeColor="text1"/>
          <w:szCs w:val="22"/>
        </w:rPr>
        <w:t>likelihood ratio approach</w:t>
      </w:r>
      <w:r w:rsidR="11C142F2" w:rsidRPr="1D5852EC">
        <w:rPr>
          <w:rFonts w:cs="Arial"/>
          <w:color w:val="000000" w:themeColor="text1"/>
          <w:szCs w:val="22"/>
        </w:rPr>
        <w:t>es</w:t>
      </w:r>
      <w:r w:rsidR="43951F99" w:rsidRPr="1D5852EC">
        <w:rPr>
          <w:rFonts w:cs="Arial"/>
          <w:color w:val="000000" w:themeColor="text1"/>
          <w:szCs w:val="22"/>
        </w:rPr>
        <w:t xml:space="preserve"> </w:t>
      </w:r>
      <w:r w:rsidR="44678F72" w:rsidRPr="1D5852EC">
        <w:rPr>
          <w:rFonts w:cs="Arial"/>
          <w:color w:val="000000" w:themeColor="text1"/>
          <w:szCs w:val="22"/>
        </w:rPr>
        <w:t>result in high rates of false exclusions and are not recommended in this context.</w:t>
      </w:r>
    </w:p>
    <w:p w14:paraId="44FB30F8" w14:textId="77777777" w:rsidR="00FC2825" w:rsidRDefault="00FC2825" w:rsidP="00346DF9">
      <w:pPr>
        <w:rPr>
          <w:rFonts w:cs="Arial"/>
          <w:color w:val="000000"/>
          <w:szCs w:val="22"/>
        </w:rPr>
      </w:pPr>
    </w:p>
    <w:p w14:paraId="1DA6542E" w14:textId="0B7D5B75" w:rsidR="009119E2" w:rsidRPr="00346DF9" w:rsidRDefault="009119E2" w:rsidP="7B945F95">
      <w:pPr>
        <w:rPr>
          <w:rFonts w:cs="Arial"/>
          <w:color w:val="000000"/>
          <w:szCs w:val="22"/>
        </w:rPr>
      </w:pPr>
    </w:p>
    <w:p w14:paraId="6D9C0E21" w14:textId="77777777" w:rsidR="00346DF9" w:rsidRPr="00CB4C87" w:rsidRDefault="003220AF" w:rsidP="00CB4C87">
      <w:pPr>
        <w:numPr>
          <w:ilvl w:val="0"/>
          <w:numId w:val="9"/>
        </w:numPr>
        <w:jc w:val="both"/>
        <w:outlineLvl w:val="0"/>
        <w:rPr>
          <w:rFonts w:cs="Arial"/>
          <w:b/>
          <w:smallCaps/>
          <w:sz w:val="24"/>
          <w:szCs w:val="24"/>
        </w:rPr>
      </w:pPr>
      <w:bookmarkStart w:id="38" w:name="_Toc115356642"/>
      <w:bookmarkStart w:id="39" w:name="_Toc115988113"/>
      <w:r w:rsidRPr="00CB4C87">
        <w:rPr>
          <w:rFonts w:cs="Arial"/>
          <w:b/>
          <w:smallCaps/>
          <w:sz w:val="24"/>
          <w:szCs w:val="24"/>
        </w:rPr>
        <w:t>Validation</w:t>
      </w:r>
      <w:bookmarkEnd w:id="38"/>
      <w:bookmarkEnd w:id="39"/>
    </w:p>
    <w:p w14:paraId="3041E394" w14:textId="21CBE05E" w:rsidR="00346DF9" w:rsidRPr="00000FD6" w:rsidRDefault="003220AF" w:rsidP="000F743B">
      <w:pPr>
        <w:rPr>
          <w:rFonts w:cs="Arial"/>
          <w:color w:val="000000"/>
          <w:szCs w:val="22"/>
        </w:rPr>
      </w:pPr>
      <w:r>
        <w:rPr>
          <w:rFonts w:cs="Arial"/>
          <w:color w:val="000000"/>
          <w:szCs w:val="22"/>
        </w:rPr>
        <w:t xml:space="preserve">The method has been extensively validated in </w:t>
      </w:r>
      <w:r w:rsidR="005023D2">
        <w:rPr>
          <w:rFonts w:cs="Arial"/>
          <w:color w:val="000000"/>
          <w:szCs w:val="22"/>
        </w:rPr>
        <w:t xml:space="preserve">the previously mentioned </w:t>
      </w:r>
      <w:r>
        <w:rPr>
          <w:rFonts w:cs="Arial"/>
          <w:color w:val="000000"/>
          <w:szCs w:val="22"/>
        </w:rPr>
        <w:t xml:space="preserve">interlaboratory studies and in a dedicated validation study </w:t>
      </w:r>
      <w:r w:rsidR="005023D2">
        <w:rPr>
          <w:rFonts w:cs="Arial"/>
          <w:color w:val="000000"/>
          <w:szCs w:val="22"/>
        </w:rPr>
        <w:t>[Montero-Berends S. (2006)]</w:t>
      </w:r>
      <w:r>
        <w:rPr>
          <w:rFonts w:cs="Arial"/>
          <w:color w:val="000000"/>
          <w:szCs w:val="22"/>
        </w:rPr>
        <w:t>.</w:t>
      </w:r>
    </w:p>
    <w:p w14:paraId="722B00AE" w14:textId="77777777" w:rsidR="00F94DC9" w:rsidRPr="00000FD6" w:rsidRDefault="00F94DC9" w:rsidP="00FB57DC">
      <w:pPr>
        <w:autoSpaceDE w:val="0"/>
        <w:autoSpaceDN w:val="0"/>
        <w:adjustRightInd w:val="0"/>
        <w:jc w:val="both"/>
        <w:rPr>
          <w:rFonts w:cs="Arial"/>
          <w:color w:val="000000"/>
          <w:szCs w:val="22"/>
        </w:rPr>
      </w:pPr>
    </w:p>
    <w:p w14:paraId="42C6D796" w14:textId="77777777" w:rsidR="00806702" w:rsidRPr="00000FD6" w:rsidRDefault="00806702" w:rsidP="00FB57DC">
      <w:pPr>
        <w:autoSpaceDE w:val="0"/>
        <w:autoSpaceDN w:val="0"/>
        <w:adjustRightInd w:val="0"/>
        <w:jc w:val="both"/>
        <w:rPr>
          <w:rFonts w:cs="Arial"/>
          <w:color w:val="A6A6A6"/>
          <w:szCs w:val="22"/>
        </w:rPr>
      </w:pPr>
    </w:p>
    <w:p w14:paraId="56462395" w14:textId="77777777" w:rsidR="005E0243" w:rsidRPr="00CB4C87" w:rsidRDefault="005E0243" w:rsidP="00FB57DC">
      <w:pPr>
        <w:numPr>
          <w:ilvl w:val="0"/>
          <w:numId w:val="9"/>
        </w:numPr>
        <w:jc w:val="both"/>
        <w:outlineLvl w:val="0"/>
        <w:rPr>
          <w:rFonts w:cs="Arial"/>
          <w:b/>
          <w:smallCaps/>
          <w:sz w:val="24"/>
          <w:szCs w:val="24"/>
        </w:rPr>
      </w:pPr>
      <w:bookmarkStart w:id="40" w:name="_Toc115356643"/>
      <w:bookmarkStart w:id="41" w:name="_Toc115988114"/>
      <w:r w:rsidRPr="00CB4C87">
        <w:rPr>
          <w:rFonts w:cs="Arial"/>
          <w:b/>
          <w:smallCaps/>
          <w:sz w:val="24"/>
          <w:szCs w:val="24"/>
        </w:rPr>
        <w:t>REFERENCES</w:t>
      </w:r>
      <w:bookmarkEnd w:id="40"/>
      <w:bookmarkEnd w:id="41"/>
      <w:r w:rsidRPr="00CB4C87">
        <w:rPr>
          <w:rFonts w:cs="Arial"/>
          <w:b/>
          <w:smallCaps/>
          <w:sz w:val="24"/>
          <w:szCs w:val="24"/>
        </w:rPr>
        <w:t xml:space="preserve"> </w:t>
      </w:r>
    </w:p>
    <w:p w14:paraId="6E1831B3" w14:textId="77777777" w:rsidR="00596A41" w:rsidRDefault="00596A41" w:rsidP="00FB57DC">
      <w:pPr>
        <w:jc w:val="both"/>
        <w:outlineLvl w:val="0"/>
        <w:rPr>
          <w:rFonts w:cs="Arial"/>
          <w:szCs w:val="22"/>
        </w:rPr>
      </w:pPr>
    </w:p>
    <w:p w14:paraId="61B3255F" w14:textId="4EBEAE3F" w:rsidR="00596A41" w:rsidRPr="00596A41" w:rsidRDefault="00596A41" w:rsidP="00596A41">
      <w:pPr>
        <w:jc w:val="both"/>
        <w:outlineLvl w:val="0"/>
        <w:rPr>
          <w:rFonts w:cs="Arial"/>
          <w:szCs w:val="22"/>
        </w:rPr>
      </w:pPr>
      <w:bookmarkStart w:id="42" w:name="_Toc115355951"/>
      <w:bookmarkStart w:id="43" w:name="_Toc115356644"/>
      <w:bookmarkStart w:id="44" w:name="_Toc115988115"/>
      <w:bookmarkStart w:id="45" w:name="_Hlk57725693"/>
      <w:proofErr w:type="spellStart"/>
      <w:r w:rsidRPr="7B945F95">
        <w:rPr>
          <w:rFonts w:cs="Arial"/>
          <w:szCs w:val="22"/>
        </w:rPr>
        <w:t>Latkoczy</w:t>
      </w:r>
      <w:proofErr w:type="spellEnd"/>
      <w:r w:rsidRPr="7B945F95">
        <w:rPr>
          <w:rFonts w:cs="Arial"/>
          <w:szCs w:val="22"/>
        </w:rPr>
        <w:t xml:space="preserve"> et al. (2005) “Development and Evaluation of a Standard Method for the Quantitative Determination of Elements in Float Glass Samples by LA-ICP-MS“</w:t>
      </w:r>
      <w:r w:rsidR="6116AF6C" w:rsidRPr="7B945F95">
        <w:rPr>
          <w:rFonts w:cs="Arial"/>
          <w:szCs w:val="22"/>
        </w:rPr>
        <w:t>,</w:t>
      </w:r>
      <w:r w:rsidRPr="7B945F95">
        <w:rPr>
          <w:rFonts w:cs="Arial"/>
          <w:szCs w:val="22"/>
        </w:rPr>
        <w:t xml:space="preserve"> J. Forensic Sci., Vol. 50, No. 6, pp.1327-1341.</w:t>
      </w:r>
      <w:bookmarkEnd w:id="42"/>
      <w:bookmarkEnd w:id="43"/>
      <w:bookmarkEnd w:id="44"/>
    </w:p>
    <w:p w14:paraId="54E11D2A" w14:textId="77777777" w:rsidR="00596A41" w:rsidRPr="00596A41" w:rsidRDefault="00596A41" w:rsidP="00596A41">
      <w:pPr>
        <w:jc w:val="both"/>
        <w:outlineLvl w:val="0"/>
        <w:rPr>
          <w:rFonts w:cs="Arial"/>
          <w:szCs w:val="22"/>
        </w:rPr>
      </w:pPr>
    </w:p>
    <w:p w14:paraId="4BEBD75D" w14:textId="77777777" w:rsidR="00596A41" w:rsidRPr="00596A41" w:rsidRDefault="00596A41" w:rsidP="00596A41">
      <w:pPr>
        <w:jc w:val="both"/>
        <w:outlineLvl w:val="0"/>
        <w:rPr>
          <w:rFonts w:cs="Arial"/>
          <w:szCs w:val="22"/>
        </w:rPr>
      </w:pPr>
      <w:bookmarkStart w:id="46" w:name="_Toc115355952"/>
      <w:bookmarkStart w:id="47" w:name="_Toc115356645"/>
      <w:bookmarkStart w:id="48" w:name="_Toc115988116"/>
      <w:proofErr w:type="spellStart"/>
      <w:r w:rsidRPr="00596A41">
        <w:rPr>
          <w:rFonts w:cs="Arial"/>
          <w:szCs w:val="22"/>
        </w:rPr>
        <w:t>Behrends</w:t>
      </w:r>
      <w:proofErr w:type="spellEnd"/>
      <w:r w:rsidRPr="00596A41">
        <w:rPr>
          <w:rFonts w:cs="Arial"/>
          <w:szCs w:val="22"/>
        </w:rPr>
        <w:t>-Montero S. et al (2006) “Forensic analysis of float glass using laser ablation inductively coupled plasma mass spectrometry (LA-ICP-MS): validation of a method”,</w:t>
      </w:r>
      <w:bookmarkEnd w:id="46"/>
      <w:bookmarkEnd w:id="47"/>
      <w:bookmarkEnd w:id="48"/>
      <w:r w:rsidRPr="00596A41">
        <w:rPr>
          <w:rFonts w:cs="Arial"/>
          <w:szCs w:val="22"/>
        </w:rPr>
        <w:t xml:space="preserve"> </w:t>
      </w:r>
    </w:p>
    <w:p w14:paraId="65BF7727" w14:textId="77777777" w:rsidR="00596A41" w:rsidRPr="00596A41" w:rsidRDefault="00596A41" w:rsidP="00596A41">
      <w:pPr>
        <w:jc w:val="both"/>
        <w:outlineLvl w:val="0"/>
        <w:rPr>
          <w:rFonts w:cs="Arial"/>
          <w:szCs w:val="22"/>
        </w:rPr>
      </w:pPr>
      <w:bookmarkStart w:id="49" w:name="_Toc115355953"/>
      <w:bookmarkStart w:id="50" w:name="_Toc115356646"/>
      <w:bookmarkStart w:id="51" w:name="_Toc115988117"/>
      <w:r w:rsidRPr="7B945F95">
        <w:rPr>
          <w:rFonts w:cs="Arial"/>
          <w:szCs w:val="22"/>
        </w:rPr>
        <w:t xml:space="preserve">J. Anal. At. </w:t>
      </w:r>
      <w:proofErr w:type="spellStart"/>
      <w:r w:rsidRPr="7B945F95">
        <w:rPr>
          <w:rFonts w:cs="Arial"/>
          <w:szCs w:val="22"/>
        </w:rPr>
        <w:t>Spectrom</w:t>
      </w:r>
      <w:proofErr w:type="spellEnd"/>
      <w:r w:rsidRPr="7B945F95">
        <w:rPr>
          <w:rFonts w:cs="Arial"/>
          <w:szCs w:val="22"/>
        </w:rPr>
        <w:t>., Vol. 21, pp. 1185-1193</w:t>
      </w:r>
      <w:bookmarkEnd w:id="49"/>
      <w:bookmarkEnd w:id="50"/>
      <w:bookmarkEnd w:id="51"/>
    </w:p>
    <w:p w14:paraId="2B16AC82" w14:textId="59AAD50E" w:rsidR="00596A41" w:rsidRPr="00596A41" w:rsidRDefault="00596A41" w:rsidP="754BCB35">
      <w:pPr>
        <w:jc w:val="both"/>
        <w:outlineLvl w:val="0"/>
        <w:rPr>
          <w:rFonts w:cs="Arial"/>
          <w:szCs w:val="22"/>
        </w:rPr>
      </w:pPr>
    </w:p>
    <w:p w14:paraId="788A25C8" w14:textId="79DA6858" w:rsidR="00596A41" w:rsidRPr="00596A41" w:rsidRDefault="12B86F99" w:rsidP="754BCB35">
      <w:pPr>
        <w:jc w:val="both"/>
        <w:outlineLvl w:val="0"/>
        <w:rPr>
          <w:rFonts w:cs="Arial"/>
          <w:szCs w:val="22"/>
        </w:rPr>
      </w:pPr>
      <w:bookmarkStart w:id="52" w:name="_Toc115355954"/>
      <w:bookmarkStart w:id="53" w:name="_Toc115356647"/>
      <w:bookmarkStart w:id="54" w:name="_Toc115988118"/>
      <w:r w:rsidRPr="7B945F95">
        <w:rPr>
          <w:rFonts w:cs="Arial"/>
          <w:szCs w:val="22"/>
        </w:rPr>
        <w:t xml:space="preserve">Horn, I. et al (2003), “The influence of ablation carrier gasses </w:t>
      </w:r>
      <w:proofErr w:type="spellStart"/>
      <w:r w:rsidRPr="7B945F95">
        <w:rPr>
          <w:rFonts w:cs="Arial"/>
          <w:szCs w:val="22"/>
        </w:rPr>
        <w:t>Ar</w:t>
      </w:r>
      <w:proofErr w:type="spellEnd"/>
      <w:r w:rsidRPr="7B945F95">
        <w:rPr>
          <w:rFonts w:cs="Arial"/>
          <w:szCs w:val="22"/>
        </w:rPr>
        <w:t>, He and Ne on the particle size distribution and transport efficiencies of laser ablation-induced aerosols: implications for LA-ICP-MS,” Applied Surface Science, Vol 207, 144</w:t>
      </w:r>
      <w:r w:rsidR="38CB5F7E" w:rsidRPr="7B945F95">
        <w:rPr>
          <w:rFonts w:cs="Arial"/>
          <w:szCs w:val="22"/>
        </w:rPr>
        <w:t>-157</w:t>
      </w:r>
      <w:bookmarkEnd w:id="52"/>
      <w:bookmarkEnd w:id="53"/>
      <w:bookmarkEnd w:id="54"/>
    </w:p>
    <w:p w14:paraId="16C86882" w14:textId="31BAF182" w:rsidR="7B945F95" w:rsidRDefault="7B945F95" w:rsidP="7B945F95">
      <w:pPr>
        <w:jc w:val="both"/>
        <w:outlineLvl w:val="0"/>
        <w:rPr>
          <w:rFonts w:cs="Arial"/>
          <w:szCs w:val="22"/>
        </w:rPr>
      </w:pPr>
    </w:p>
    <w:p w14:paraId="1CBBC1BA" w14:textId="4394629B" w:rsidR="16051B32" w:rsidRDefault="16051B32" w:rsidP="7B945F95">
      <w:pPr>
        <w:spacing w:line="259" w:lineRule="auto"/>
        <w:jc w:val="both"/>
        <w:rPr>
          <w:rFonts w:cs="Arial"/>
          <w:szCs w:val="22"/>
        </w:rPr>
      </w:pPr>
      <w:r w:rsidRPr="7B945F95">
        <w:rPr>
          <w:rFonts w:cs="Arial"/>
          <w:szCs w:val="22"/>
        </w:rPr>
        <w:t>Koch</w:t>
      </w:r>
      <w:r w:rsidR="5110963A" w:rsidRPr="7B945F95">
        <w:rPr>
          <w:rFonts w:cs="Arial"/>
          <w:szCs w:val="22"/>
        </w:rPr>
        <w:t>,</w:t>
      </w:r>
      <w:r w:rsidRPr="7B945F95">
        <w:rPr>
          <w:rFonts w:cs="Arial"/>
          <w:szCs w:val="22"/>
        </w:rPr>
        <w:t xml:space="preserve"> J</w:t>
      </w:r>
      <w:r w:rsidR="5CAD4853" w:rsidRPr="7B945F95">
        <w:rPr>
          <w:rFonts w:cs="Arial"/>
          <w:szCs w:val="22"/>
        </w:rPr>
        <w:t>.</w:t>
      </w:r>
      <w:r w:rsidRPr="7B945F95">
        <w:rPr>
          <w:rFonts w:cs="Arial"/>
          <w:szCs w:val="22"/>
        </w:rPr>
        <w:t xml:space="preserve"> et al (2011), “Review of the State-of-the-Art of Laser Ablation Inductively Coupled Plasma Mass Spectrometry”, Applied Spectroscopy</w:t>
      </w:r>
      <w:r w:rsidR="1E565573" w:rsidRPr="7B945F95">
        <w:rPr>
          <w:rFonts w:cs="Arial"/>
          <w:szCs w:val="22"/>
        </w:rPr>
        <w:t xml:space="preserve">, </w:t>
      </w:r>
      <w:r w:rsidRPr="7B945F95">
        <w:rPr>
          <w:rFonts w:cs="Arial"/>
          <w:szCs w:val="22"/>
        </w:rPr>
        <w:t>65(5)</w:t>
      </w:r>
      <w:r w:rsidR="01CCB593" w:rsidRPr="7B945F95">
        <w:rPr>
          <w:rFonts w:cs="Arial"/>
          <w:szCs w:val="22"/>
        </w:rPr>
        <w:t>,</w:t>
      </w:r>
      <w:r w:rsidRPr="7B945F95">
        <w:rPr>
          <w:rFonts w:cs="Arial"/>
          <w:szCs w:val="22"/>
        </w:rPr>
        <w:t>155A-162A</w:t>
      </w:r>
    </w:p>
    <w:p w14:paraId="4A4CE31A" w14:textId="0D094164" w:rsidR="7B945F95" w:rsidRDefault="7B945F95" w:rsidP="7B945F95">
      <w:pPr>
        <w:spacing w:line="259" w:lineRule="auto"/>
        <w:jc w:val="both"/>
        <w:rPr>
          <w:rFonts w:cs="Arial"/>
          <w:szCs w:val="22"/>
        </w:rPr>
      </w:pPr>
    </w:p>
    <w:p w14:paraId="31126E5D" w14:textId="14D35242" w:rsidR="00596A41" w:rsidRPr="00596A41" w:rsidRDefault="4A45518B" w:rsidP="7B945F95">
      <w:pPr>
        <w:jc w:val="both"/>
        <w:rPr>
          <w:rFonts w:cs="Arial"/>
          <w:szCs w:val="22"/>
        </w:rPr>
      </w:pPr>
      <w:proofErr w:type="spellStart"/>
      <w:r w:rsidRPr="7B945F95">
        <w:rPr>
          <w:rFonts w:cs="Arial"/>
          <w:szCs w:val="22"/>
        </w:rPr>
        <w:t>Longerich</w:t>
      </w:r>
      <w:proofErr w:type="spellEnd"/>
      <w:r w:rsidRPr="7B945F95">
        <w:rPr>
          <w:rFonts w:cs="Arial"/>
          <w:szCs w:val="22"/>
        </w:rPr>
        <w:t xml:space="preserve">, H.P. et al (1996), “Laser Ablation-Inductively Coupled Plasma-Mass Spectrometric Transient Signal Data Acquisition and Analyte Concentration Calculation”, J. Anal. At. </w:t>
      </w:r>
      <w:proofErr w:type="spellStart"/>
      <w:r w:rsidRPr="7B945F95">
        <w:rPr>
          <w:rFonts w:cs="Arial"/>
          <w:szCs w:val="22"/>
        </w:rPr>
        <w:t>Spectrom</w:t>
      </w:r>
      <w:proofErr w:type="spellEnd"/>
      <w:r w:rsidRPr="7B945F95">
        <w:rPr>
          <w:rFonts w:cs="Arial"/>
          <w:szCs w:val="22"/>
        </w:rPr>
        <w:t>.</w:t>
      </w:r>
      <w:r w:rsidR="5CF4E295" w:rsidRPr="7B945F95">
        <w:rPr>
          <w:rFonts w:cs="Arial"/>
          <w:szCs w:val="22"/>
        </w:rPr>
        <w:t>, Vol.</w:t>
      </w:r>
      <w:r w:rsidRPr="7B945F95">
        <w:rPr>
          <w:rFonts w:cs="Arial"/>
          <w:szCs w:val="22"/>
        </w:rPr>
        <w:t xml:space="preserve"> 11, 899-904</w:t>
      </w:r>
    </w:p>
    <w:p w14:paraId="64EF0E37" w14:textId="55229B3E" w:rsidR="754BCB35" w:rsidRDefault="754BCB35" w:rsidP="7B945F95">
      <w:pPr>
        <w:jc w:val="both"/>
        <w:outlineLvl w:val="0"/>
        <w:rPr>
          <w:rFonts w:cs="Arial"/>
          <w:szCs w:val="22"/>
        </w:rPr>
      </w:pPr>
    </w:p>
    <w:p w14:paraId="1444B6EE" w14:textId="77777777" w:rsidR="00596A41" w:rsidRPr="00596A41" w:rsidRDefault="00596A41" w:rsidP="00596A41">
      <w:pPr>
        <w:jc w:val="both"/>
        <w:outlineLvl w:val="0"/>
        <w:rPr>
          <w:rFonts w:cs="Arial"/>
          <w:szCs w:val="22"/>
        </w:rPr>
      </w:pPr>
      <w:bookmarkStart w:id="55" w:name="_Toc115355955"/>
      <w:bookmarkStart w:id="56" w:name="_Toc115356648"/>
      <w:bookmarkStart w:id="57" w:name="_Toc115988119"/>
      <w:r w:rsidRPr="00596A41">
        <w:rPr>
          <w:rFonts w:cs="Arial"/>
          <w:szCs w:val="22"/>
        </w:rPr>
        <w:t>Weis P. et al (2011) “Establishing a match criterion in forensic comparison analysis of float</w:t>
      </w:r>
      <w:bookmarkEnd w:id="55"/>
      <w:bookmarkEnd w:id="56"/>
      <w:bookmarkEnd w:id="57"/>
    </w:p>
    <w:p w14:paraId="78E9E1DE" w14:textId="77777777" w:rsidR="00596A41" w:rsidRPr="00596A41" w:rsidRDefault="00596A41" w:rsidP="00596A41">
      <w:pPr>
        <w:jc w:val="both"/>
        <w:outlineLvl w:val="0"/>
        <w:rPr>
          <w:rFonts w:cs="Arial"/>
          <w:szCs w:val="22"/>
        </w:rPr>
      </w:pPr>
      <w:bookmarkStart w:id="58" w:name="_Toc115355956"/>
      <w:bookmarkStart w:id="59" w:name="_Toc115356649"/>
      <w:bookmarkStart w:id="60" w:name="_Toc115988120"/>
      <w:r w:rsidRPr="00596A41">
        <w:rPr>
          <w:rFonts w:cs="Arial"/>
          <w:szCs w:val="22"/>
        </w:rPr>
        <w:t>glass using laser ablation inductively coupled plasma mass spectrometry”, J. Anal. At.</w:t>
      </w:r>
      <w:bookmarkEnd w:id="58"/>
      <w:bookmarkEnd w:id="59"/>
      <w:bookmarkEnd w:id="60"/>
    </w:p>
    <w:p w14:paraId="7CD9E3E3" w14:textId="77777777" w:rsidR="00596A41" w:rsidRPr="00596A41" w:rsidRDefault="00596A41" w:rsidP="00596A41">
      <w:pPr>
        <w:jc w:val="both"/>
        <w:outlineLvl w:val="0"/>
        <w:rPr>
          <w:rFonts w:cs="Arial"/>
          <w:szCs w:val="22"/>
        </w:rPr>
      </w:pPr>
      <w:bookmarkStart w:id="61" w:name="_Toc115355957"/>
      <w:bookmarkStart w:id="62" w:name="_Toc115356650"/>
      <w:bookmarkStart w:id="63" w:name="_Toc115988121"/>
      <w:proofErr w:type="spellStart"/>
      <w:r w:rsidRPr="00596A41">
        <w:rPr>
          <w:rFonts w:cs="Arial"/>
          <w:szCs w:val="22"/>
        </w:rPr>
        <w:t>Spectrom</w:t>
      </w:r>
      <w:proofErr w:type="spellEnd"/>
      <w:r w:rsidRPr="00596A41">
        <w:rPr>
          <w:rFonts w:cs="Arial"/>
          <w:szCs w:val="22"/>
        </w:rPr>
        <w:t>., Vol. 26, pp. 1273-1284</w:t>
      </w:r>
      <w:bookmarkEnd w:id="61"/>
      <w:bookmarkEnd w:id="62"/>
      <w:bookmarkEnd w:id="63"/>
    </w:p>
    <w:p w14:paraId="2DE403A5" w14:textId="77777777" w:rsidR="00596A41" w:rsidRPr="00596A41" w:rsidRDefault="00596A41" w:rsidP="00596A41">
      <w:pPr>
        <w:jc w:val="both"/>
        <w:outlineLvl w:val="0"/>
        <w:rPr>
          <w:rFonts w:cs="Arial"/>
          <w:szCs w:val="22"/>
        </w:rPr>
      </w:pPr>
    </w:p>
    <w:p w14:paraId="7522CAF2" w14:textId="77777777" w:rsidR="00596A41" w:rsidRPr="00596A41" w:rsidRDefault="00596A41" w:rsidP="00596A41">
      <w:pPr>
        <w:jc w:val="both"/>
        <w:outlineLvl w:val="0"/>
        <w:rPr>
          <w:rFonts w:cs="Arial"/>
          <w:szCs w:val="22"/>
        </w:rPr>
      </w:pPr>
      <w:bookmarkStart w:id="64" w:name="_Toc115355958"/>
      <w:bookmarkStart w:id="65" w:name="_Toc115356651"/>
      <w:bookmarkStart w:id="66" w:name="_Toc115988122"/>
      <w:r w:rsidRPr="00596A41">
        <w:rPr>
          <w:rFonts w:cs="Arial"/>
          <w:szCs w:val="22"/>
        </w:rPr>
        <w:t>Trejos T. et al (2013) “Cross-validation and evaluation of the performance of methods for the</w:t>
      </w:r>
      <w:bookmarkEnd w:id="64"/>
      <w:bookmarkEnd w:id="65"/>
      <w:bookmarkEnd w:id="66"/>
    </w:p>
    <w:p w14:paraId="6FF62748" w14:textId="77777777" w:rsidR="00596A41" w:rsidRPr="00596A41" w:rsidRDefault="00596A41" w:rsidP="00596A41">
      <w:pPr>
        <w:jc w:val="both"/>
        <w:outlineLvl w:val="0"/>
        <w:rPr>
          <w:rFonts w:cs="Arial"/>
          <w:szCs w:val="22"/>
        </w:rPr>
      </w:pPr>
      <w:bookmarkStart w:id="67" w:name="_Toc115355959"/>
      <w:bookmarkStart w:id="68" w:name="_Toc115356652"/>
      <w:bookmarkStart w:id="69" w:name="_Toc115988123"/>
      <w:r w:rsidRPr="00596A41">
        <w:rPr>
          <w:rFonts w:cs="Arial"/>
          <w:szCs w:val="22"/>
        </w:rPr>
        <w:t xml:space="preserve">elemental analysis of forensic glass by μ-XRF, ICP-MS, and LA-ICP-MS”, Anal. </w:t>
      </w:r>
      <w:proofErr w:type="spellStart"/>
      <w:r w:rsidRPr="00596A41">
        <w:rPr>
          <w:rFonts w:cs="Arial"/>
          <w:szCs w:val="22"/>
        </w:rPr>
        <w:t>Bioanal</w:t>
      </w:r>
      <w:proofErr w:type="spellEnd"/>
      <w:r w:rsidRPr="00596A41">
        <w:rPr>
          <w:rFonts w:cs="Arial"/>
          <w:szCs w:val="22"/>
        </w:rPr>
        <w:t>.</w:t>
      </w:r>
      <w:bookmarkEnd w:id="67"/>
      <w:bookmarkEnd w:id="68"/>
      <w:bookmarkEnd w:id="69"/>
    </w:p>
    <w:p w14:paraId="434589B4" w14:textId="77777777" w:rsidR="00596A41" w:rsidRPr="00596A41" w:rsidRDefault="00596A41" w:rsidP="00596A41">
      <w:pPr>
        <w:jc w:val="both"/>
        <w:outlineLvl w:val="0"/>
        <w:rPr>
          <w:rFonts w:cs="Arial"/>
          <w:szCs w:val="22"/>
        </w:rPr>
      </w:pPr>
      <w:bookmarkStart w:id="70" w:name="_Toc115355960"/>
      <w:bookmarkStart w:id="71" w:name="_Toc115356653"/>
      <w:bookmarkStart w:id="72" w:name="_Toc115988124"/>
      <w:r w:rsidRPr="00596A41">
        <w:rPr>
          <w:rFonts w:cs="Arial"/>
          <w:szCs w:val="22"/>
        </w:rPr>
        <w:lastRenderedPageBreak/>
        <w:t>Chem., Vol. 405, No. 16, pp. 5393-5409</w:t>
      </w:r>
      <w:bookmarkEnd w:id="70"/>
      <w:bookmarkEnd w:id="71"/>
      <w:bookmarkEnd w:id="72"/>
    </w:p>
    <w:p w14:paraId="62431CDC" w14:textId="77777777" w:rsidR="00596A41" w:rsidRPr="00596A41" w:rsidRDefault="00596A41" w:rsidP="00596A41">
      <w:pPr>
        <w:jc w:val="both"/>
        <w:outlineLvl w:val="0"/>
        <w:rPr>
          <w:rFonts w:cs="Arial"/>
          <w:szCs w:val="22"/>
        </w:rPr>
      </w:pPr>
    </w:p>
    <w:p w14:paraId="28FA6051" w14:textId="77777777" w:rsidR="00596A41" w:rsidRPr="00596A41" w:rsidRDefault="00596A41" w:rsidP="00596A41">
      <w:pPr>
        <w:jc w:val="both"/>
        <w:outlineLvl w:val="0"/>
        <w:rPr>
          <w:rFonts w:cs="Arial"/>
          <w:szCs w:val="22"/>
        </w:rPr>
      </w:pPr>
      <w:bookmarkStart w:id="73" w:name="_Toc115355961"/>
      <w:bookmarkStart w:id="74" w:name="_Toc115356654"/>
      <w:bookmarkStart w:id="75" w:name="_Toc115988125"/>
      <w:r w:rsidRPr="00596A41">
        <w:rPr>
          <w:rFonts w:cs="Arial"/>
          <w:szCs w:val="22"/>
        </w:rPr>
        <w:t xml:space="preserve">Trejos T. et al (2013) “Forensic analysis of glass by μ-XRF, SN-ICP-MS, LA-ICP-MS and LA-ICP-OES: evaluation of the performance of different criteria for comparing elemental composition”, J. Anal. At. </w:t>
      </w:r>
      <w:proofErr w:type="spellStart"/>
      <w:r w:rsidRPr="00596A41">
        <w:rPr>
          <w:rFonts w:cs="Arial"/>
          <w:szCs w:val="22"/>
        </w:rPr>
        <w:t>Spectrom</w:t>
      </w:r>
      <w:proofErr w:type="spellEnd"/>
      <w:r w:rsidRPr="00596A41">
        <w:rPr>
          <w:rFonts w:cs="Arial"/>
          <w:szCs w:val="22"/>
        </w:rPr>
        <w:t>. Vol. 28, pp. 1270-1282</w:t>
      </w:r>
      <w:bookmarkEnd w:id="73"/>
      <w:bookmarkEnd w:id="74"/>
      <w:bookmarkEnd w:id="75"/>
    </w:p>
    <w:p w14:paraId="49E398E2" w14:textId="77777777" w:rsidR="00596A41" w:rsidRDefault="00596A41" w:rsidP="00596A41">
      <w:pPr>
        <w:jc w:val="both"/>
        <w:outlineLvl w:val="0"/>
        <w:rPr>
          <w:rFonts w:cs="Arial"/>
          <w:szCs w:val="22"/>
        </w:rPr>
      </w:pPr>
    </w:p>
    <w:p w14:paraId="6FA2EB30" w14:textId="77777777" w:rsidR="008B066B" w:rsidRPr="00596A41" w:rsidRDefault="008B066B" w:rsidP="008B066B">
      <w:pPr>
        <w:jc w:val="both"/>
        <w:outlineLvl w:val="0"/>
        <w:rPr>
          <w:rFonts w:cs="Arial"/>
          <w:szCs w:val="22"/>
        </w:rPr>
      </w:pPr>
      <w:bookmarkStart w:id="76" w:name="_Toc115355962"/>
      <w:bookmarkStart w:id="77" w:name="_Toc115356655"/>
      <w:bookmarkStart w:id="78" w:name="_Toc115988126"/>
      <w:r w:rsidRPr="00596A41">
        <w:rPr>
          <w:rFonts w:cs="Arial"/>
          <w:szCs w:val="22"/>
        </w:rPr>
        <w:t>ASTM E2927-</w:t>
      </w:r>
      <w:r>
        <w:rPr>
          <w:rFonts w:cs="Arial"/>
          <w:szCs w:val="22"/>
        </w:rPr>
        <w:t>16E1</w:t>
      </w:r>
      <w:r w:rsidRPr="00596A41">
        <w:rPr>
          <w:rFonts w:cs="Arial"/>
          <w:szCs w:val="22"/>
        </w:rPr>
        <w:t xml:space="preserve"> (201</w:t>
      </w:r>
      <w:r>
        <w:rPr>
          <w:rFonts w:cs="Arial"/>
          <w:szCs w:val="22"/>
        </w:rPr>
        <w:t>6</w:t>
      </w:r>
      <w:r w:rsidRPr="00596A41">
        <w:rPr>
          <w:rFonts w:cs="Arial"/>
          <w:szCs w:val="22"/>
        </w:rPr>
        <w:t>) Standard Test Method for Determination of Trace Elements in Soda-Lime Glass Samples Using Laser Ablation Inductively Coupled Plasma Mass Spectrometry for Forensic Comparisons</w:t>
      </w:r>
      <w:bookmarkEnd w:id="76"/>
      <w:bookmarkEnd w:id="77"/>
      <w:bookmarkEnd w:id="78"/>
    </w:p>
    <w:p w14:paraId="16287F21" w14:textId="77777777" w:rsidR="008B066B" w:rsidRPr="00596A41" w:rsidRDefault="008B066B" w:rsidP="008B066B">
      <w:pPr>
        <w:jc w:val="both"/>
        <w:outlineLvl w:val="0"/>
        <w:rPr>
          <w:rFonts w:cs="Arial"/>
          <w:szCs w:val="22"/>
        </w:rPr>
      </w:pPr>
    </w:p>
    <w:p w14:paraId="5AA5CC6D" w14:textId="77777777" w:rsidR="00596A41" w:rsidRPr="00596A41" w:rsidRDefault="00596A41" w:rsidP="00596A41">
      <w:pPr>
        <w:jc w:val="both"/>
        <w:outlineLvl w:val="0"/>
        <w:rPr>
          <w:rFonts w:cs="Arial"/>
          <w:szCs w:val="22"/>
        </w:rPr>
      </w:pPr>
      <w:bookmarkStart w:id="79" w:name="_Toc115355963"/>
      <w:bookmarkStart w:id="80" w:name="_Toc115356656"/>
      <w:bookmarkStart w:id="81" w:name="_Toc115988127"/>
      <w:r w:rsidRPr="00596A41">
        <w:rPr>
          <w:rFonts w:cs="Arial"/>
          <w:szCs w:val="22"/>
        </w:rPr>
        <w:t>Dorn H. et al (2015), “Discrimination of float glass by LA-ICP-MS: assessment</w:t>
      </w:r>
      <w:bookmarkEnd w:id="79"/>
      <w:bookmarkEnd w:id="80"/>
      <w:bookmarkEnd w:id="81"/>
    </w:p>
    <w:p w14:paraId="2A8F6BCB" w14:textId="77777777" w:rsidR="00596A41" w:rsidRPr="00596A41" w:rsidRDefault="00596A41" w:rsidP="00596A41">
      <w:pPr>
        <w:jc w:val="both"/>
        <w:outlineLvl w:val="0"/>
        <w:rPr>
          <w:rFonts w:cs="Arial"/>
          <w:szCs w:val="22"/>
        </w:rPr>
      </w:pPr>
      <w:bookmarkStart w:id="82" w:name="_Toc115355964"/>
      <w:bookmarkStart w:id="83" w:name="_Toc115356657"/>
      <w:bookmarkStart w:id="84" w:name="_Toc115988128"/>
      <w:r w:rsidRPr="00596A41">
        <w:rPr>
          <w:rFonts w:cs="Arial"/>
          <w:szCs w:val="22"/>
        </w:rPr>
        <w:t>of exclusion criteria using casework samples”, Can. Soc. Forensic Sci. J.,</w:t>
      </w:r>
      <w:bookmarkEnd w:id="82"/>
      <w:bookmarkEnd w:id="83"/>
      <w:bookmarkEnd w:id="84"/>
      <w:r w:rsidRPr="00596A41">
        <w:rPr>
          <w:rFonts w:cs="Arial"/>
          <w:szCs w:val="22"/>
        </w:rPr>
        <w:t xml:space="preserve"> </w:t>
      </w:r>
    </w:p>
    <w:p w14:paraId="0B40DC0F" w14:textId="77777777" w:rsidR="00596A41" w:rsidRPr="00596A41" w:rsidRDefault="00596A41" w:rsidP="00596A41">
      <w:pPr>
        <w:jc w:val="both"/>
        <w:outlineLvl w:val="0"/>
        <w:rPr>
          <w:rFonts w:cs="Arial"/>
          <w:szCs w:val="22"/>
        </w:rPr>
      </w:pPr>
      <w:bookmarkStart w:id="85" w:name="_Toc115355965"/>
      <w:bookmarkStart w:id="86" w:name="_Toc115356658"/>
      <w:bookmarkStart w:id="87" w:name="_Toc115988129"/>
      <w:r w:rsidRPr="00596A41">
        <w:rPr>
          <w:rFonts w:cs="Arial"/>
          <w:szCs w:val="22"/>
        </w:rPr>
        <w:t>Vol. 48, No. 2, pp. 85-96</w:t>
      </w:r>
      <w:bookmarkEnd w:id="85"/>
      <w:bookmarkEnd w:id="86"/>
      <w:bookmarkEnd w:id="87"/>
    </w:p>
    <w:p w14:paraId="5BE93A62" w14:textId="77777777" w:rsidR="00596A41" w:rsidRDefault="00596A41" w:rsidP="00FB57DC">
      <w:pPr>
        <w:jc w:val="both"/>
        <w:outlineLvl w:val="0"/>
        <w:rPr>
          <w:rFonts w:cs="Arial"/>
          <w:szCs w:val="22"/>
        </w:rPr>
      </w:pPr>
    </w:p>
    <w:p w14:paraId="6F294A88" w14:textId="77777777" w:rsidR="00722D0A" w:rsidRDefault="00722D0A" w:rsidP="00722D0A">
      <w:pPr>
        <w:jc w:val="both"/>
        <w:outlineLvl w:val="0"/>
        <w:rPr>
          <w:rFonts w:cs="Arial"/>
          <w:szCs w:val="22"/>
        </w:rPr>
      </w:pPr>
      <w:bookmarkStart w:id="88" w:name="_Toc115355966"/>
      <w:bookmarkStart w:id="89" w:name="_Toc115356659"/>
      <w:bookmarkStart w:id="90" w:name="_Toc115988130"/>
      <w:r w:rsidRPr="00722D0A">
        <w:rPr>
          <w:rFonts w:cs="Arial"/>
          <w:szCs w:val="22"/>
        </w:rPr>
        <w:t>Corzo R.</w:t>
      </w:r>
      <w:r>
        <w:rPr>
          <w:rFonts w:cs="Arial"/>
          <w:szCs w:val="22"/>
        </w:rPr>
        <w:t xml:space="preserve"> et al (2018), “</w:t>
      </w:r>
      <w:r w:rsidRPr="00722D0A">
        <w:rPr>
          <w:rFonts w:cs="Arial"/>
          <w:szCs w:val="22"/>
        </w:rPr>
        <w:t>The use of LA-ICP-MS databases to calculate likelihood ratios for the forensic analysis of glass evidence</w:t>
      </w:r>
      <w:r>
        <w:rPr>
          <w:rFonts w:cs="Arial"/>
          <w:szCs w:val="22"/>
        </w:rPr>
        <w:t xml:space="preserve">”, </w:t>
      </w:r>
      <w:proofErr w:type="spellStart"/>
      <w:r w:rsidRPr="00722D0A">
        <w:rPr>
          <w:rFonts w:cs="Arial"/>
          <w:szCs w:val="22"/>
        </w:rPr>
        <w:t>Talanta</w:t>
      </w:r>
      <w:proofErr w:type="spellEnd"/>
      <w:r w:rsidRPr="00722D0A">
        <w:rPr>
          <w:rFonts w:cs="Arial"/>
          <w:szCs w:val="22"/>
        </w:rPr>
        <w:t xml:space="preserve"> 186</w:t>
      </w:r>
      <w:r>
        <w:rPr>
          <w:rFonts w:cs="Arial"/>
          <w:szCs w:val="22"/>
        </w:rPr>
        <w:t xml:space="preserve">, </w:t>
      </w:r>
      <w:r w:rsidRPr="00722D0A">
        <w:rPr>
          <w:rFonts w:cs="Arial"/>
          <w:szCs w:val="22"/>
        </w:rPr>
        <w:t>655–661</w:t>
      </w:r>
      <w:bookmarkEnd w:id="88"/>
      <w:bookmarkEnd w:id="89"/>
      <w:bookmarkEnd w:id="90"/>
    </w:p>
    <w:p w14:paraId="384BA73E" w14:textId="77777777" w:rsidR="00722D0A" w:rsidRDefault="00722D0A" w:rsidP="00722D0A">
      <w:pPr>
        <w:jc w:val="both"/>
        <w:outlineLvl w:val="0"/>
        <w:rPr>
          <w:rFonts w:cs="Arial"/>
          <w:szCs w:val="22"/>
        </w:rPr>
      </w:pPr>
    </w:p>
    <w:p w14:paraId="6C5AA230" w14:textId="77777777" w:rsidR="00722D0A" w:rsidRDefault="00722D0A" w:rsidP="00722D0A">
      <w:pPr>
        <w:jc w:val="both"/>
        <w:outlineLvl w:val="0"/>
        <w:rPr>
          <w:rFonts w:cs="Arial"/>
          <w:szCs w:val="22"/>
        </w:rPr>
      </w:pPr>
      <w:bookmarkStart w:id="91" w:name="_Toc115355967"/>
      <w:bookmarkStart w:id="92" w:name="_Toc115356660"/>
      <w:bookmarkStart w:id="93" w:name="_Toc115988131"/>
      <w:r w:rsidRPr="7B945F95">
        <w:rPr>
          <w:rFonts w:cs="Arial"/>
          <w:szCs w:val="22"/>
        </w:rPr>
        <w:t>Hoffman T. et al (2018), “An inter-laboratory evaluation of LA-ICP-MS analysis of glass and the use of a database for the interpretation of glass evidence”, Forensic Chemistry 11, 65–76</w:t>
      </w:r>
      <w:bookmarkEnd w:id="91"/>
      <w:bookmarkEnd w:id="92"/>
      <w:bookmarkEnd w:id="93"/>
    </w:p>
    <w:p w14:paraId="008F6DAA" w14:textId="038BAEEE" w:rsidR="754BCB35" w:rsidRDefault="754BCB35" w:rsidP="754BCB35">
      <w:pPr>
        <w:jc w:val="both"/>
        <w:outlineLvl w:val="0"/>
        <w:rPr>
          <w:rFonts w:cs="Arial"/>
          <w:szCs w:val="22"/>
        </w:rPr>
      </w:pPr>
    </w:p>
    <w:p w14:paraId="20C135BD" w14:textId="3D1DB104" w:rsidR="36EC442D" w:rsidRDefault="36EC442D" w:rsidP="754BCB35">
      <w:pPr>
        <w:jc w:val="both"/>
        <w:outlineLvl w:val="0"/>
        <w:rPr>
          <w:rFonts w:cs="Arial"/>
          <w:szCs w:val="22"/>
        </w:rPr>
      </w:pPr>
      <w:bookmarkStart w:id="94" w:name="_Toc115355968"/>
      <w:bookmarkStart w:id="95" w:name="_Toc115356661"/>
      <w:bookmarkStart w:id="96" w:name="_Toc115988132"/>
      <w:proofErr w:type="spellStart"/>
      <w:r w:rsidRPr="7B945F95">
        <w:rPr>
          <w:rFonts w:cs="Arial"/>
          <w:szCs w:val="22"/>
        </w:rPr>
        <w:t>Akme</w:t>
      </w:r>
      <w:r w:rsidR="5788CD72" w:rsidRPr="7B945F95">
        <w:rPr>
          <w:rFonts w:cs="Arial"/>
          <w:szCs w:val="22"/>
        </w:rPr>
        <w:t>e</w:t>
      </w:r>
      <w:r w:rsidRPr="7B945F95">
        <w:rPr>
          <w:rFonts w:cs="Arial"/>
          <w:szCs w:val="22"/>
        </w:rPr>
        <w:t>mana</w:t>
      </w:r>
      <w:proofErr w:type="spellEnd"/>
      <w:r w:rsidRPr="7B945F95">
        <w:rPr>
          <w:rFonts w:cs="Arial"/>
          <w:szCs w:val="22"/>
        </w:rPr>
        <w:t>, A. et al</w:t>
      </w:r>
      <w:r w:rsidR="2287B16C" w:rsidRPr="7B945F95">
        <w:rPr>
          <w:rFonts w:cs="Arial"/>
          <w:szCs w:val="22"/>
        </w:rPr>
        <w:t xml:space="preserve"> (2022)</w:t>
      </w:r>
      <w:r w:rsidRPr="7B945F95">
        <w:rPr>
          <w:rFonts w:cs="Arial"/>
          <w:szCs w:val="22"/>
        </w:rPr>
        <w:t xml:space="preserve">, “Calculation of likelihood ratios in forensic glass comparisons; introduction to a R code and Shiny app applied to existing background glass elemental databases”, </w:t>
      </w:r>
      <w:r w:rsidR="5F28F38D" w:rsidRPr="7B945F95">
        <w:rPr>
          <w:rFonts w:cs="Arial"/>
          <w:szCs w:val="22"/>
        </w:rPr>
        <w:t>Article 100390</w:t>
      </w:r>
      <w:bookmarkEnd w:id="94"/>
      <w:bookmarkEnd w:id="95"/>
      <w:bookmarkEnd w:id="96"/>
    </w:p>
    <w:p w14:paraId="34B3F2EB" w14:textId="3FFE2E14" w:rsidR="00722D0A" w:rsidRDefault="00722D0A" w:rsidP="7B945F95">
      <w:pPr>
        <w:jc w:val="both"/>
        <w:outlineLvl w:val="0"/>
        <w:rPr>
          <w:rFonts w:cs="Arial"/>
          <w:szCs w:val="22"/>
        </w:rPr>
      </w:pPr>
    </w:p>
    <w:p w14:paraId="5AE2E26A" w14:textId="403E7D27" w:rsidR="00722D0A" w:rsidRPr="00722D0A" w:rsidRDefault="00722D0A" w:rsidP="00FB57DC">
      <w:pPr>
        <w:jc w:val="both"/>
        <w:outlineLvl w:val="0"/>
        <w:rPr>
          <w:rFonts w:cs="Arial"/>
          <w:szCs w:val="22"/>
          <w:lang w:val="en-US"/>
        </w:rPr>
      </w:pPr>
      <w:bookmarkStart w:id="97" w:name="_Toc115355969"/>
      <w:bookmarkStart w:id="98" w:name="_Toc115356662"/>
      <w:bookmarkStart w:id="99" w:name="_Toc115988133"/>
      <w:r w:rsidRPr="7B945F95">
        <w:rPr>
          <w:rFonts w:cs="Arial"/>
          <w:szCs w:val="22"/>
          <w:lang w:val="en-US"/>
        </w:rPr>
        <w:t xml:space="preserve">van Es A. et al (2017), </w:t>
      </w:r>
      <w:r w:rsidR="6B88B011" w:rsidRPr="7B945F95">
        <w:rPr>
          <w:rFonts w:cs="Arial"/>
          <w:szCs w:val="22"/>
          <w:lang w:val="en-US"/>
        </w:rPr>
        <w:t>“</w:t>
      </w:r>
      <w:r w:rsidRPr="7B945F95">
        <w:rPr>
          <w:rFonts w:cs="Arial"/>
          <w:szCs w:val="22"/>
          <w:lang w:val="en-US"/>
        </w:rPr>
        <w:t>Implementation and assessment of a likelihood ratio approach for the evaluation of LA-ICPMS evidence in forensic glass analysis”, Science &amp; Justice</w:t>
      </w:r>
      <w:r w:rsidR="008B066B" w:rsidRPr="7B945F95">
        <w:rPr>
          <w:rFonts w:cs="Arial"/>
          <w:szCs w:val="22"/>
          <w:lang w:val="en-US"/>
        </w:rPr>
        <w:t xml:space="preserve"> 57(3), 181-192</w:t>
      </w:r>
      <w:bookmarkEnd w:id="97"/>
      <w:bookmarkEnd w:id="98"/>
      <w:bookmarkEnd w:id="99"/>
    </w:p>
    <w:p w14:paraId="7D34F5C7" w14:textId="77777777" w:rsidR="00596A41" w:rsidRDefault="00596A41" w:rsidP="00FB57DC">
      <w:pPr>
        <w:jc w:val="both"/>
        <w:outlineLvl w:val="0"/>
        <w:rPr>
          <w:rFonts w:cs="Arial"/>
          <w:szCs w:val="22"/>
          <w:lang w:val="en-US"/>
        </w:rPr>
      </w:pPr>
    </w:p>
    <w:p w14:paraId="2B144742" w14:textId="77777777" w:rsidR="008B066B" w:rsidRPr="008B066B" w:rsidRDefault="008B066B" w:rsidP="008B066B">
      <w:pPr>
        <w:jc w:val="both"/>
        <w:outlineLvl w:val="0"/>
        <w:rPr>
          <w:rFonts w:cs="Arial"/>
          <w:szCs w:val="22"/>
          <w:lang w:val="en-US"/>
        </w:rPr>
      </w:pPr>
      <w:bookmarkStart w:id="100" w:name="_Toc115355970"/>
      <w:bookmarkStart w:id="101" w:name="_Toc115356663"/>
      <w:bookmarkStart w:id="102" w:name="_Toc115988134"/>
      <w:r w:rsidRPr="008B066B">
        <w:rPr>
          <w:rFonts w:cs="Arial"/>
          <w:szCs w:val="22"/>
          <w:lang w:val="en-US"/>
        </w:rPr>
        <w:t>Becker P. et al (2020),</w:t>
      </w:r>
      <w:r>
        <w:rPr>
          <w:rFonts w:cs="Arial"/>
          <w:szCs w:val="22"/>
          <w:lang w:val="en-US"/>
        </w:rPr>
        <w:t xml:space="preserve"> “</w:t>
      </w:r>
      <w:r w:rsidRPr="008B066B">
        <w:rPr>
          <w:rFonts w:cs="Arial"/>
          <w:szCs w:val="22"/>
          <w:lang w:val="en-US"/>
        </w:rPr>
        <w:t>Forensic float glass fragment analysis using single</w:t>
      </w:r>
      <w:r>
        <w:rPr>
          <w:rFonts w:cs="Arial"/>
          <w:szCs w:val="22"/>
          <w:lang w:val="en-US"/>
        </w:rPr>
        <w:t xml:space="preserve"> </w:t>
      </w:r>
      <w:r w:rsidRPr="008B066B">
        <w:rPr>
          <w:rFonts w:cs="Arial"/>
          <w:szCs w:val="22"/>
          <w:lang w:val="en-US"/>
        </w:rPr>
        <w:t>pulse laser ablation inductively coupled plasma time of flight mass spectrometry</w:t>
      </w:r>
      <w:r>
        <w:rPr>
          <w:rFonts w:cs="Arial"/>
          <w:szCs w:val="22"/>
          <w:lang w:val="en-US"/>
        </w:rPr>
        <w:t xml:space="preserve">”, J. Anal. At. </w:t>
      </w:r>
      <w:proofErr w:type="spellStart"/>
      <w:r>
        <w:rPr>
          <w:rFonts w:cs="Arial"/>
          <w:szCs w:val="22"/>
          <w:lang w:val="en-US"/>
        </w:rPr>
        <w:t>Spectrom</w:t>
      </w:r>
      <w:proofErr w:type="spellEnd"/>
      <w:r>
        <w:rPr>
          <w:rFonts w:cs="Arial"/>
          <w:szCs w:val="22"/>
          <w:lang w:val="en-US"/>
        </w:rPr>
        <w:t>., 35, 2248-2254</w:t>
      </w:r>
      <w:bookmarkEnd w:id="100"/>
      <w:bookmarkEnd w:id="101"/>
      <w:bookmarkEnd w:id="102"/>
    </w:p>
    <w:bookmarkEnd w:id="45"/>
    <w:p w14:paraId="0B4020A7" w14:textId="77777777" w:rsidR="008B066B" w:rsidRPr="008B066B" w:rsidRDefault="008B066B" w:rsidP="00FB57DC">
      <w:pPr>
        <w:jc w:val="both"/>
        <w:outlineLvl w:val="0"/>
        <w:rPr>
          <w:rFonts w:cs="Arial"/>
          <w:szCs w:val="22"/>
          <w:lang w:val="en-US"/>
        </w:rPr>
      </w:pPr>
    </w:p>
    <w:p w14:paraId="5F96A722" w14:textId="77777777" w:rsidR="00C11C66" w:rsidRPr="00265D60" w:rsidRDefault="00C11C66" w:rsidP="00FB57DC">
      <w:pPr>
        <w:jc w:val="both"/>
        <w:rPr>
          <w:rFonts w:cs="Arial"/>
          <w:color w:val="000000" w:themeColor="text1"/>
          <w:szCs w:val="22"/>
        </w:rPr>
      </w:pPr>
    </w:p>
    <w:p w14:paraId="784FCB36" w14:textId="77777777" w:rsidR="00F33442" w:rsidRPr="00265D60" w:rsidRDefault="00221232" w:rsidP="00FB57DC">
      <w:pPr>
        <w:numPr>
          <w:ilvl w:val="0"/>
          <w:numId w:val="9"/>
        </w:numPr>
        <w:jc w:val="both"/>
        <w:outlineLvl w:val="0"/>
        <w:rPr>
          <w:rFonts w:cs="Arial"/>
          <w:b/>
          <w:smallCaps/>
          <w:color w:val="000000" w:themeColor="text1"/>
          <w:sz w:val="24"/>
          <w:szCs w:val="24"/>
        </w:rPr>
      </w:pPr>
      <w:bookmarkStart w:id="103" w:name="_Toc115356664"/>
      <w:bookmarkStart w:id="104" w:name="_Toc115988135"/>
      <w:r w:rsidRPr="00265D60">
        <w:rPr>
          <w:rFonts w:cs="Arial"/>
          <w:b/>
          <w:smallCaps/>
          <w:color w:val="000000" w:themeColor="text1"/>
          <w:sz w:val="24"/>
          <w:szCs w:val="24"/>
        </w:rPr>
        <w:t>AMENDMENTS AGAINST PREVIOUS VERSION</w:t>
      </w:r>
      <w:bookmarkEnd w:id="103"/>
      <w:bookmarkEnd w:id="104"/>
    </w:p>
    <w:p w14:paraId="3D7FF092" w14:textId="38D92F7E" w:rsidR="00F9418E" w:rsidRPr="00265D60" w:rsidRDefault="00CB4C87" w:rsidP="00FB57DC">
      <w:pPr>
        <w:jc w:val="both"/>
        <w:rPr>
          <w:rFonts w:cs="Arial"/>
          <w:color w:val="000000" w:themeColor="text1"/>
          <w:sz w:val="16"/>
          <w:szCs w:val="22"/>
        </w:rPr>
      </w:pPr>
      <w:bookmarkStart w:id="105" w:name="_Hlk115356587"/>
      <w:r w:rsidRPr="00265D60">
        <w:rPr>
          <w:rStyle w:val="normaltextrun"/>
          <w:rFonts w:cs="Arial"/>
          <w:color w:val="000000" w:themeColor="text1"/>
          <w:szCs w:val="22"/>
          <w:shd w:val="clear" w:color="auto" w:fill="FFFFFF"/>
        </w:rPr>
        <w:t>This Guideline is a complete rewrite</w:t>
      </w:r>
      <w:r w:rsidR="00632F54" w:rsidRPr="00265D60">
        <w:rPr>
          <w:rStyle w:val="normaltextrun"/>
          <w:rFonts w:cs="Arial"/>
          <w:color w:val="000000" w:themeColor="text1"/>
          <w:szCs w:val="22"/>
          <w:shd w:val="clear" w:color="auto" w:fill="FFFFFF"/>
        </w:rPr>
        <w:t xml:space="preserve"> of the Appendix G to the Best Practice Manual for Forensic Glass Examinations, approved by the Expert Working Group Paint &amp; Glass in 2009</w:t>
      </w:r>
      <w:r w:rsidRPr="00265D60">
        <w:rPr>
          <w:rStyle w:val="normaltextrun"/>
          <w:rFonts w:cs="Arial"/>
          <w:color w:val="000000" w:themeColor="text1"/>
          <w:szCs w:val="22"/>
          <w:shd w:val="clear" w:color="auto" w:fill="FFFFFF"/>
        </w:rPr>
        <w:t>.</w:t>
      </w:r>
    </w:p>
    <w:bookmarkEnd w:id="105"/>
    <w:p w14:paraId="5B95CD12" w14:textId="77777777" w:rsidR="00221232" w:rsidRPr="00265D60" w:rsidRDefault="00221232" w:rsidP="00FB57DC">
      <w:pPr>
        <w:jc w:val="both"/>
        <w:rPr>
          <w:rFonts w:cs="Arial"/>
          <w:color w:val="000000" w:themeColor="text1"/>
          <w:szCs w:val="22"/>
        </w:rPr>
      </w:pPr>
    </w:p>
    <w:p w14:paraId="5220BBB2" w14:textId="77777777" w:rsidR="009F015E" w:rsidRPr="00265D60" w:rsidRDefault="009F015E" w:rsidP="00FB57DC">
      <w:pPr>
        <w:jc w:val="both"/>
        <w:rPr>
          <w:rFonts w:cs="Arial"/>
          <w:color w:val="000000" w:themeColor="text1"/>
          <w:szCs w:val="22"/>
        </w:rPr>
      </w:pPr>
    </w:p>
    <w:p w14:paraId="00CC1968" w14:textId="02A37FBA" w:rsidR="00CB4A5D" w:rsidRPr="00265D60" w:rsidRDefault="00CB4A5D" w:rsidP="000E0695">
      <w:pPr>
        <w:jc w:val="center"/>
        <w:rPr>
          <w:rFonts w:cs="Arial"/>
          <w:color w:val="000000" w:themeColor="text1"/>
          <w:szCs w:val="22"/>
        </w:rPr>
      </w:pPr>
    </w:p>
    <w:sectPr w:rsidR="00CB4A5D" w:rsidRPr="00265D60" w:rsidSect="001441AE">
      <w:headerReference w:type="default" r:id="rId13"/>
      <w:footerReference w:type="default" r:id="rId14"/>
      <w:pgSz w:w="11907" w:h="16840" w:code="9"/>
      <w:pgMar w:top="851" w:right="1276" w:bottom="301" w:left="1412" w:header="851" w:footer="289" w:gutter="0"/>
      <w:lnNumType w:countBy="1" w:restart="continuous"/>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755D" w16cex:dateUtc="2022-09-30T1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FEDB" w14:textId="77777777" w:rsidR="00AF6D81" w:rsidRDefault="00AF6D81">
      <w:r>
        <w:separator/>
      </w:r>
    </w:p>
  </w:endnote>
  <w:endnote w:type="continuationSeparator" w:id="0">
    <w:p w14:paraId="1D6ADFC4" w14:textId="77777777" w:rsidR="00AF6D81" w:rsidRDefault="00AF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05EE" w14:textId="77777777" w:rsidR="008C2FB8" w:rsidRDefault="008C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2656"/>
    </w:tblGrid>
    <w:tr w:rsidR="008C2FB8" w:rsidRPr="00091DFD" w14:paraId="1C4638BE" w14:textId="77777777">
      <w:tc>
        <w:tcPr>
          <w:tcW w:w="3227" w:type="dxa"/>
        </w:tcPr>
        <w:p w14:paraId="3F982728" w14:textId="77777777" w:rsidR="008C2FB8" w:rsidRPr="00091DFD" w:rsidRDefault="008C2FB8">
          <w:pPr>
            <w:pStyle w:val="Bunntekst"/>
            <w:rPr>
              <w:rFonts w:cs="Arial"/>
              <w:sz w:val="16"/>
              <w:lang w:val="fr-FR"/>
            </w:rPr>
          </w:pPr>
          <w:proofErr w:type="spellStart"/>
          <w:r w:rsidRPr="00091DFD">
            <w:rPr>
              <w:rFonts w:cs="Arial"/>
              <w:sz w:val="16"/>
              <w:lang w:val="fr-FR"/>
            </w:rPr>
            <w:t>Ref</w:t>
          </w:r>
          <w:proofErr w:type="spellEnd"/>
          <w:r w:rsidRPr="00091DFD">
            <w:rPr>
              <w:rFonts w:cs="Arial"/>
              <w:sz w:val="16"/>
              <w:lang w:val="fr-FR"/>
            </w:rPr>
            <w:t xml:space="preserve"> code: </w:t>
          </w:r>
          <w:r w:rsidRPr="00091DFD">
            <w:rPr>
              <w:rFonts w:cs="Arial"/>
              <w:sz w:val="16"/>
              <w:lang w:val="en-GB"/>
            </w:rPr>
            <w:t>QCC-GUIDELINE-</w:t>
          </w:r>
          <w:r w:rsidR="009108D6" w:rsidRPr="009108D6">
            <w:rPr>
              <w:rFonts w:cs="Arial"/>
              <w:color w:val="FF0000"/>
              <w:sz w:val="16"/>
              <w:lang w:val="en-GB"/>
            </w:rPr>
            <w:t>xx</w:t>
          </w:r>
        </w:p>
      </w:tc>
      <w:tc>
        <w:tcPr>
          <w:tcW w:w="3402" w:type="dxa"/>
        </w:tcPr>
        <w:p w14:paraId="6CDD0CB0" w14:textId="77777777" w:rsidR="008C2FB8" w:rsidRPr="00091DFD" w:rsidRDefault="008C2FB8">
          <w:pPr>
            <w:pStyle w:val="Bunntekst"/>
            <w:rPr>
              <w:rFonts w:cs="Arial"/>
              <w:sz w:val="16"/>
              <w:lang w:val="en-GB"/>
            </w:rPr>
          </w:pPr>
          <w:r w:rsidRPr="00091DFD">
            <w:rPr>
              <w:rFonts w:cs="Arial"/>
              <w:sz w:val="16"/>
              <w:lang w:val="en-GB"/>
            </w:rPr>
            <w:t xml:space="preserve">Issue No. </w:t>
          </w:r>
          <w:r w:rsidR="009108D6" w:rsidRPr="009108D6">
            <w:rPr>
              <w:rFonts w:cs="Arial"/>
              <w:color w:val="FF0000"/>
              <w:sz w:val="16"/>
              <w:lang w:val="en-GB"/>
            </w:rPr>
            <w:t>xx</w:t>
          </w:r>
        </w:p>
        <w:p w14:paraId="2FC17F8B" w14:textId="77777777" w:rsidR="008C2FB8" w:rsidRPr="00091DFD" w:rsidRDefault="008C2FB8">
          <w:pPr>
            <w:pStyle w:val="Bunntekst"/>
            <w:rPr>
              <w:rFonts w:cs="Arial"/>
              <w:sz w:val="16"/>
              <w:lang w:val="en-GB"/>
            </w:rPr>
          </w:pPr>
        </w:p>
      </w:tc>
      <w:tc>
        <w:tcPr>
          <w:tcW w:w="2656" w:type="dxa"/>
        </w:tcPr>
        <w:p w14:paraId="4BEF11E5" w14:textId="77777777" w:rsidR="008C2FB8" w:rsidRPr="00091DFD" w:rsidRDefault="008C2FB8" w:rsidP="00DE32D7">
          <w:pPr>
            <w:pStyle w:val="Bunntekst"/>
            <w:ind w:left="742"/>
            <w:rPr>
              <w:rStyle w:val="Sidetall"/>
              <w:rFonts w:cs="Arial"/>
              <w:b/>
              <w:sz w:val="16"/>
              <w:lang w:val="en-GB"/>
            </w:rPr>
          </w:pPr>
          <w:r w:rsidRPr="00091DFD">
            <w:rPr>
              <w:rStyle w:val="Sidetall"/>
              <w:rFonts w:cs="Arial"/>
              <w:sz w:val="16"/>
              <w:lang w:val="en-GB"/>
            </w:rPr>
            <w:t>Page:</w:t>
          </w:r>
          <w:r>
            <w:rPr>
              <w:rStyle w:val="Sidetall"/>
              <w:rFonts w:cs="Arial"/>
              <w:sz w:val="16"/>
              <w:lang w:val="en-GB"/>
            </w:rPr>
            <w:t xml:space="preserve"> </w:t>
          </w:r>
          <w:r w:rsidRPr="00091DFD">
            <w:rPr>
              <w:rFonts w:cs="Arial"/>
              <w:sz w:val="16"/>
              <w:szCs w:val="16"/>
            </w:rPr>
            <w:fldChar w:fldCharType="begin"/>
          </w:r>
          <w:r w:rsidRPr="00091DFD">
            <w:rPr>
              <w:rFonts w:cs="Arial"/>
              <w:sz w:val="16"/>
              <w:szCs w:val="16"/>
            </w:rPr>
            <w:instrText>PAGE  \* Arabic  \* MERGEFORMAT</w:instrText>
          </w:r>
          <w:r w:rsidRPr="00091DFD">
            <w:rPr>
              <w:rFonts w:cs="Arial"/>
              <w:sz w:val="16"/>
              <w:szCs w:val="16"/>
            </w:rPr>
            <w:fldChar w:fldCharType="separate"/>
          </w:r>
          <w:r w:rsidR="009856FA">
            <w:rPr>
              <w:rFonts w:cs="Arial"/>
              <w:noProof/>
              <w:sz w:val="16"/>
              <w:szCs w:val="16"/>
            </w:rPr>
            <w:t>12</w:t>
          </w:r>
          <w:r w:rsidRPr="00091DFD">
            <w:rPr>
              <w:rFonts w:cs="Arial"/>
              <w:sz w:val="16"/>
              <w:szCs w:val="16"/>
            </w:rPr>
            <w:fldChar w:fldCharType="end"/>
          </w:r>
          <w:r w:rsidRPr="00091DFD">
            <w:rPr>
              <w:rFonts w:cs="Arial"/>
              <w:sz w:val="16"/>
              <w:szCs w:val="16"/>
              <w:lang w:val="en-GB"/>
            </w:rPr>
            <w:t xml:space="preserve"> / </w:t>
          </w:r>
          <w:r w:rsidRPr="00091DFD">
            <w:rPr>
              <w:rFonts w:cs="Arial"/>
              <w:sz w:val="16"/>
              <w:szCs w:val="16"/>
            </w:rPr>
            <w:fldChar w:fldCharType="begin"/>
          </w:r>
          <w:r w:rsidRPr="00091DFD">
            <w:rPr>
              <w:rFonts w:cs="Arial"/>
              <w:sz w:val="16"/>
              <w:szCs w:val="16"/>
            </w:rPr>
            <w:instrText>NUMPAGES  \* Arabic  \* MERGEFORMAT</w:instrText>
          </w:r>
          <w:r w:rsidRPr="00091DFD">
            <w:rPr>
              <w:rFonts w:cs="Arial"/>
              <w:sz w:val="16"/>
              <w:szCs w:val="16"/>
            </w:rPr>
            <w:fldChar w:fldCharType="separate"/>
          </w:r>
          <w:r w:rsidR="009856FA">
            <w:rPr>
              <w:rFonts w:cs="Arial"/>
              <w:noProof/>
              <w:sz w:val="16"/>
              <w:szCs w:val="16"/>
            </w:rPr>
            <w:t>12</w:t>
          </w:r>
          <w:r w:rsidRPr="00091DFD">
            <w:rPr>
              <w:rFonts w:cs="Arial"/>
              <w:sz w:val="16"/>
              <w:szCs w:val="16"/>
            </w:rPr>
            <w:fldChar w:fldCharType="end"/>
          </w:r>
        </w:p>
      </w:tc>
    </w:tr>
  </w:tbl>
  <w:p w14:paraId="0A4F7224" w14:textId="77777777" w:rsidR="008C2FB8" w:rsidRPr="009108D6" w:rsidRDefault="008C2FB8" w:rsidP="003B7C24">
    <w:pPr>
      <w:pStyle w:val="Bunntekst"/>
      <w:tabs>
        <w:tab w:val="clear" w:pos="4153"/>
        <w:tab w:val="clear" w:pos="8306"/>
        <w:tab w:val="left" w:pos="2355"/>
      </w:tabs>
      <w:rPr>
        <w:lang w:val="de-D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115CF" w14:textId="77777777" w:rsidR="00AF6D81" w:rsidRDefault="00AF6D81">
      <w:r>
        <w:separator/>
      </w:r>
    </w:p>
  </w:footnote>
  <w:footnote w:type="continuationSeparator" w:id="0">
    <w:p w14:paraId="02310527" w14:textId="77777777" w:rsidR="00AF6D81" w:rsidRDefault="00AF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8A43" w14:textId="77777777" w:rsidR="008C2FB8" w:rsidRDefault="008C2FB8">
    <w:pPr>
      <w:pStyle w:val="Topptekst"/>
      <w:rPr>
        <w:lang w:val="en-US"/>
      </w:rPr>
    </w:pPr>
  </w:p>
  <w:p w14:paraId="6169023C" w14:textId="77777777" w:rsidR="008C2FB8" w:rsidRDefault="0088714D">
    <w:pPr>
      <w:pStyle w:val="Topptekst"/>
      <w:rPr>
        <w:lang w:val="en-US"/>
      </w:rPr>
    </w:pPr>
    <w:r>
      <w:rPr>
        <w:noProof/>
        <w:lang w:val="en-US"/>
      </w:rPr>
      <mc:AlternateContent>
        <mc:Choice Requires="wps">
          <w:drawing>
            <wp:anchor distT="0" distB="0" distL="114300" distR="114300" simplePos="0" relativeHeight="251657728" behindDoc="0" locked="0" layoutInCell="1" allowOverlap="1" wp14:anchorId="571491F6" wp14:editId="07777777">
              <wp:simplePos x="0" y="0"/>
              <wp:positionH relativeFrom="column">
                <wp:posOffset>-4462780</wp:posOffset>
              </wp:positionH>
              <wp:positionV relativeFrom="paragraph">
                <wp:posOffset>4274820</wp:posOffset>
              </wp:positionV>
              <wp:extent cx="8001000" cy="3429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01000" cy="342900"/>
                      </a:xfrm>
                      <a:prstGeom prst="rect">
                        <a:avLst/>
                      </a:prstGeom>
                    </wps:spPr>
                    <wps:txbx>
                      <w:txbxContent>
                        <w:p w14:paraId="04100B7C" w14:textId="77777777" w:rsidR="0088714D" w:rsidRPr="00AD375A" w:rsidRDefault="0088714D" w:rsidP="0088714D">
                          <w:pPr>
                            <w:jc w:val="cente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pPr>
                          <w:r w:rsidRPr="0088714D">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1491F6" id="_x0000_t202" coordsize="21600,21600" o:spt="202" path="m,l,21600r21600,l21600,xe">
              <v:stroke joinstyle="miter"/>
              <v:path gradientshapeok="t" o:connecttype="rect"/>
            </v:shapetype>
            <v:shape id="WordArt 1" o:spid="_x0000_s1026" type="#_x0000_t202" style="position:absolute;margin-left:-351.4pt;margin-top:336.6pt;width:630pt;height:2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" filled="f" stroked="f">
              <o:lock v:ext="edit" shapetype="t"/>
              <v:textbox style="mso-fit-shape-to-text:t">
                <w:txbxContent>
                  <w:p w14:paraId="04100B7C" w14:textId="77777777" w:rsidR="0088714D" w:rsidRPr="00AD375A" w:rsidRDefault="0088714D" w:rsidP="0088714D">
                    <w:pPr>
                      <w:jc w:val="cente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pPr>
                    <w:r w:rsidRPr="0088714D">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933E0"/>
    <w:multiLevelType w:val="hybridMultilevel"/>
    <w:tmpl w:val="9D3EC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729D3"/>
    <w:multiLevelType w:val="hybridMultilevel"/>
    <w:tmpl w:val="72ACA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67A5C"/>
    <w:multiLevelType w:val="hybridMultilevel"/>
    <w:tmpl w:val="DB2605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9784C"/>
    <w:multiLevelType w:val="hybridMultilevel"/>
    <w:tmpl w:val="DD4C60F4"/>
    <w:lvl w:ilvl="0" w:tplc="5308D32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461EE9"/>
    <w:multiLevelType w:val="multilevel"/>
    <w:tmpl w:val="282433BC"/>
    <w:lvl w:ilvl="0">
      <w:start w:val="17"/>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201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613858"/>
    <w:multiLevelType w:val="hybridMultilevel"/>
    <w:tmpl w:val="B30EB0F6"/>
    <w:lvl w:ilvl="0" w:tplc="28CC67D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87E2D"/>
    <w:multiLevelType w:val="hybridMultilevel"/>
    <w:tmpl w:val="A78AFF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FC45DB"/>
    <w:multiLevelType w:val="hybridMultilevel"/>
    <w:tmpl w:val="276A77C8"/>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F5206"/>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20AA5D10"/>
    <w:multiLevelType w:val="hybridMultilevel"/>
    <w:tmpl w:val="72ACAA74"/>
    <w:lvl w:ilvl="0" w:tplc="74541438">
      <w:start w:val="1"/>
      <w:numFmt w:val="lowerLetter"/>
      <w:lvlText w:val="%1."/>
      <w:lvlJc w:val="left"/>
      <w:pPr>
        <w:ind w:left="720" w:hanging="360"/>
      </w:pPr>
    </w:lvl>
    <w:lvl w:ilvl="1" w:tplc="30964934">
      <w:start w:val="1"/>
      <w:numFmt w:val="lowerLetter"/>
      <w:lvlText w:val="%2."/>
      <w:lvlJc w:val="left"/>
      <w:pPr>
        <w:ind w:left="1440" w:hanging="360"/>
      </w:pPr>
    </w:lvl>
    <w:lvl w:ilvl="2" w:tplc="C602D666">
      <w:start w:val="1"/>
      <w:numFmt w:val="lowerRoman"/>
      <w:lvlText w:val="%3."/>
      <w:lvlJc w:val="right"/>
      <w:pPr>
        <w:ind w:left="2160" w:hanging="180"/>
      </w:pPr>
    </w:lvl>
    <w:lvl w:ilvl="3" w:tplc="B1F0C2D4">
      <w:start w:val="1"/>
      <w:numFmt w:val="decimal"/>
      <w:lvlText w:val="%4."/>
      <w:lvlJc w:val="left"/>
      <w:pPr>
        <w:ind w:left="2880" w:hanging="360"/>
      </w:pPr>
    </w:lvl>
    <w:lvl w:ilvl="4" w:tplc="EC46D478">
      <w:start w:val="1"/>
      <w:numFmt w:val="lowerLetter"/>
      <w:lvlText w:val="%5."/>
      <w:lvlJc w:val="left"/>
      <w:pPr>
        <w:ind w:left="3600" w:hanging="360"/>
      </w:pPr>
    </w:lvl>
    <w:lvl w:ilvl="5" w:tplc="9C3A0230">
      <w:start w:val="1"/>
      <w:numFmt w:val="lowerRoman"/>
      <w:lvlText w:val="%6."/>
      <w:lvlJc w:val="right"/>
      <w:pPr>
        <w:ind w:left="4320" w:hanging="180"/>
      </w:pPr>
    </w:lvl>
    <w:lvl w:ilvl="6" w:tplc="53A0B4A2">
      <w:start w:val="1"/>
      <w:numFmt w:val="decimal"/>
      <w:lvlText w:val="%7."/>
      <w:lvlJc w:val="left"/>
      <w:pPr>
        <w:ind w:left="5040" w:hanging="360"/>
      </w:pPr>
    </w:lvl>
    <w:lvl w:ilvl="7" w:tplc="4CC81FB0">
      <w:start w:val="1"/>
      <w:numFmt w:val="lowerLetter"/>
      <w:lvlText w:val="%8."/>
      <w:lvlJc w:val="left"/>
      <w:pPr>
        <w:ind w:left="5760" w:hanging="360"/>
      </w:pPr>
    </w:lvl>
    <w:lvl w:ilvl="8" w:tplc="1886509E">
      <w:start w:val="1"/>
      <w:numFmt w:val="lowerRoman"/>
      <w:lvlText w:val="%9."/>
      <w:lvlJc w:val="right"/>
      <w:pPr>
        <w:ind w:left="6480" w:hanging="180"/>
      </w:pPr>
    </w:lvl>
  </w:abstractNum>
  <w:abstractNum w:abstractNumId="11" w15:restartNumberingAfterBreak="0">
    <w:nsid w:val="21A87141"/>
    <w:multiLevelType w:val="multilevel"/>
    <w:tmpl w:val="56EE6064"/>
    <w:lvl w:ilvl="0">
      <w:start w:val="1"/>
      <w:numFmt w:val="decima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1C0F7A"/>
    <w:multiLevelType w:val="hybridMultilevel"/>
    <w:tmpl w:val="D3B2DE3A"/>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27D8D"/>
    <w:multiLevelType w:val="hybridMultilevel"/>
    <w:tmpl w:val="9D3EC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4301D"/>
    <w:multiLevelType w:val="hybridMultilevel"/>
    <w:tmpl w:val="9D3EC2EC"/>
    <w:lvl w:ilvl="0" w:tplc="324E4C2C">
      <w:start w:val="1"/>
      <w:numFmt w:val="lowerLetter"/>
      <w:lvlText w:val="%1."/>
      <w:lvlJc w:val="left"/>
      <w:pPr>
        <w:ind w:left="720" w:hanging="360"/>
      </w:pPr>
    </w:lvl>
    <w:lvl w:ilvl="1" w:tplc="A7A4CC5A">
      <w:start w:val="1"/>
      <w:numFmt w:val="lowerLetter"/>
      <w:lvlText w:val="%2."/>
      <w:lvlJc w:val="left"/>
      <w:pPr>
        <w:ind w:left="1440" w:hanging="360"/>
      </w:pPr>
    </w:lvl>
    <w:lvl w:ilvl="2" w:tplc="43AC791E">
      <w:start w:val="1"/>
      <w:numFmt w:val="lowerRoman"/>
      <w:lvlText w:val="%3."/>
      <w:lvlJc w:val="right"/>
      <w:pPr>
        <w:ind w:left="2160" w:hanging="180"/>
      </w:pPr>
    </w:lvl>
    <w:lvl w:ilvl="3" w:tplc="DA382A28">
      <w:start w:val="1"/>
      <w:numFmt w:val="decimal"/>
      <w:lvlText w:val="%4."/>
      <w:lvlJc w:val="left"/>
      <w:pPr>
        <w:ind w:left="2880" w:hanging="360"/>
      </w:pPr>
    </w:lvl>
    <w:lvl w:ilvl="4" w:tplc="CFBE4F10">
      <w:start w:val="1"/>
      <w:numFmt w:val="lowerLetter"/>
      <w:lvlText w:val="%5."/>
      <w:lvlJc w:val="left"/>
      <w:pPr>
        <w:ind w:left="3600" w:hanging="360"/>
      </w:pPr>
    </w:lvl>
    <w:lvl w:ilvl="5" w:tplc="722C9188">
      <w:start w:val="1"/>
      <w:numFmt w:val="lowerRoman"/>
      <w:lvlText w:val="%6."/>
      <w:lvlJc w:val="right"/>
      <w:pPr>
        <w:ind w:left="4320" w:hanging="180"/>
      </w:pPr>
    </w:lvl>
    <w:lvl w:ilvl="6" w:tplc="8C24E6E0">
      <w:start w:val="1"/>
      <w:numFmt w:val="decimal"/>
      <w:lvlText w:val="%7."/>
      <w:lvlJc w:val="left"/>
      <w:pPr>
        <w:ind w:left="5040" w:hanging="360"/>
      </w:pPr>
    </w:lvl>
    <w:lvl w:ilvl="7" w:tplc="9E48DCC6">
      <w:start w:val="1"/>
      <w:numFmt w:val="lowerLetter"/>
      <w:lvlText w:val="%8."/>
      <w:lvlJc w:val="left"/>
      <w:pPr>
        <w:ind w:left="5760" w:hanging="360"/>
      </w:pPr>
    </w:lvl>
    <w:lvl w:ilvl="8" w:tplc="4C5AA8B8">
      <w:start w:val="1"/>
      <w:numFmt w:val="lowerRoman"/>
      <w:lvlText w:val="%9."/>
      <w:lvlJc w:val="right"/>
      <w:pPr>
        <w:ind w:left="6480" w:hanging="180"/>
      </w:pPr>
    </w:lvl>
  </w:abstractNum>
  <w:abstractNum w:abstractNumId="15" w15:restartNumberingAfterBreak="0">
    <w:nsid w:val="3831606E"/>
    <w:multiLevelType w:val="multilevel"/>
    <w:tmpl w:val="4EE41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A0448"/>
    <w:multiLevelType w:val="hybridMultilevel"/>
    <w:tmpl w:val="EF12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44F3D"/>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8" w15:restartNumberingAfterBreak="0">
    <w:nsid w:val="42B55F14"/>
    <w:multiLevelType w:val="hybridMultilevel"/>
    <w:tmpl w:val="EACEA432"/>
    <w:lvl w:ilvl="0" w:tplc="F870A42A">
      <w:start w:val="1"/>
      <w:numFmt w:val="lowerLetter"/>
      <w:lvlText w:val="%1."/>
      <w:lvlJc w:val="left"/>
      <w:pPr>
        <w:ind w:left="720" w:hanging="360"/>
      </w:pPr>
    </w:lvl>
    <w:lvl w:ilvl="1" w:tplc="5B8C9060">
      <w:start w:val="1"/>
      <w:numFmt w:val="lowerLetter"/>
      <w:lvlText w:val="%2."/>
      <w:lvlJc w:val="left"/>
      <w:pPr>
        <w:ind w:left="1440" w:hanging="360"/>
      </w:pPr>
    </w:lvl>
    <w:lvl w:ilvl="2" w:tplc="32C62B54">
      <w:start w:val="1"/>
      <w:numFmt w:val="lowerRoman"/>
      <w:lvlText w:val="%3."/>
      <w:lvlJc w:val="right"/>
      <w:pPr>
        <w:ind w:left="2160" w:hanging="180"/>
      </w:pPr>
    </w:lvl>
    <w:lvl w:ilvl="3" w:tplc="8AD6D8F2">
      <w:start w:val="1"/>
      <w:numFmt w:val="decimal"/>
      <w:lvlText w:val="%4."/>
      <w:lvlJc w:val="left"/>
      <w:pPr>
        <w:ind w:left="2880" w:hanging="360"/>
      </w:pPr>
    </w:lvl>
    <w:lvl w:ilvl="4" w:tplc="4182A06C">
      <w:start w:val="1"/>
      <w:numFmt w:val="lowerLetter"/>
      <w:lvlText w:val="%5."/>
      <w:lvlJc w:val="left"/>
      <w:pPr>
        <w:ind w:left="3600" w:hanging="360"/>
      </w:pPr>
    </w:lvl>
    <w:lvl w:ilvl="5" w:tplc="F97A65D4">
      <w:start w:val="1"/>
      <w:numFmt w:val="lowerRoman"/>
      <w:lvlText w:val="%6."/>
      <w:lvlJc w:val="right"/>
      <w:pPr>
        <w:ind w:left="4320" w:hanging="180"/>
      </w:pPr>
    </w:lvl>
    <w:lvl w:ilvl="6" w:tplc="0D609AD6">
      <w:start w:val="1"/>
      <w:numFmt w:val="decimal"/>
      <w:lvlText w:val="%7."/>
      <w:lvlJc w:val="left"/>
      <w:pPr>
        <w:ind w:left="5040" w:hanging="360"/>
      </w:pPr>
    </w:lvl>
    <w:lvl w:ilvl="7" w:tplc="B15E05F0">
      <w:start w:val="1"/>
      <w:numFmt w:val="lowerLetter"/>
      <w:lvlText w:val="%8."/>
      <w:lvlJc w:val="left"/>
      <w:pPr>
        <w:ind w:left="5760" w:hanging="360"/>
      </w:pPr>
    </w:lvl>
    <w:lvl w:ilvl="8" w:tplc="1E2A9EE4">
      <w:start w:val="1"/>
      <w:numFmt w:val="lowerRoman"/>
      <w:lvlText w:val="%9."/>
      <w:lvlJc w:val="right"/>
      <w:pPr>
        <w:ind w:left="6480" w:hanging="180"/>
      </w:pPr>
    </w:lvl>
  </w:abstractNum>
  <w:abstractNum w:abstractNumId="19" w15:restartNumberingAfterBreak="0">
    <w:nsid w:val="461D0A18"/>
    <w:multiLevelType w:val="hybridMultilevel"/>
    <w:tmpl w:val="B4C226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D19F1"/>
    <w:multiLevelType w:val="hybridMultilevel"/>
    <w:tmpl w:val="A902354A"/>
    <w:lvl w:ilvl="0" w:tplc="28CC67D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06A33"/>
    <w:multiLevelType w:val="hybridMultilevel"/>
    <w:tmpl w:val="EC284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B82AF9"/>
    <w:multiLevelType w:val="hybridMultilevel"/>
    <w:tmpl w:val="AA364746"/>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A0D8E"/>
    <w:multiLevelType w:val="hybridMultilevel"/>
    <w:tmpl w:val="4EE41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D05EA1"/>
    <w:multiLevelType w:val="hybridMultilevel"/>
    <w:tmpl w:val="2E2EF9E2"/>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65BDD"/>
    <w:multiLevelType w:val="hybridMultilevel"/>
    <w:tmpl w:val="8E32A452"/>
    <w:lvl w:ilvl="0" w:tplc="754A3DA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95241"/>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7" w15:restartNumberingAfterBreak="0">
    <w:nsid w:val="5B7B344E"/>
    <w:multiLevelType w:val="hybridMultilevel"/>
    <w:tmpl w:val="970AE5B8"/>
    <w:lvl w:ilvl="0" w:tplc="2B860B16">
      <w:start w:val="1"/>
      <w:numFmt w:val="decimal"/>
      <w:lvlText w:val="%1."/>
      <w:lvlJc w:val="left"/>
      <w:pPr>
        <w:ind w:left="720" w:hanging="360"/>
      </w:pPr>
    </w:lvl>
    <w:lvl w:ilvl="1" w:tplc="ACB41232">
      <w:start w:val="1"/>
      <w:numFmt w:val="lowerLetter"/>
      <w:lvlText w:val="%2."/>
      <w:lvlJc w:val="left"/>
      <w:pPr>
        <w:ind w:left="1440" w:hanging="360"/>
      </w:pPr>
    </w:lvl>
    <w:lvl w:ilvl="2" w:tplc="6832D16C">
      <w:start w:val="1"/>
      <w:numFmt w:val="lowerRoman"/>
      <w:lvlText w:val="%3."/>
      <w:lvlJc w:val="right"/>
      <w:pPr>
        <w:ind w:left="2160" w:hanging="180"/>
      </w:pPr>
    </w:lvl>
    <w:lvl w:ilvl="3" w:tplc="DAE89162">
      <w:start w:val="1"/>
      <w:numFmt w:val="decimal"/>
      <w:lvlText w:val="%4."/>
      <w:lvlJc w:val="left"/>
      <w:pPr>
        <w:ind w:left="2880" w:hanging="360"/>
      </w:pPr>
    </w:lvl>
    <w:lvl w:ilvl="4" w:tplc="0338C7A2">
      <w:start w:val="1"/>
      <w:numFmt w:val="lowerLetter"/>
      <w:lvlText w:val="%5."/>
      <w:lvlJc w:val="left"/>
      <w:pPr>
        <w:ind w:left="3600" w:hanging="360"/>
      </w:pPr>
    </w:lvl>
    <w:lvl w:ilvl="5" w:tplc="2DEAF5D4">
      <w:start w:val="1"/>
      <w:numFmt w:val="lowerRoman"/>
      <w:lvlText w:val="%6."/>
      <w:lvlJc w:val="right"/>
      <w:pPr>
        <w:ind w:left="4320" w:hanging="180"/>
      </w:pPr>
    </w:lvl>
    <w:lvl w:ilvl="6" w:tplc="704C79F0">
      <w:start w:val="1"/>
      <w:numFmt w:val="decimal"/>
      <w:lvlText w:val="%7."/>
      <w:lvlJc w:val="left"/>
      <w:pPr>
        <w:ind w:left="5040" w:hanging="360"/>
      </w:pPr>
    </w:lvl>
    <w:lvl w:ilvl="7" w:tplc="78B66892">
      <w:start w:val="1"/>
      <w:numFmt w:val="lowerLetter"/>
      <w:lvlText w:val="%8."/>
      <w:lvlJc w:val="left"/>
      <w:pPr>
        <w:ind w:left="5760" w:hanging="360"/>
      </w:pPr>
    </w:lvl>
    <w:lvl w:ilvl="8" w:tplc="490473FC">
      <w:start w:val="1"/>
      <w:numFmt w:val="lowerRoman"/>
      <w:lvlText w:val="%9."/>
      <w:lvlJc w:val="right"/>
      <w:pPr>
        <w:ind w:left="6480" w:hanging="180"/>
      </w:pPr>
    </w:lvl>
  </w:abstractNum>
  <w:abstractNum w:abstractNumId="28" w15:restartNumberingAfterBreak="0">
    <w:nsid w:val="654C5EBF"/>
    <w:multiLevelType w:val="hybridMultilevel"/>
    <w:tmpl w:val="1680958C"/>
    <w:lvl w:ilvl="0" w:tplc="28CC67D6">
      <w:start w:val="1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91D3CFD"/>
    <w:multiLevelType w:val="hybridMultilevel"/>
    <w:tmpl w:val="D3FE485E"/>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02884"/>
    <w:multiLevelType w:val="hybridMultilevel"/>
    <w:tmpl w:val="0C80D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6A6F38"/>
    <w:multiLevelType w:val="hybridMultilevel"/>
    <w:tmpl w:val="254C4BDE"/>
    <w:lvl w:ilvl="0" w:tplc="AF7A6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D7251F"/>
    <w:multiLevelType w:val="hybridMultilevel"/>
    <w:tmpl w:val="80862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B226F"/>
    <w:multiLevelType w:val="multilevel"/>
    <w:tmpl w:val="959CF6F0"/>
    <w:lvl w:ilvl="0">
      <w:start w:val="1"/>
      <w:numFmt w:val="decimal"/>
      <w:pStyle w:val="Overskrift6"/>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741C1478"/>
    <w:multiLevelType w:val="hybridMultilevel"/>
    <w:tmpl w:val="D3EECC18"/>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21FD0"/>
    <w:multiLevelType w:val="multilevel"/>
    <w:tmpl w:val="151634B0"/>
    <w:lvl w:ilvl="0">
      <w:start w:val="1"/>
      <w:numFmt w:val="decimal"/>
      <w:lvlText w:val="%1."/>
      <w:lvlJc w:val="left"/>
      <w:pPr>
        <w:ind w:left="720" w:hanging="72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BCB605C"/>
    <w:multiLevelType w:val="hybridMultilevel"/>
    <w:tmpl w:val="3D10DB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965934"/>
    <w:multiLevelType w:val="hybridMultilevel"/>
    <w:tmpl w:val="F530D5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4"/>
  </w:num>
  <w:num w:numId="3">
    <w:abstractNumId w:val="12"/>
  </w:num>
  <w:num w:numId="4">
    <w:abstractNumId w:val="29"/>
  </w:num>
  <w:num w:numId="5">
    <w:abstractNumId w:val="22"/>
  </w:num>
  <w:num w:numId="6">
    <w:abstractNumId w:val="8"/>
  </w:num>
  <w:num w:numId="7">
    <w:abstractNumId w:val="24"/>
  </w:num>
  <w:num w:numId="8">
    <w:abstractNumId w:val="5"/>
  </w:num>
  <w:num w:numId="9">
    <w:abstractNumId w:val="35"/>
  </w:num>
  <w:num w:numId="10">
    <w:abstractNumId w:val="27"/>
  </w:num>
  <w:num w:numId="11">
    <w:abstractNumId w:val="31"/>
  </w:num>
  <w:num w:numId="12">
    <w:abstractNumId w:val="23"/>
  </w:num>
  <w:num w:numId="13">
    <w:abstractNumId w:val="15"/>
  </w:num>
  <w:num w:numId="14">
    <w:abstractNumId w:val="13"/>
  </w:num>
  <w:num w:numId="15">
    <w:abstractNumId w:val="14"/>
  </w:num>
  <w:num w:numId="16">
    <w:abstractNumId w:val="2"/>
  </w:num>
  <w:num w:numId="17">
    <w:abstractNumId w:val="10"/>
  </w:num>
  <w:num w:numId="18">
    <w:abstractNumId w:val="36"/>
  </w:num>
  <w:num w:numId="19">
    <w:abstractNumId w:val="30"/>
  </w:num>
  <w:num w:numId="20">
    <w:abstractNumId w:val="18"/>
  </w:num>
  <w:num w:numId="21">
    <w:abstractNumId w:val="19"/>
  </w:num>
  <w:num w:numId="22">
    <w:abstractNumId w:val="32"/>
  </w:num>
  <w:num w:numId="23">
    <w:abstractNumId w:val="3"/>
  </w:num>
  <w:num w:numId="24">
    <w:abstractNumId w:val="4"/>
  </w:num>
  <w:num w:numId="2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6">
    <w:abstractNumId w:val="16"/>
  </w:num>
  <w:num w:numId="27">
    <w:abstractNumId w:val="21"/>
  </w:num>
  <w:num w:numId="28">
    <w:abstractNumId w:val="1"/>
  </w:num>
  <w:num w:numId="29">
    <w:abstractNumId w:val="28"/>
  </w:num>
  <w:num w:numId="30">
    <w:abstractNumId w:val="37"/>
  </w:num>
  <w:num w:numId="31">
    <w:abstractNumId w:val="7"/>
  </w:num>
  <w:num w:numId="32">
    <w:abstractNumId w:val="25"/>
  </w:num>
  <w:num w:numId="33">
    <w:abstractNumId w:val="17"/>
  </w:num>
  <w:num w:numId="34">
    <w:abstractNumId w:val="9"/>
  </w:num>
  <w:num w:numId="35">
    <w:abstractNumId w:val="20"/>
  </w:num>
  <w:num w:numId="36">
    <w:abstractNumId w:val="26"/>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F4"/>
    <w:rsid w:val="00000FD6"/>
    <w:rsid w:val="00002093"/>
    <w:rsid w:val="000076E1"/>
    <w:rsid w:val="00010A1F"/>
    <w:rsid w:val="00026CBC"/>
    <w:rsid w:val="00027995"/>
    <w:rsid w:val="00030832"/>
    <w:rsid w:val="00044A99"/>
    <w:rsid w:val="000454BB"/>
    <w:rsid w:val="00047459"/>
    <w:rsid w:val="000649FF"/>
    <w:rsid w:val="00064DAD"/>
    <w:rsid w:val="00075F41"/>
    <w:rsid w:val="00084AB6"/>
    <w:rsid w:val="00091CED"/>
    <w:rsid w:val="00091DFD"/>
    <w:rsid w:val="000941E6"/>
    <w:rsid w:val="000958A7"/>
    <w:rsid w:val="000A019D"/>
    <w:rsid w:val="000A3855"/>
    <w:rsid w:val="000A5266"/>
    <w:rsid w:val="000A63FC"/>
    <w:rsid w:val="000B4A14"/>
    <w:rsid w:val="000B6466"/>
    <w:rsid w:val="000C5D56"/>
    <w:rsid w:val="000C7100"/>
    <w:rsid w:val="000C7928"/>
    <w:rsid w:val="000D6797"/>
    <w:rsid w:val="000E0695"/>
    <w:rsid w:val="000E40CD"/>
    <w:rsid w:val="000F30EA"/>
    <w:rsid w:val="000F743B"/>
    <w:rsid w:val="00104CED"/>
    <w:rsid w:val="0010528B"/>
    <w:rsid w:val="00112A31"/>
    <w:rsid w:val="00117A2D"/>
    <w:rsid w:val="00125E40"/>
    <w:rsid w:val="00132400"/>
    <w:rsid w:val="00134A5D"/>
    <w:rsid w:val="001441AE"/>
    <w:rsid w:val="00155EF3"/>
    <w:rsid w:val="001733FA"/>
    <w:rsid w:val="0017615B"/>
    <w:rsid w:val="001830C3"/>
    <w:rsid w:val="001848D9"/>
    <w:rsid w:val="00196C5E"/>
    <w:rsid w:val="001A1825"/>
    <w:rsid w:val="001A5AFF"/>
    <w:rsid w:val="001C3044"/>
    <w:rsid w:val="001D3A31"/>
    <w:rsid w:val="001D5326"/>
    <w:rsid w:val="001D7AFC"/>
    <w:rsid w:val="001E5B93"/>
    <w:rsid w:val="001F5575"/>
    <w:rsid w:val="00200694"/>
    <w:rsid w:val="00205FDE"/>
    <w:rsid w:val="00206463"/>
    <w:rsid w:val="00210E29"/>
    <w:rsid w:val="0021469B"/>
    <w:rsid w:val="00221232"/>
    <w:rsid w:val="002250C9"/>
    <w:rsid w:val="002304B4"/>
    <w:rsid w:val="002404E3"/>
    <w:rsid w:val="002405EF"/>
    <w:rsid w:val="00245CE7"/>
    <w:rsid w:val="00255748"/>
    <w:rsid w:val="0025723E"/>
    <w:rsid w:val="002624A2"/>
    <w:rsid w:val="00263576"/>
    <w:rsid w:val="002637AE"/>
    <w:rsid w:val="00264B89"/>
    <w:rsid w:val="00265D60"/>
    <w:rsid w:val="002667F9"/>
    <w:rsid w:val="00272F98"/>
    <w:rsid w:val="002803ED"/>
    <w:rsid w:val="00286B60"/>
    <w:rsid w:val="00296ACF"/>
    <w:rsid w:val="002A422C"/>
    <w:rsid w:val="002B1804"/>
    <w:rsid w:val="002B5B4A"/>
    <w:rsid w:val="002C0057"/>
    <w:rsid w:val="002C7615"/>
    <w:rsid w:val="002E0C69"/>
    <w:rsid w:val="002E4199"/>
    <w:rsid w:val="002E55B0"/>
    <w:rsid w:val="002E7A74"/>
    <w:rsid w:val="002F562E"/>
    <w:rsid w:val="00303BD6"/>
    <w:rsid w:val="00307967"/>
    <w:rsid w:val="003220AF"/>
    <w:rsid w:val="00322EA7"/>
    <w:rsid w:val="00340870"/>
    <w:rsid w:val="00346DF9"/>
    <w:rsid w:val="00350E9D"/>
    <w:rsid w:val="003531E2"/>
    <w:rsid w:val="00353ABC"/>
    <w:rsid w:val="00354883"/>
    <w:rsid w:val="00355BCF"/>
    <w:rsid w:val="00363BE4"/>
    <w:rsid w:val="00380B0A"/>
    <w:rsid w:val="003846B1"/>
    <w:rsid w:val="00390A5C"/>
    <w:rsid w:val="00396B91"/>
    <w:rsid w:val="003B7C24"/>
    <w:rsid w:val="003C1567"/>
    <w:rsid w:val="003D0CC9"/>
    <w:rsid w:val="003D2436"/>
    <w:rsid w:val="003D30EA"/>
    <w:rsid w:val="003D529E"/>
    <w:rsid w:val="003E5008"/>
    <w:rsid w:val="003F42FF"/>
    <w:rsid w:val="003F4484"/>
    <w:rsid w:val="004024A5"/>
    <w:rsid w:val="00403772"/>
    <w:rsid w:val="004059D9"/>
    <w:rsid w:val="00406DF9"/>
    <w:rsid w:val="00412746"/>
    <w:rsid w:val="00423DF8"/>
    <w:rsid w:val="00427922"/>
    <w:rsid w:val="00435524"/>
    <w:rsid w:val="00436F59"/>
    <w:rsid w:val="004524EA"/>
    <w:rsid w:val="00454C86"/>
    <w:rsid w:val="0045751A"/>
    <w:rsid w:val="00457BC5"/>
    <w:rsid w:val="0046337C"/>
    <w:rsid w:val="00465FB4"/>
    <w:rsid w:val="00467B21"/>
    <w:rsid w:val="00482769"/>
    <w:rsid w:val="004846CC"/>
    <w:rsid w:val="0048473D"/>
    <w:rsid w:val="004857E2"/>
    <w:rsid w:val="00485BF9"/>
    <w:rsid w:val="00490521"/>
    <w:rsid w:val="00493FAB"/>
    <w:rsid w:val="00496E70"/>
    <w:rsid w:val="004A0677"/>
    <w:rsid w:val="004A1229"/>
    <w:rsid w:val="004A3DBA"/>
    <w:rsid w:val="004A4614"/>
    <w:rsid w:val="004C49E3"/>
    <w:rsid w:val="004C7F5D"/>
    <w:rsid w:val="004D5230"/>
    <w:rsid w:val="004E4BE8"/>
    <w:rsid w:val="005023D2"/>
    <w:rsid w:val="00503817"/>
    <w:rsid w:val="005067EE"/>
    <w:rsid w:val="00506C1B"/>
    <w:rsid w:val="00513C32"/>
    <w:rsid w:val="00524E97"/>
    <w:rsid w:val="00534386"/>
    <w:rsid w:val="00537790"/>
    <w:rsid w:val="00542920"/>
    <w:rsid w:val="0055612A"/>
    <w:rsid w:val="005744BC"/>
    <w:rsid w:val="00576580"/>
    <w:rsid w:val="00591038"/>
    <w:rsid w:val="00591656"/>
    <w:rsid w:val="00592A66"/>
    <w:rsid w:val="00593D1C"/>
    <w:rsid w:val="00596A41"/>
    <w:rsid w:val="005A1E0C"/>
    <w:rsid w:val="005A2510"/>
    <w:rsid w:val="005A48C4"/>
    <w:rsid w:val="005B06C9"/>
    <w:rsid w:val="005B5B75"/>
    <w:rsid w:val="005C197C"/>
    <w:rsid w:val="005C2200"/>
    <w:rsid w:val="005C2762"/>
    <w:rsid w:val="005D04EB"/>
    <w:rsid w:val="005D424F"/>
    <w:rsid w:val="005E0243"/>
    <w:rsid w:val="005E1535"/>
    <w:rsid w:val="005F31AC"/>
    <w:rsid w:val="00604BB4"/>
    <w:rsid w:val="00607E50"/>
    <w:rsid w:val="006115A3"/>
    <w:rsid w:val="006149E7"/>
    <w:rsid w:val="0061553E"/>
    <w:rsid w:val="00621B27"/>
    <w:rsid w:val="00632F54"/>
    <w:rsid w:val="00635F52"/>
    <w:rsid w:val="00641FF7"/>
    <w:rsid w:val="00653901"/>
    <w:rsid w:val="00661357"/>
    <w:rsid w:val="006820D5"/>
    <w:rsid w:val="00686A74"/>
    <w:rsid w:val="00696783"/>
    <w:rsid w:val="006B4413"/>
    <w:rsid w:val="006B51C5"/>
    <w:rsid w:val="006B6CAD"/>
    <w:rsid w:val="006B759A"/>
    <w:rsid w:val="006C1282"/>
    <w:rsid w:val="006C252D"/>
    <w:rsid w:val="006D25F1"/>
    <w:rsid w:val="006D6FE6"/>
    <w:rsid w:val="006D76DB"/>
    <w:rsid w:val="006D7ED7"/>
    <w:rsid w:val="006E4BAC"/>
    <w:rsid w:val="006E5038"/>
    <w:rsid w:val="006E7278"/>
    <w:rsid w:val="006E7669"/>
    <w:rsid w:val="006F10BF"/>
    <w:rsid w:val="006F5638"/>
    <w:rsid w:val="00705E67"/>
    <w:rsid w:val="00712755"/>
    <w:rsid w:val="00716C6D"/>
    <w:rsid w:val="00722D0A"/>
    <w:rsid w:val="00722F21"/>
    <w:rsid w:val="0073373F"/>
    <w:rsid w:val="00764B7C"/>
    <w:rsid w:val="0076715F"/>
    <w:rsid w:val="007756F1"/>
    <w:rsid w:val="00776EF4"/>
    <w:rsid w:val="007777BE"/>
    <w:rsid w:val="007849C6"/>
    <w:rsid w:val="00792261"/>
    <w:rsid w:val="00793371"/>
    <w:rsid w:val="007946CE"/>
    <w:rsid w:val="007A2220"/>
    <w:rsid w:val="007A7B99"/>
    <w:rsid w:val="007B05E7"/>
    <w:rsid w:val="007D4A28"/>
    <w:rsid w:val="007D6465"/>
    <w:rsid w:val="007E4039"/>
    <w:rsid w:val="007F5353"/>
    <w:rsid w:val="00800CBD"/>
    <w:rsid w:val="008058B7"/>
    <w:rsid w:val="00806702"/>
    <w:rsid w:val="0081400D"/>
    <w:rsid w:val="00815278"/>
    <w:rsid w:val="0081677B"/>
    <w:rsid w:val="00820C26"/>
    <w:rsid w:val="008341FA"/>
    <w:rsid w:val="008353B9"/>
    <w:rsid w:val="00836D27"/>
    <w:rsid w:val="00844466"/>
    <w:rsid w:val="00852CBF"/>
    <w:rsid w:val="0085577D"/>
    <w:rsid w:val="0086477C"/>
    <w:rsid w:val="00865E91"/>
    <w:rsid w:val="00866D14"/>
    <w:rsid w:val="0088714D"/>
    <w:rsid w:val="0088741F"/>
    <w:rsid w:val="00887D6B"/>
    <w:rsid w:val="008929BF"/>
    <w:rsid w:val="00894552"/>
    <w:rsid w:val="00896AFA"/>
    <w:rsid w:val="008A05DF"/>
    <w:rsid w:val="008A0B10"/>
    <w:rsid w:val="008A1135"/>
    <w:rsid w:val="008A3818"/>
    <w:rsid w:val="008B0343"/>
    <w:rsid w:val="008B066B"/>
    <w:rsid w:val="008B4351"/>
    <w:rsid w:val="008C0606"/>
    <w:rsid w:val="008C28E5"/>
    <w:rsid w:val="008C2FB8"/>
    <w:rsid w:val="008C3F10"/>
    <w:rsid w:val="008C4460"/>
    <w:rsid w:val="008C5033"/>
    <w:rsid w:val="008D5245"/>
    <w:rsid w:val="008E0787"/>
    <w:rsid w:val="008E27CF"/>
    <w:rsid w:val="008F279C"/>
    <w:rsid w:val="009077BC"/>
    <w:rsid w:val="00910585"/>
    <w:rsid w:val="009108D6"/>
    <w:rsid w:val="009119E2"/>
    <w:rsid w:val="00922FAB"/>
    <w:rsid w:val="009251B6"/>
    <w:rsid w:val="009448D2"/>
    <w:rsid w:val="00957B34"/>
    <w:rsid w:val="0095D5D4"/>
    <w:rsid w:val="0096123E"/>
    <w:rsid w:val="00967E73"/>
    <w:rsid w:val="009856FA"/>
    <w:rsid w:val="009B5E84"/>
    <w:rsid w:val="009B7298"/>
    <w:rsid w:val="009D42AB"/>
    <w:rsid w:val="009F015E"/>
    <w:rsid w:val="009F1563"/>
    <w:rsid w:val="009F69B1"/>
    <w:rsid w:val="00A104A8"/>
    <w:rsid w:val="00A13531"/>
    <w:rsid w:val="00A13E03"/>
    <w:rsid w:val="00A159BD"/>
    <w:rsid w:val="00A164FC"/>
    <w:rsid w:val="00A20429"/>
    <w:rsid w:val="00A27D5D"/>
    <w:rsid w:val="00A3178E"/>
    <w:rsid w:val="00A31C3C"/>
    <w:rsid w:val="00A330D3"/>
    <w:rsid w:val="00A375DC"/>
    <w:rsid w:val="00A41645"/>
    <w:rsid w:val="00A42ED9"/>
    <w:rsid w:val="00A43B1D"/>
    <w:rsid w:val="00A50254"/>
    <w:rsid w:val="00A6303B"/>
    <w:rsid w:val="00A65B82"/>
    <w:rsid w:val="00A7174E"/>
    <w:rsid w:val="00A766EA"/>
    <w:rsid w:val="00A81F14"/>
    <w:rsid w:val="00A85221"/>
    <w:rsid w:val="00A948D1"/>
    <w:rsid w:val="00AA3E13"/>
    <w:rsid w:val="00AA5A62"/>
    <w:rsid w:val="00AA5E7B"/>
    <w:rsid w:val="00AB148B"/>
    <w:rsid w:val="00AB1ED7"/>
    <w:rsid w:val="00AB303A"/>
    <w:rsid w:val="00AB6551"/>
    <w:rsid w:val="00AC0FF8"/>
    <w:rsid w:val="00AC40EF"/>
    <w:rsid w:val="00AC7D41"/>
    <w:rsid w:val="00AD375A"/>
    <w:rsid w:val="00AD6B05"/>
    <w:rsid w:val="00AE1095"/>
    <w:rsid w:val="00AE257F"/>
    <w:rsid w:val="00AE4C3F"/>
    <w:rsid w:val="00AF23FD"/>
    <w:rsid w:val="00AF6D81"/>
    <w:rsid w:val="00B01E9D"/>
    <w:rsid w:val="00B06629"/>
    <w:rsid w:val="00B14775"/>
    <w:rsid w:val="00B148AC"/>
    <w:rsid w:val="00B27B8A"/>
    <w:rsid w:val="00B34933"/>
    <w:rsid w:val="00B35537"/>
    <w:rsid w:val="00B37F91"/>
    <w:rsid w:val="00B45178"/>
    <w:rsid w:val="00B51943"/>
    <w:rsid w:val="00B53148"/>
    <w:rsid w:val="00B57785"/>
    <w:rsid w:val="00B6052F"/>
    <w:rsid w:val="00B66A25"/>
    <w:rsid w:val="00B70EA8"/>
    <w:rsid w:val="00B71758"/>
    <w:rsid w:val="00B75043"/>
    <w:rsid w:val="00B80AF5"/>
    <w:rsid w:val="00B81B02"/>
    <w:rsid w:val="00B82DA5"/>
    <w:rsid w:val="00B93086"/>
    <w:rsid w:val="00B94969"/>
    <w:rsid w:val="00B9595B"/>
    <w:rsid w:val="00BA142F"/>
    <w:rsid w:val="00BA3B95"/>
    <w:rsid w:val="00BA7286"/>
    <w:rsid w:val="00BB4245"/>
    <w:rsid w:val="00BB5914"/>
    <w:rsid w:val="00BB797B"/>
    <w:rsid w:val="00BC2472"/>
    <w:rsid w:val="00BC2FB2"/>
    <w:rsid w:val="00BC3024"/>
    <w:rsid w:val="00BC7B55"/>
    <w:rsid w:val="00BD7307"/>
    <w:rsid w:val="00BD778E"/>
    <w:rsid w:val="00BF3EC7"/>
    <w:rsid w:val="00C02284"/>
    <w:rsid w:val="00C06990"/>
    <w:rsid w:val="00C06AA9"/>
    <w:rsid w:val="00C0791C"/>
    <w:rsid w:val="00C07EC2"/>
    <w:rsid w:val="00C11C66"/>
    <w:rsid w:val="00C15FEB"/>
    <w:rsid w:val="00C25D4C"/>
    <w:rsid w:val="00C300EC"/>
    <w:rsid w:val="00C32789"/>
    <w:rsid w:val="00C40041"/>
    <w:rsid w:val="00C453F6"/>
    <w:rsid w:val="00C51F8B"/>
    <w:rsid w:val="00C57237"/>
    <w:rsid w:val="00C574A1"/>
    <w:rsid w:val="00C802B3"/>
    <w:rsid w:val="00C935E0"/>
    <w:rsid w:val="00C93974"/>
    <w:rsid w:val="00C972A4"/>
    <w:rsid w:val="00CA7AE5"/>
    <w:rsid w:val="00CB0063"/>
    <w:rsid w:val="00CB4A5D"/>
    <w:rsid w:val="00CB4C87"/>
    <w:rsid w:val="00CB6C4D"/>
    <w:rsid w:val="00CB71C9"/>
    <w:rsid w:val="00CB75A3"/>
    <w:rsid w:val="00CB7B37"/>
    <w:rsid w:val="00CC116B"/>
    <w:rsid w:val="00CC4334"/>
    <w:rsid w:val="00CC79C1"/>
    <w:rsid w:val="00CD4E49"/>
    <w:rsid w:val="00CE05E9"/>
    <w:rsid w:val="00CE39AB"/>
    <w:rsid w:val="00CE4DB1"/>
    <w:rsid w:val="00CF1AFC"/>
    <w:rsid w:val="00D00B8E"/>
    <w:rsid w:val="00D01611"/>
    <w:rsid w:val="00D02695"/>
    <w:rsid w:val="00D06C73"/>
    <w:rsid w:val="00D10ED9"/>
    <w:rsid w:val="00D118F5"/>
    <w:rsid w:val="00D17197"/>
    <w:rsid w:val="00D30C76"/>
    <w:rsid w:val="00D3210F"/>
    <w:rsid w:val="00D3410D"/>
    <w:rsid w:val="00D4377D"/>
    <w:rsid w:val="00D567CD"/>
    <w:rsid w:val="00D629CF"/>
    <w:rsid w:val="00D67B59"/>
    <w:rsid w:val="00D76132"/>
    <w:rsid w:val="00D8620F"/>
    <w:rsid w:val="00D8649A"/>
    <w:rsid w:val="00D90B8B"/>
    <w:rsid w:val="00D90EFD"/>
    <w:rsid w:val="00DA4623"/>
    <w:rsid w:val="00DB1D07"/>
    <w:rsid w:val="00DB5D8D"/>
    <w:rsid w:val="00DC15B6"/>
    <w:rsid w:val="00DC26EA"/>
    <w:rsid w:val="00DC745C"/>
    <w:rsid w:val="00DD6CAF"/>
    <w:rsid w:val="00DD6DA1"/>
    <w:rsid w:val="00DE229C"/>
    <w:rsid w:val="00DE2D07"/>
    <w:rsid w:val="00DE32D7"/>
    <w:rsid w:val="00DE3604"/>
    <w:rsid w:val="00DF0A1A"/>
    <w:rsid w:val="00DF4C90"/>
    <w:rsid w:val="00DF5BDB"/>
    <w:rsid w:val="00E01323"/>
    <w:rsid w:val="00E02C3D"/>
    <w:rsid w:val="00E03EF4"/>
    <w:rsid w:val="00E0655B"/>
    <w:rsid w:val="00E179D4"/>
    <w:rsid w:val="00E36120"/>
    <w:rsid w:val="00E36634"/>
    <w:rsid w:val="00E42FC5"/>
    <w:rsid w:val="00E67E66"/>
    <w:rsid w:val="00E7684A"/>
    <w:rsid w:val="00E777E2"/>
    <w:rsid w:val="00E85394"/>
    <w:rsid w:val="00E853B6"/>
    <w:rsid w:val="00E859B6"/>
    <w:rsid w:val="00E85D36"/>
    <w:rsid w:val="00E9032A"/>
    <w:rsid w:val="00E93DBA"/>
    <w:rsid w:val="00E94F22"/>
    <w:rsid w:val="00EA0DF4"/>
    <w:rsid w:val="00EA169F"/>
    <w:rsid w:val="00EA6F6F"/>
    <w:rsid w:val="00EC32B5"/>
    <w:rsid w:val="00ED74A4"/>
    <w:rsid w:val="00EE6715"/>
    <w:rsid w:val="00EF1774"/>
    <w:rsid w:val="00EF229F"/>
    <w:rsid w:val="00EF3B88"/>
    <w:rsid w:val="00F1495D"/>
    <w:rsid w:val="00F33442"/>
    <w:rsid w:val="00F34A07"/>
    <w:rsid w:val="00F3600E"/>
    <w:rsid w:val="00F42CA7"/>
    <w:rsid w:val="00F50111"/>
    <w:rsid w:val="00F516F5"/>
    <w:rsid w:val="00F56802"/>
    <w:rsid w:val="00F7188E"/>
    <w:rsid w:val="00F738F2"/>
    <w:rsid w:val="00F74817"/>
    <w:rsid w:val="00F76586"/>
    <w:rsid w:val="00F8419D"/>
    <w:rsid w:val="00F85681"/>
    <w:rsid w:val="00F90B0A"/>
    <w:rsid w:val="00F92795"/>
    <w:rsid w:val="00F9418E"/>
    <w:rsid w:val="00F94DC9"/>
    <w:rsid w:val="00F97369"/>
    <w:rsid w:val="00FA1D79"/>
    <w:rsid w:val="00FA4B56"/>
    <w:rsid w:val="00FA6E4F"/>
    <w:rsid w:val="00FB3F19"/>
    <w:rsid w:val="00FB57DC"/>
    <w:rsid w:val="00FB7813"/>
    <w:rsid w:val="00FC2825"/>
    <w:rsid w:val="00FC3576"/>
    <w:rsid w:val="00FD329C"/>
    <w:rsid w:val="00FE0FCC"/>
    <w:rsid w:val="00FE2A40"/>
    <w:rsid w:val="00FE6BA5"/>
    <w:rsid w:val="00FF0D88"/>
    <w:rsid w:val="00FF4385"/>
    <w:rsid w:val="00FF4A1C"/>
    <w:rsid w:val="011D3EAD"/>
    <w:rsid w:val="01603308"/>
    <w:rsid w:val="01A342A6"/>
    <w:rsid w:val="01CC033E"/>
    <w:rsid w:val="01CCB593"/>
    <w:rsid w:val="01CCCC92"/>
    <w:rsid w:val="01D6FD31"/>
    <w:rsid w:val="01E386FF"/>
    <w:rsid w:val="01E683B9"/>
    <w:rsid w:val="02577D29"/>
    <w:rsid w:val="027098B3"/>
    <w:rsid w:val="02B124DD"/>
    <w:rsid w:val="02F6FE49"/>
    <w:rsid w:val="03071D88"/>
    <w:rsid w:val="03127496"/>
    <w:rsid w:val="03279BEB"/>
    <w:rsid w:val="03435296"/>
    <w:rsid w:val="03A29832"/>
    <w:rsid w:val="03B17DC9"/>
    <w:rsid w:val="03E28A77"/>
    <w:rsid w:val="046BD12A"/>
    <w:rsid w:val="058F1DEB"/>
    <w:rsid w:val="05E44B12"/>
    <w:rsid w:val="05F0AFD0"/>
    <w:rsid w:val="0625F082"/>
    <w:rsid w:val="06662740"/>
    <w:rsid w:val="06875AB7"/>
    <w:rsid w:val="071CAEEC"/>
    <w:rsid w:val="0776557F"/>
    <w:rsid w:val="078F0FCE"/>
    <w:rsid w:val="07FCC038"/>
    <w:rsid w:val="08B583D6"/>
    <w:rsid w:val="08B73579"/>
    <w:rsid w:val="09152FE2"/>
    <w:rsid w:val="0927080D"/>
    <w:rsid w:val="095D9144"/>
    <w:rsid w:val="0972023E"/>
    <w:rsid w:val="097259A3"/>
    <w:rsid w:val="09E1224D"/>
    <w:rsid w:val="0A1D1F65"/>
    <w:rsid w:val="0A61A1BD"/>
    <w:rsid w:val="0A6525DE"/>
    <w:rsid w:val="0A8131D4"/>
    <w:rsid w:val="0A8645B9"/>
    <w:rsid w:val="0AF961A5"/>
    <w:rsid w:val="0B7B37B1"/>
    <w:rsid w:val="0BBD329D"/>
    <w:rsid w:val="0BE184DE"/>
    <w:rsid w:val="0C694140"/>
    <w:rsid w:val="0CD568C4"/>
    <w:rsid w:val="0D1CBC43"/>
    <w:rsid w:val="0D247E21"/>
    <w:rsid w:val="0D3B18B1"/>
    <w:rsid w:val="0DB3582D"/>
    <w:rsid w:val="0E01425E"/>
    <w:rsid w:val="0E2E1594"/>
    <w:rsid w:val="0E5DA5AD"/>
    <w:rsid w:val="0E76D35F"/>
    <w:rsid w:val="0EB4765E"/>
    <w:rsid w:val="0EC11EED"/>
    <w:rsid w:val="0EFDD234"/>
    <w:rsid w:val="0F0E199B"/>
    <w:rsid w:val="0F2724F4"/>
    <w:rsid w:val="0F2A6F66"/>
    <w:rsid w:val="0F2D45E5"/>
    <w:rsid w:val="0F4F288E"/>
    <w:rsid w:val="0F8BD7E8"/>
    <w:rsid w:val="0FA13F03"/>
    <w:rsid w:val="102AAB30"/>
    <w:rsid w:val="105C1EE3"/>
    <w:rsid w:val="105DDA68"/>
    <w:rsid w:val="1183057B"/>
    <w:rsid w:val="11BCAF0C"/>
    <w:rsid w:val="11C142F2"/>
    <w:rsid w:val="11F9AAC9"/>
    <w:rsid w:val="122A694D"/>
    <w:rsid w:val="128ECE3F"/>
    <w:rsid w:val="12B86F99"/>
    <w:rsid w:val="12FBAEA5"/>
    <w:rsid w:val="13957B2A"/>
    <w:rsid w:val="13B90572"/>
    <w:rsid w:val="14FE1C53"/>
    <w:rsid w:val="150C4E7A"/>
    <w:rsid w:val="150E6F1E"/>
    <w:rsid w:val="156F7423"/>
    <w:rsid w:val="15C058D5"/>
    <w:rsid w:val="16051B32"/>
    <w:rsid w:val="1622C81B"/>
    <w:rsid w:val="162C7B0E"/>
    <w:rsid w:val="16981757"/>
    <w:rsid w:val="16CC5E88"/>
    <w:rsid w:val="16E9495A"/>
    <w:rsid w:val="16ED0539"/>
    <w:rsid w:val="172328A8"/>
    <w:rsid w:val="177873AE"/>
    <w:rsid w:val="177EA85F"/>
    <w:rsid w:val="178C0C30"/>
    <w:rsid w:val="17B3436A"/>
    <w:rsid w:val="17C3B165"/>
    <w:rsid w:val="181BACAC"/>
    <w:rsid w:val="182D767B"/>
    <w:rsid w:val="183BD00D"/>
    <w:rsid w:val="184C5862"/>
    <w:rsid w:val="18682EE9"/>
    <w:rsid w:val="189BD384"/>
    <w:rsid w:val="18C8BACD"/>
    <w:rsid w:val="198974E7"/>
    <w:rsid w:val="19D31D99"/>
    <w:rsid w:val="19D3FE6E"/>
    <w:rsid w:val="1A5330CA"/>
    <w:rsid w:val="1A6387A6"/>
    <w:rsid w:val="1A6F0D01"/>
    <w:rsid w:val="1ACD48C3"/>
    <w:rsid w:val="1B121C3F"/>
    <w:rsid w:val="1B6BC7EA"/>
    <w:rsid w:val="1BA87A95"/>
    <w:rsid w:val="1BBAF14C"/>
    <w:rsid w:val="1C6E1116"/>
    <w:rsid w:val="1C9C1337"/>
    <w:rsid w:val="1CB3CF3B"/>
    <w:rsid w:val="1D19BD43"/>
    <w:rsid w:val="1D5852EC"/>
    <w:rsid w:val="1D65418D"/>
    <w:rsid w:val="1D8BE8FF"/>
    <w:rsid w:val="1E0859CA"/>
    <w:rsid w:val="1E21FD87"/>
    <w:rsid w:val="1E483F05"/>
    <w:rsid w:val="1E565573"/>
    <w:rsid w:val="1E9F28B7"/>
    <w:rsid w:val="1EA6E3E1"/>
    <w:rsid w:val="1ED28068"/>
    <w:rsid w:val="1F2AD514"/>
    <w:rsid w:val="1F804105"/>
    <w:rsid w:val="1F859F18"/>
    <w:rsid w:val="1F8706A1"/>
    <w:rsid w:val="1F8E3192"/>
    <w:rsid w:val="1F9C7B09"/>
    <w:rsid w:val="1FA42167"/>
    <w:rsid w:val="1FAA5C98"/>
    <w:rsid w:val="201B5889"/>
    <w:rsid w:val="2026BE91"/>
    <w:rsid w:val="2036549A"/>
    <w:rsid w:val="20953FAF"/>
    <w:rsid w:val="209B03B6"/>
    <w:rsid w:val="2116F60D"/>
    <w:rsid w:val="21502B42"/>
    <w:rsid w:val="21FB6A76"/>
    <w:rsid w:val="2287B16C"/>
    <w:rsid w:val="22B6596F"/>
    <w:rsid w:val="22D41BCB"/>
    <w:rsid w:val="23867213"/>
    <w:rsid w:val="23EA14C4"/>
    <w:rsid w:val="24BA2D27"/>
    <w:rsid w:val="25119DA9"/>
    <w:rsid w:val="255C22D6"/>
    <w:rsid w:val="2561CF22"/>
    <w:rsid w:val="256EDC14"/>
    <w:rsid w:val="257BF708"/>
    <w:rsid w:val="2591024B"/>
    <w:rsid w:val="25BB657F"/>
    <w:rsid w:val="25C51307"/>
    <w:rsid w:val="25C705C4"/>
    <w:rsid w:val="2602BCBD"/>
    <w:rsid w:val="260A7408"/>
    <w:rsid w:val="26211ED1"/>
    <w:rsid w:val="266EE1D4"/>
    <w:rsid w:val="2677A3F1"/>
    <w:rsid w:val="26A4B5A1"/>
    <w:rsid w:val="26A73AEC"/>
    <w:rsid w:val="26B1DCB8"/>
    <w:rsid w:val="26B56D53"/>
    <w:rsid w:val="26D9A8EE"/>
    <w:rsid w:val="26EA6FD8"/>
    <w:rsid w:val="2754559B"/>
    <w:rsid w:val="275D7BBC"/>
    <w:rsid w:val="277062C4"/>
    <w:rsid w:val="27BF6CC6"/>
    <w:rsid w:val="281FA5AA"/>
    <w:rsid w:val="2853CE65"/>
    <w:rsid w:val="285C54D4"/>
    <w:rsid w:val="286089C8"/>
    <w:rsid w:val="286DD540"/>
    <w:rsid w:val="287A39FE"/>
    <w:rsid w:val="28C8A30D"/>
    <w:rsid w:val="28D24DDC"/>
    <w:rsid w:val="290D1C19"/>
    <w:rsid w:val="294BD96F"/>
    <w:rsid w:val="29A0AEE8"/>
    <w:rsid w:val="29DEDBAE"/>
    <w:rsid w:val="29E6C934"/>
    <w:rsid w:val="29F0BA20"/>
    <w:rsid w:val="2A22109A"/>
    <w:rsid w:val="2A4DEC6C"/>
    <w:rsid w:val="2A55B535"/>
    <w:rsid w:val="2C284426"/>
    <w:rsid w:val="2CBB961C"/>
    <w:rsid w:val="2D28FD41"/>
    <w:rsid w:val="2D464465"/>
    <w:rsid w:val="2D8AD959"/>
    <w:rsid w:val="2D9861FC"/>
    <w:rsid w:val="2DA6FD2D"/>
    <w:rsid w:val="2DB05646"/>
    <w:rsid w:val="2DB394E3"/>
    <w:rsid w:val="2E1AC30E"/>
    <w:rsid w:val="2E71882C"/>
    <w:rsid w:val="2F4F6544"/>
    <w:rsid w:val="2F688DA1"/>
    <w:rsid w:val="2FC23085"/>
    <w:rsid w:val="2FCA7EAB"/>
    <w:rsid w:val="30888E65"/>
    <w:rsid w:val="30D18E91"/>
    <w:rsid w:val="30E91E95"/>
    <w:rsid w:val="310F2F3C"/>
    <w:rsid w:val="31112CA7"/>
    <w:rsid w:val="316CAA18"/>
    <w:rsid w:val="31E0E0C3"/>
    <w:rsid w:val="3240E9A2"/>
    <w:rsid w:val="32515E79"/>
    <w:rsid w:val="327772D9"/>
    <w:rsid w:val="32D433B5"/>
    <w:rsid w:val="32F9B27F"/>
    <w:rsid w:val="32FDA334"/>
    <w:rsid w:val="33087A79"/>
    <w:rsid w:val="33204E7D"/>
    <w:rsid w:val="3327B938"/>
    <w:rsid w:val="33D53717"/>
    <w:rsid w:val="34245EDC"/>
    <w:rsid w:val="3445D062"/>
    <w:rsid w:val="34700416"/>
    <w:rsid w:val="3484C771"/>
    <w:rsid w:val="3584E689"/>
    <w:rsid w:val="35A4FF52"/>
    <w:rsid w:val="35B3A706"/>
    <w:rsid w:val="35B7169D"/>
    <w:rsid w:val="35D61CC1"/>
    <w:rsid w:val="35D9B33D"/>
    <w:rsid w:val="35E1D50A"/>
    <w:rsid w:val="35FCB7E3"/>
    <w:rsid w:val="36341861"/>
    <w:rsid w:val="36C78BBA"/>
    <w:rsid w:val="36EC442D"/>
    <w:rsid w:val="36FC7AED"/>
    <w:rsid w:val="375A7729"/>
    <w:rsid w:val="37D131AD"/>
    <w:rsid w:val="37E4B20A"/>
    <w:rsid w:val="37E5BB35"/>
    <w:rsid w:val="37FB6AD5"/>
    <w:rsid w:val="382D8FAB"/>
    <w:rsid w:val="38A00603"/>
    <w:rsid w:val="38A14DAF"/>
    <w:rsid w:val="38CB5F7E"/>
    <w:rsid w:val="38FBC054"/>
    <w:rsid w:val="3948DFA9"/>
    <w:rsid w:val="394CF20A"/>
    <w:rsid w:val="395CA4DD"/>
    <w:rsid w:val="399DAA55"/>
    <w:rsid w:val="39D289CA"/>
    <w:rsid w:val="3A09A9F3"/>
    <w:rsid w:val="3A2D81E8"/>
    <w:rsid w:val="3A5AF213"/>
    <w:rsid w:val="3AA7FDC6"/>
    <w:rsid w:val="3B0D7137"/>
    <w:rsid w:val="3B0E8374"/>
    <w:rsid w:val="3B4A3ABB"/>
    <w:rsid w:val="3B4B3682"/>
    <w:rsid w:val="3B5D9718"/>
    <w:rsid w:val="3C195551"/>
    <w:rsid w:val="3C1E551F"/>
    <w:rsid w:val="3D0A2A8C"/>
    <w:rsid w:val="3D1B6563"/>
    <w:rsid w:val="3D2B10EF"/>
    <w:rsid w:val="3D35384E"/>
    <w:rsid w:val="3D8FABBE"/>
    <w:rsid w:val="3DACD9A5"/>
    <w:rsid w:val="3DAE394A"/>
    <w:rsid w:val="3DE7C099"/>
    <w:rsid w:val="3E0E295E"/>
    <w:rsid w:val="3E2850B3"/>
    <w:rsid w:val="3E3E2D13"/>
    <w:rsid w:val="3E5A2B4C"/>
    <w:rsid w:val="3E6012E8"/>
    <w:rsid w:val="3E62323F"/>
    <w:rsid w:val="3F3991E1"/>
    <w:rsid w:val="3F42B04E"/>
    <w:rsid w:val="3FB63F41"/>
    <w:rsid w:val="3FCF679E"/>
    <w:rsid w:val="3FFBDC8C"/>
    <w:rsid w:val="4068D9AF"/>
    <w:rsid w:val="406B044D"/>
    <w:rsid w:val="4077750C"/>
    <w:rsid w:val="40905BF4"/>
    <w:rsid w:val="409EBBAA"/>
    <w:rsid w:val="40BE9AF4"/>
    <w:rsid w:val="40D54832"/>
    <w:rsid w:val="4182107E"/>
    <w:rsid w:val="41B5B519"/>
    <w:rsid w:val="41D46E78"/>
    <w:rsid w:val="41FBB993"/>
    <w:rsid w:val="426A59FD"/>
    <w:rsid w:val="42A67171"/>
    <w:rsid w:val="42B4A504"/>
    <w:rsid w:val="42D9A0B5"/>
    <w:rsid w:val="4390ECC3"/>
    <w:rsid w:val="43951F99"/>
    <w:rsid w:val="4411DD4B"/>
    <w:rsid w:val="441A78C5"/>
    <w:rsid w:val="44224718"/>
    <w:rsid w:val="44507565"/>
    <w:rsid w:val="44678F72"/>
    <w:rsid w:val="44B28896"/>
    <w:rsid w:val="452E64CE"/>
    <w:rsid w:val="4547CA78"/>
    <w:rsid w:val="454BAD65"/>
    <w:rsid w:val="45A4CD4B"/>
    <w:rsid w:val="45A5ADA4"/>
    <w:rsid w:val="45D6726E"/>
    <w:rsid w:val="45D88A37"/>
    <w:rsid w:val="45E8209E"/>
    <w:rsid w:val="45FAE028"/>
    <w:rsid w:val="4617D9D3"/>
    <w:rsid w:val="46336298"/>
    <w:rsid w:val="46463F08"/>
    <w:rsid w:val="46C88D85"/>
    <w:rsid w:val="46CF0E47"/>
    <w:rsid w:val="46E00E92"/>
    <w:rsid w:val="47C3D0D0"/>
    <w:rsid w:val="483A8AE0"/>
    <w:rsid w:val="4973FA06"/>
    <w:rsid w:val="4979F75B"/>
    <w:rsid w:val="49B73A52"/>
    <w:rsid w:val="4A1EF3D0"/>
    <w:rsid w:val="4A45518B"/>
    <w:rsid w:val="4A459DF0"/>
    <w:rsid w:val="4A5400ED"/>
    <w:rsid w:val="4A9D4E31"/>
    <w:rsid w:val="4AA49F8C"/>
    <w:rsid w:val="4B07F081"/>
    <w:rsid w:val="4B121A45"/>
    <w:rsid w:val="4B19F58F"/>
    <w:rsid w:val="4B65F87D"/>
    <w:rsid w:val="4B78AF89"/>
    <w:rsid w:val="4B7B89B8"/>
    <w:rsid w:val="4B818A05"/>
    <w:rsid w:val="4B92D64C"/>
    <w:rsid w:val="4BFBA0B6"/>
    <w:rsid w:val="4C0B3C7C"/>
    <w:rsid w:val="4C51C2EB"/>
    <w:rsid w:val="4C6753CF"/>
    <w:rsid w:val="4C7120FC"/>
    <w:rsid w:val="4C8A0AB7"/>
    <w:rsid w:val="4D1EA6AC"/>
    <w:rsid w:val="4D297223"/>
    <w:rsid w:val="4D543305"/>
    <w:rsid w:val="4D92F82D"/>
    <w:rsid w:val="4D97FBF8"/>
    <w:rsid w:val="4DBF0E73"/>
    <w:rsid w:val="4DC04AFD"/>
    <w:rsid w:val="4DDA5897"/>
    <w:rsid w:val="4E07C30D"/>
    <w:rsid w:val="4E1EE932"/>
    <w:rsid w:val="4E25DB18"/>
    <w:rsid w:val="4E8217DF"/>
    <w:rsid w:val="4EFD50B2"/>
    <w:rsid w:val="4F2E500B"/>
    <w:rsid w:val="4F334178"/>
    <w:rsid w:val="4F54FF8E"/>
    <w:rsid w:val="4F61D9D8"/>
    <w:rsid w:val="4F801726"/>
    <w:rsid w:val="4FA1A24A"/>
    <w:rsid w:val="4FA3936E"/>
    <w:rsid w:val="4FB1EE0E"/>
    <w:rsid w:val="4FDC5EBE"/>
    <w:rsid w:val="5047EF07"/>
    <w:rsid w:val="5073E7E5"/>
    <w:rsid w:val="507582C8"/>
    <w:rsid w:val="508D585C"/>
    <w:rsid w:val="50DF2871"/>
    <w:rsid w:val="50F838CA"/>
    <w:rsid w:val="510AA318"/>
    <w:rsid w:val="5110963A"/>
    <w:rsid w:val="513A7734"/>
    <w:rsid w:val="51BBA615"/>
    <w:rsid w:val="51FB3445"/>
    <w:rsid w:val="5218DA2D"/>
    <w:rsid w:val="52CDE155"/>
    <w:rsid w:val="5365B6EB"/>
    <w:rsid w:val="53E9E90D"/>
    <w:rsid w:val="53EABB1D"/>
    <w:rsid w:val="5440F05C"/>
    <w:rsid w:val="544243DA"/>
    <w:rsid w:val="5469B1B6"/>
    <w:rsid w:val="546A9631"/>
    <w:rsid w:val="54EC0FFC"/>
    <w:rsid w:val="551D8B63"/>
    <w:rsid w:val="555636FA"/>
    <w:rsid w:val="55676505"/>
    <w:rsid w:val="56140FE2"/>
    <w:rsid w:val="562A25A2"/>
    <w:rsid w:val="566254C9"/>
    <w:rsid w:val="569DFD37"/>
    <w:rsid w:val="56A8BFF8"/>
    <w:rsid w:val="56E5EE71"/>
    <w:rsid w:val="574CC85C"/>
    <w:rsid w:val="5788CD72"/>
    <w:rsid w:val="578C08D4"/>
    <w:rsid w:val="57B4545A"/>
    <w:rsid w:val="57BAF38F"/>
    <w:rsid w:val="58321650"/>
    <w:rsid w:val="58E1C796"/>
    <w:rsid w:val="591FCF77"/>
    <w:rsid w:val="592A93B9"/>
    <w:rsid w:val="593B988C"/>
    <w:rsid w:val="597B9AE8"/>
    <w:rsid w:val="5985B1FE"/>
    <w:rsid w:val="59B247F3"/>
    <w:rsid w:val="5A39B404"/>
    <w:rsid w:val="5AB83F5F"/>
    <w:rsid w:val="5AC3A996"/>
    <w:rsid w:val="5B03CF28"/>
    <w:rsid w:val="5B66E9D1"/>
    <w:rsid w:val="5B6CE8D8"/>
    <w:rsid w:val="5B9AFA0C"/>
    <w:rsid w:val="5BA28F45"/>
    <w:rsid w:val="5BE62F0B"/>
    <w:rsid w:val="5C225C0E"/>
    <w:rsid w:val="5C508668"/>
    <w:rsid w:val="5C554160"/>
    <w:rsid w:val="5CAD4853"/>
    <w:rsid w:val="5CF4E295"/>
    <w:rsid w:val="5CF69B98"/>
    <w:rsid w:val="5D8D939A"/>
    <w:rsid w:val="5DB18570"/>
    <w:rsid w:val="5E1271E1"/>
    <w:rsid w:val="5E5A670C"/>
    <w:rsid w:val="5ED73C17"/>
    <w:rsid w:val="5EDB0F4B"/>
    <w:rsid w:val="5F28F38D"/>
    <w:rsid w:val="5F84BA77"/>
    <w:rsid w:val="6005A227"/>
    <w:rsid w:val="600AA161"/>
    <w:rsid w:val="6034F175"/>
    <w:rsid w:val="606D6215"/>
    <w:rsid w:val="60ED2247"/>
    <w:rsid w:val="6116AF6C"/>
    <w:rsid w:val="613772A1"/>
    <w:rsid w:val="613B48D6"/>
    <w:rsid w:val="61494E13"/>
    <w:rsid w:val="61961380"/>
    <w:rsid w:val="620790F6"/>
    <w:rsid w:val="6209E343"/>
    <w:rsid w:val="6216323E"/>
    <w:rsid w:val="624DD593"/>
    <w:rsid w:val="63008230"/>
    <w:rsid w:val="631A0678"/>
    <w:rsid w:val="631C0EA6"/>
    <w:rsid w:val="6343052F"/>
    <w:rsid w:val="6398C967"/>
    <w:rsid w:val="63A36157"/>
    <w:rsid w:val="63A65855"/>
    <w:rsid w:val="63BFC97C"/>
    <w:rsid w:val="63D50B60"/>
    <w:rsid w:val="642BECEE"/>
    <w:rsid w:val="644CED2C"/>
    <w:rsid w:val="646E7D53"/>
    <w:rsid w:val="64D3CC21"/>
    <w:rsid w:val="64F095D8"/>
    <w:rsid w:val="65BD077C"/>
    <w:rsid w:val="6615CCC1"/>
    <w:rsid w:val="661A6340"/>
    <w:rsid w:val="663546F8"/>
    <w:rsid w:val="663761E0"/>
    <w:rsid w:val="670C671F"/>
    <w:rsid w:val="671CFFAF"/>
    <w:rsid w:val="677F841C"/>
    <w:rsid w:val="67A6B425"/>
    <w:rsid w:val="67CB6075"/>
    <w:rsid w:val="67E6EAE3"/>
    <w:rsid w:val="67F5E680"/>
    <w:rsid w:val="689A7DBC"/>
    <w:rsid w:val="68C4DA4C"/>
    <w:rsid w:val="68F2BBBA"/>
    <w:rsid w:val="691E5964"/>
    <w:rsid w:val="69205E4F"/>
    <w:rsid w:val="69452B39"/>
    <w:rsid w:val="69B76FA2"/>
    <w:rsid w:val="69BBF643"/>
    <w:rsid w:val="6A028F67"/>
    <w:rsid w:val="6A9178F7"/>
    <w:rsid w:val="6A9CAF77"/>
    <w:rsid w:val="6AAF21BE"/>
    <w:rsid w:val="6ACF96AE"/>
    <w:rsid w:val="6B7E7A0E"/>
    <w:rsid w:val="6B843B92"/>
    <w:rsid w:val="6B88B011"/>
    <w:rsid w:val="6BA243BE"/>
    <w:rsid w:val="6BEF1EF4"/>
    <w:rsid w:val="6C2FB104"/>
    <w:rsid w:val="6C5335A8"/>
    <w:rsid w:val="6C5E6E30"/>
    <w:rsid w:val="6C669C83"/>
    <w:rsid w:val="6D610F96"/>
    <w:rsid w:val="6D77C484"/>
    <w:rsid w:val="6DCF9057"/>
    <w:rsid w:val="6DEA015C"/>
    <w:rsid w:val="6E8D86BF"/>
    <w:rsid w:val="6E94E5D0"/>
    <w:rsid w:val="6EA541C4"/>
    <w:rsid w:val="6EA8C255"/>
    <w:rsid w:val="6F3BE11D"/>
    <w:rsid w:val="6F89DF74"/>
    <w:rsid w:val="6F8FE268"/>
    <w:rsid w:val="6FCAEE67"/>
    <w:rsid w:val="70007706"/>
    <w:rsid w:val="7075B4E1"/>
    <w:rsid w:val="71330C15"/>
    <w:rsid w:val="719C3808"/>
    <w:rsid w:val="71A910A3"/>
    <w:rsid w:val="71E140D7"/>
    <w:rsid w:val="723DE0D0"/>
    <w:rsid w:val="72520BBA"/>
    <w:rsid w:val="726BBC92"/>
    <w:rsid w:val="728E98FF"/>
    <w:rsid w:val="729AFDBD"/>
    <w:rsid w:val="72FAA1A3"/>
    <w:rsid w:val="730CF64E"/>
    <w:rsid w:val="739674ED"/>
    <w:rsid w:val="740F5240"/>
    <w:rsid w:val="7416AB9F"/>
    <w:rsid w:val="743D5719"/>
    <w:rsid w:val="74658757"/>
    <w:rsid w:val="746FB260"/>
    <w:rsid w:val="7476B65D"/>
    <w:rsid w:val="747B694B"/>
    <w:rsid w:val="749787B8"/>
    <w:rsid w:val="752B5F7A"/>
    <w:rsid w:val="753051E5"/>
    <w:rsid w:val="754BCB35"/>
    <w:rsid w:val="758E718A"/>
    <w:rsid w:val="75A9330E"/>
    <w:rsid w:val="75AB22A1"/>
    <w:rsid w:val="75F47D8B"/>
    <w:rsid w:val="75F52A2D"/>
    <w:rsid w:val="7691C110"/>
    <w:rsid w:val="769C4D9C"/>
    <w:rsid w:val="76ABD02E"/>
    <w:rsid w:val="76CE15AF"/>
    <w:rsid w:val="771DCA35"/>
    <w:rsid w:val="773CEFD8"/>
    <w:rsid w:val="77AE19B6"/>
    <w:rsid w:val="77B65B27"/>
    <w:rsid w:val="77C4C575"/>
    <w:rsid w:val="781E37CF"/>
    <w:rsid w:val="783649AC"/>
    <w:rsid w:val="7870299C"/>
    <w:rsid w:val="79476D79"/>
    <w:rsid w:val="7971D0AD"/>
    <w:rsid w:val="798E29BC"/>
    <w:rsid w:val="79970B6C"/>
    <w:rsid w:val="79D7FED3"/>
    <w:rsid w:val="79E82A1E"/>
    <w:rsid w:val="7A0536C9"/>
    <w:rsid w:val="7A78EAE2"/>
    <w:rsid w:val="7AAE9F38"/>
    <w:rsid w:val="7B4A1ABB"/>
    <w:rsid w:val="7B6E3DE6"/>
    <w:rsid w:val="7B945F95"/>
    <w:rsid w:val="7BC65627"/>
    <w:rsid w:val="7BCE8494"/>
    <w:rsid w:val="7C1DE562"/>
    <w:rsid w:val="7C290C71"/>
    <w:rsid w:val="7C49CD89"/>
    <w:rsid w:val="7D0F9D14"/>
    <w:rsid w:val="7D75C2DB"/>
    <w:rsid w:val="7D7A395E"/>
    <w:rsid w:val="7D9E1C6E"/>
    <w:rsid w:val="7DB9B5C3"/>
    <w:rsid w:val="7E0432DD"/>
    <w:rsid w:val="7E14288B"/>
    <w:rsid w:val="7E21AC2F"/>
    <w:rsid w:val="7E3D544A"/>
    <w:rsid w:val="7E51B51A"/>
    <w:rsid w:val="7E7928CE"/>
    <w:rsid w:val="7EABE63C"/>
    <w:rsid w:val="7EC479A6"/>
    <w:rsid w:val="7EEAFCF1"/>
    <w:rsid w:val="7F061DF9"/>
    <w:rsid w:val="7F88B7F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6B56D"/>
  <w15:chartTrackingRefBased/>
  <w15:docId w15:val="{99276509-6A5A-46CC-B996-6FD5A9BC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375A"/>
    <w:rPr>
      <w:rFonts w:ascii="Arial" w:hAnsi="Arial"/>
      <w:sz w:val="22"/>
      <w:lang w:val="en-GB" w:eastAsia="en-US"/>
    </w:rPr>
  </w:style>
  <w:style w:type="paragraph" w:styleId="Overskrift1">
    <w:name w:val="heading 1"/>
    <w:basedOn w:val="Normal"/>
    <w:next w:val="Normal"/>
    <w:qFormat/>
    <w:pPr>
      <w:keepNext/>
      <w:spacing w:before="120" w:after="120"/>
      <w:jc w:val="center"/>
      <w:outlineLvl w:val="0"/>
    </w:pPr>
    <w:rPr>
      <w:b/>
      <w:sz w:val="32"/>
    </w:rPr>
  </w:style>
  <w:style w:type="paragraph" w:styleId="Overskrift2">
    <w:name w:val="heading 2"/>
    <w:basedOn w:val="Normal"/>
    <w:next w:val="Normal"/>
    <w:qFormat/>
    <w:pPr>
      <w:keepNext/>
      <w:spacing w:line="360" w:lineRule="exact"/>
      <w:jc w:val="both"/>
      <w:outlineLvl w:val="1"/>
    </w:pPr>
    <w:rPr>
      <w:b/>
      <w:lang w:val="en-US"/>
    </w:rPr>
  </w:style>
  <w:style w:type="paragraph" w:styleId="Overskrift3">
    <w:name w:val="heading 3"/>
    <w:basedOn w:val="Normal"/>
    <w:next w:val="Normal"/>
    <w:qFormat/>
    <w:pPr>
      <w:keepNext/>
      <w:outlineLvl w:val="2"/>
    </w:pPr>
    <w:rPr>
      <w:rFonts w:ascii="Univers (W1)" w:hAnsi="Univers (W1)"/>
      <w:sz w:val="32"/>
    </w:rPr>
  </w:style>
  <w:style w:type="paragraph" w:styleId="Overskrift4">
    <w:name w:val="heading 4"/>
    <w:basedOn w:val="Normal"/>
    <w:next w:val="Normal"/>
    <w:qFormat/>
    <w:pPr>
      <w:keepNext/>
      <w:jc w:val="center"/>
      <w:outlineLvl w:val="3"/>
    </w:pPr>
    <w:rPr>
      <w:b/>
      <w:i/>
      <w:color w:val="FF0000"/>
      <w:sz w:val="28"/>
    </w:rPr>
  </w:style>
  <w:style w:type="paragraph" w:styleId="Overskrift5">
    <w:name w:val="heading 5"/>
    <w:basedOn w:val="Normal"/>
    <w:next w:val="Normal"/>
    <w:qFormat/>
    <w:pPr>
      <w:keepNext/>
      <w:spacing w:before="120" w:line="360" w:lineRule="auto"/>
      <w:jc w:val="center"/>
      <w:outlineLvl w:val="4"/>
    </w:pPr>
    <w:rPr>
      <w:b/>
      <w:sz w:val="28"/>
    </w:rPr>
  </w:style>
  <w:style w:type="paragraph" w:styleId="Overskrift6">
    <w:name w:val="heading 6"/>
    <w:basedOn w:val="Normal"/>
    <w:next w:val="Normal"/>
    <w:qFormat/>
    <w:pPr>
      <w:keepNext/>
      <w:numPr>
        <w:numId w:val="1"/>
      </w:numPr>
      <w:spacing w:line="360" w:lineRule="auto"/>
      <w:jc w:val="both"/>
      <w:outlineLvl w:val="5"/>
    </w:pPr>
    <w:rPr>
      <w:b/>
      <w:bCs/>
      <w:color w:val="FF0000"/>
    </w:rPr>
  </w:style>
  <w:style w:type="paragraph" w:styleId="Overskrift7">
    <w:name w:val="heading 7"/>
    <w:basedOn w:val="Normal"/>
    <w:next w:val="Normal"/>
    <w:qFormat/>
    <w:pPr>
      <w:keepNext/>
      <w:tabs>
        <w:tab w:val="left" w:pos="1701"/>
      </w:tabs>
      <w:outlineLvl w:val="6"/>
    </w:pPr>
    <w:rPr>
      <w:sz w:val="24"/>
    </w:rPr>
  </w:style>
  <w:style w:type="paragraph" w:styleId="Overskrift8">
    <w:name w:val="heading 8"/>
    <w:basedOn w:val="Normal"/>
    <w:next w:val="Normal"/>
    <w:qFormat/>
    <w:pPr>
      <w:keepNext/>
      <w:outlineLvl w:val="7"/>
    </w:pPr>
    <w:rPr>
      <w:b/>
      <w:bCs/>
      <w:sz w:val="28"/>
    </w:rPr>
  </w:style>
  <w:style w:type="paragraph" w:styleId="Overskrift9">
    <w:name w:val="heading 9"/>
    <w:basedOn w:val="Normal"/>
    <w:next w:val="Normal"/>
    <w:qFormat/>
    <w:pPr>
      <w:keepNext/>
      <w:autoSpaceDE w:val="0"/>
      <w:autoSpaceDN w:val="0"/>
      <w:adjustRightInd w:val="0"/>
      <w:jc w:val="center"/>
      <w:outlineLvl w:val="8"/>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link w:val="BunntekstTegn"/>
    <w:uiPriority w:val="99"/>
    <w:pPr>
      <w:tabs>
        <w:tab w:val="center" w:pos="4153"/>
        <w:tab w:val="right" w:pos="8306"/>
      </w:tabs>
    </w:pPr>
    <w:rPr>
      <w:lang w:val="x-none"/>
    </w:rPr>
  </w:style>
  <w:style w:type="character" w:styleId="Sidetall">
    <w:name w:val="page number"/>
    <w:basedOn w:val="Standardskriftforavsnitt"/>
  </w:style>
  <w:style w:type="paragraph" w:styleId="Brdtekstinnrykk">
    <w:name w:val="Body Text Indent"/>
    <w:basedOn w:val="Normal"/>
    <w:pPr>
      <w:spacing w:line="360" w:lineRule="exact"/>
      <w:ind w:left="709" w:hanging="709"/>
      <w:jc w:val="both"/>
    </w:pPr>
    <w:rPr>
      <w:lang w:val="en-US"/>
    </w:rPr>
  </w:style>
  <w:style w:type="character" w:styleId="Hyperkobling">
    <w:name w:val="Hyperlink"/>
    <w:uiPriority w:val="99"/>
    <w:rPr>
      <w:color w:val="0000FF"/>
      <w:u w:val="single"/>
    </w:rPr>
  </w:style>
  <w:style w:type="character" w:styleId="Merknadsreferanse">
    <w:name w:val="annotation reference"/>
    <w:semiHidden/>
    <w:rPr>
      <w:sz w:val="16"/>
    </w:rPr>
  </w:style>
  <w:style w:type="paragraph" w:styleId="Merknadstekst">
    <w:name w:val="annotation text"/>
    <w:basedOn w:val="Normal"/>
    <w:link w:val="MerknadstekstTegn"/>
    <w:semiHidden/>
    <w:rPr>
      <w:lang w:val="x-none"/>
    </w:rPr>
  </w:style>
  <w:style w:type="paragraph" w:styleId="Brdtekst">
    <w:name w:val="Body Text"/>
    <w:basedOn w:val="Normal"/>
    <w:rPr>
      <w:sz w:val="24"/>
    </w:rPr>
  </w:style>
  <w:style w:type="paragraph" w:styleId="Bobletekst">
    <w:name w:val="Balloon Text"/>
    <w:basedOn w:val="Normal"/>
    <w:semiHidden/>
    <w:rsid w:val="000B4A14"/>
    <w:rPr>
      <w:rFonts w:ascii="Tahoma" w:hAnsi="Tahoma" w:cs="Tahoma"/>
      <w:sz w:val="16"/>
      <w:szCs w:val="16"/>
    </w:rPr>
  </w:style>
  <w:style w:type="paragraph" w:styleId="Fotnotetekst">
    <w:name w:val="footnote text"/>
    <w:basedOn w:val="Normal"/>
    <w:semiHidden/>
    <w:rsid w:val="00363BE4"/>
  </w:style>
  <w:style w:type="character" w:styleId="Fotnotereferanse">
    <w:name w:val="footnote reference"/>
    <w:semiHidden/>
    <w:rsid w:val="00363BE4"/>
    <w:rPr>
      <w:vertAlign w:val="superscript"/>
    </w:rPr>
  </w:style>
  <w:style w:type="character" w:customStyle="1" w:styleId="BunntekstTegn">
    <w:name w:val="Bunntekst Tegn"/>
    <w:link w:val="Bunntekst"/>
    <w:uiPriority w:val="99"/>
    <w:rsid w:val="00DE32D7"/>
    <w:rPr>
      <w:lang w:eastAsia="en-US"/>
    </w:rPr>
  </w:style>
  <w:style w:type="paragraph" w:styleId="Dokumentkart">
    <w:name w:val="Document Map"/>
    <w:basedOn w:val="Normal"/>
    <w:semiHidden/>
    <w:rsid w:val="003D529E"/>
    <w:pPr>
      <w:shd w:val="clear" w:color="auto" w:fill="000080"/>
    </w:pPr>
    <w:rPr>
      <w:rFonts w:ascii="Tahoma" w:hAnsi="Tahoma" w:cs="Tahoma"/>
    </w:rPr>
  </w:style>
  <w:style w:type="character" w:customStyle="1" w:styleId="MerknadstekstTegn">
    <w:name w:val="Merknadstekst Tegn"/>
    <w:link w:val="Merknadstekst"/>
    <w:semiHidden/>
    <w:rsid w:val="00E36120"/>
    <w:rPr>
      <w:lang w:eastAsia="en-US"/>
    </w:rPr>
  </w:style>
  <w:style w:type="paragraph" w:styleId="Kommentaremne">
    <w:name w:val="annotation subject"/>
    <w:basedOn w:val="Merknadstekst"/>
    <w:next w:val="Merknadstekst"/>
    <w:link w:val="KommentaremneTegn"/>
    <w:rsid w:val="008A05DF"/>
    <w:rPr>
      <w:b/>
      <w:bCs/>
    </w:rPr>
  </w:style>
  <w:style w:type="character" w:customStyle="1" w:styleId="KommentaremneTegn">
    <w:name w:val="Kommentaremne Tegn"/>
    <w:link w:val="Kommentaremne"/>
    <w:rsid w:val="008A05DF"/>
    <w:rPr>
      <w:b/>
      <w:bCs/>
      <w:lang w:eastAsia="en-US"/>
    </w:rPr>
  </w:style>
  <w:style w:type="paragraph" w:customStyle="1" w:styleId="Default">
    <w:name w:val="Default"/>
    <w:rsid w:val="00686A74"/>
    <w:pPr>
      <w:autoSpaceDE w:val="0"/>
      <w:autoSpaceDN w:val="0"/>
      <w:adjustRightInd w:val="0"/>
    </w:pPr>
    <w:rPr>
      <w:color w:val="000000"/>
      <w:sz w:val="24"/>
      <w:szCs w:val="24"/>
      <w:lang w:val="en-US" w:eastAsia="en-US"/>
    </w:rPr>
  </w:style>
  <w:style w:type="character" w:customStyle="1" w:styleId="texhtml">
    <w:name w:val="texhtml"/>
    <w:rsid w:val="00EF229F"/>
  </w:style>
  <w:style w:type="paragraph" w:styleId="Listeavsnitt">
    <w:name w:val="List Paragraph"/>
    <w:basedOn w:val="Normal"/>
    <w:uiPriority w:val="34"/>
    <w:qFormat/>
    <w:rsid w:val="00322EA7"/>
    <w:pPr>
      <w:ind w:left="708"/>
    </w:pPr>
  </w:style>
  <w:style w:type="paragraph" w:styleId="Sluttnotetekst">
    <w:name w:val="endnote text"/>
    <w:basedOn w:val="Normal"/>
    <w:link w:val="SluttnotetekstTegn"/>
    <w:rsid w:val="007A2220"/>
    <w:rPr>
      <w:lang w:val="de-DE" w:eastAsia="de-DE"/>
    </w:rPr>
  </w:style>
  <w:style w:type="character" w:customStyle="1" w:styleId="SluttnotetekstTegn">
    <w:name w:val="Sluttnotetekst Tegn"/>
    <w:basedOn w:val="Standardskriftforavsnitt"/>
    <w:link w:val="Sluttnotetekst"/>
    <w:rsid w:val="007A2220"/>
  </w:style>
  <w:style w:type="character" w:styleId="Sluttnotereferanse">
    <w:name w:val="endnote reference"/>
    <w:rsid w:val="007A2220"/>
    <w:rPr>
      <w:vertAlign w:val="superscript"/>
    </w:rPr>
  </w:style>
  <w:style w:type="paragraph" w:styleId="Overskriftforinnholdsfortegnelse">
    <w:name w:val="TOC Heading"/>
    <w:basedOn w:val="Overskrift1"/>
    <w:next w:val="Normal"/>
    <w:uiPriority w:val="39"/>
    <w:unhideWhenUsed/>
    <w:qFormat/>
    <w:rsid w:val="00D90B8B"/>
    <w:pPr>
      <w:keepLines/>
      <w:spacing w:before="240" w:after="0" w:line="259" w:lineRule="auto"/>
      <w:jc w:val="left"/>
      <w:outlineLvl w:val="9"/>
    </w:pPr>
    <w:rPr>
      <w:rFonts w:asciiTheme="majorHAnsi" w:eastAsiaTheme="majorEastAsia" w:hAnsiTheme="majorHAnsi" w:cstheme="majorBidi"/>
      <w:b w:val="0"/>
      <w:color w:val="2F5496" w:themeColor="accent1" w:themeShade="BF"/>
      <w:szCs w:val="32"/>
      <w:lang w:val="de-DE" w:eastAsia="de-DE"/>
    </w:rPr>
  </w:style>
  <w:style w:type="paragraph" w:styleId="INNH1">
    <w:name w:val="toc 1"/>
    <w:basedOn w:val="Normal"/>
    <w:next w:val="Normal"/>
    <w:autoRedefine/>
    <w:uiPriority w:val="39"/>
    <w:rsid w:val="00D90B8B"/>
    <w:pPr>
      <w:spacing w:after="100"/>
    </w:pPr>
  </w:style>
  <w:style w:type="paragraph" w:styleId="INNH2">
    <w:name w:val="toc 2"/>
    <w:basedOn w:val="Normal"/>
    <w:next w:val="Normal"/>
    <w:autoRedefine/>
    <w:uiPriority w:val="39"/>
    <w:rsid w:val="00D90B8B"/>
    <w:pPr>
      <w:spacing w:after="100"/>
      <w:ind w:left="200"/>
    </w:pPr>
  </w:style>
  <w:style w:type="character" w:customStyle="1" w:styleId="normaltextrun">
    <w:name w:val="normaltextrun"/>
    <w:basedOn w:val="Standardskriftforavsnitt"/>
    <w:rsid w:val="00CB4C87"/>
  </w:style>
  <w:style w:type="character" w:styleId="Linjenummer">
    <w:name w:val="line number"/>
    <w:basedOn w:val="Standardskriftforavsnitt"/>
    <w:rsid w:val="0014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32644">
      <w:bodyDiv w:val="1"/>
      <w:marLeft w:val="0"/>
      <w:marRight w:val="0"/>
      <w:marTop w:val="0"/>
      <w:marBottom w:val="0"/>
      <w:divBdr>
        <w:top w:val="none" w:sz="0" w:space="0" w:color="auto"/>
        <w:left w:val="none" w:sz="0" w:space="0" w:color="auto"/>
        <w:bottom w:val="none" w:sz="0" w:space="0" w:color="auto"/>
        <w:right w:val="none" w:sz="0" w:space="0" w:color="auto"/>
      </w:divBdr>
      <w:divsChild>
        <w:div w:id="222257124">
          <w:marLeft w:val="0"/>
          <w:marRight w:val="0"/>
          <w:marTop w:val="0"/>
          <w:marBottom w:val="0"/>
          <w:divBdr>
            <w:top w:val="none" w:sz="0" w:space="0" w:color="auto"/>
            <w:left w:val="none" w:sz="0" w:space="0" w:color="auto"/>
            <w:bottom w:val="none" w:sz="0" w:space="0" w:color="auto"/>
            <w:right w:val="none" w:sz="0" w:space="0" w:color="auto"/>
          </w:divBdr>
        </w:div>
      </w:divsChild>
    </w:div>
    <w:div w:id="13570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2E9658B35CF54F9E7B6EDD381C9AA1" ma:contentTypeVersion="6" ma:contentTypeDescription="Utwórz nowy dokument." ma:contentTypeScope="" ma:versionID="0f65f2956f7d4e5cc65e55664ace8629">
  <xsd:schema xmlns:xsd="http://www.w3.org/2001/XMLSchema" xmlns:xs="http://www.w3.org/2001/XMLSchema" xmlns:p="http://schemas.microsoft.com/office/2006/metadata/properties" xmlns:ns2="e1b90613-e996-4082-8397-23fb67a99b3b" xmlns:ns3="5ab17672-2baa-45d6-b8e9-08902af24ef4" targetNamespace="http://schemas.microsoft.com/office/2006/metadata/properties" ma:root="true" ma:fieldsID="bccd0536c918313feb3dd88298bae655" ns2:_="" ns3:_="">
    <xsd:import namespace="e1b90613-e996-4082-8397-23fb67a99b3b"/>
    <xsd:import namespace="5ab17672-2baa-45d6-b8e9-08902af24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0613-e996-4082-8397-23fb67a9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17672-2baa-45d6-b8e9-08902af24ef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445B-26F1-4ED5-A56E-6FA9187A709E}">
  <ds:schemaRefs>
    <ds:schemaRef ds:uri="e1b90613-e996-4082-8397-23fb67a99b3b"/>
    <ds:schemaRef ds:uri="http://purl.org/dc/terms/"/>
    <ds:schemaRef ds:uri="http://purl.org/dc/elements/1.1/"/>
    <ds:schemaRef ds:uri="http://schemas.microsoft.com/office/infopath/2007/PartnerControls"/>
    <ds:schemaRef ds:uri="5ab17672-2baa-45d6-b8e9-08902af24ef4"/>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EC67EC-BD77-4762-9353-2E84293EB5D9}">
  <ds:schemaRefs>
    <ds:schemaRef ds:uri="http://schemas.microsoft.com/sharepoint/v3/contenttype/forms"/>
  </ds:schemaRefs>
</ds:datastoreItem>
</file>

<file path=customXml/itemProps3.xml><?xml version="1.0" encoding="utf-8"?>
<ds:datastoreItem xmlns:ds="http://schemas.openxmlformats.org/officeDocument/2006/customXml" ds:itemID="{A69D3343-57A3-4D8D-A295-81C31A181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0613-e996-4082-8397-23fb67a99b3b"/>
    <ds:schemaRef ds:uri="5ab17672-2baa-45d6-b8e9-08902af24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0AF21-9ADF-401D-8928-DC86FDC3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3327</Words>
  <Characters>19111</Characters>
  <Application>Microsoft Office Word</Application>
  <DocSecurity>0</DocSecurity>
  <Lines>159</Lines>
  <Paragraphs>44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1</vt:lpstr>
      <vt:lpstr>1</vt:lpstr>
    </vt:vector>
  </TitlesOfParts>
  <Company>Strathclyde Police</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Tom Campbell</dc:creator>
  <cp:keywords/>
  <cp:lastModifiedBy>Knut Endre Sjåstad</cp:lastModifiedBy>
  <cp:revision>4</cp:revision>
  <cp:lastPrinted>2018-07-18T17:15:00Z</cp:lastPrinted>
  <dcterms:created xsi:type="dcterms:W3CDTF">2022-10-06T20:40:00Z</dcterms:created>
  <dcterms:modified xsi:type="dcterms:W3CDTF">2022-10-19T05:46:00Z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0x0101004D2E9658B35CF54F9E7B6EDD381C9AA1</vt:lpwstr>
  </property>
  <property fmtid="{D5CDD505-2E9C-101B-9397-08002B2CF9AE}" pid="3" name="MSIP_Label_6e3caef6-eeb3-453c-b284-1531a21f66f9_Enabled">
    <vt:lpwstr>true</vt:lpwstr>
  </property>
  <property fmtid="{D5CDD505-2E9C-101B-9397-08002B2CF9AE}" pid="4" name="MSIP_Label_6e3caef6-eeb3-453c-b284-1531a21f66f9_SetDate">
    <vt:lpwstr>2022-09-30T12:45:40Z</vt:lpwstr>
  </property>
  <property fmtid="{D5CDD505-2E9C-101B-9397-08002B2CF9AE}" pid="5" name="MSIP_Label_6e3caef6-eeb3-453c-b284-1531a21f66f9_Method">
    <vt:lpwstr>Privileged</vt:lpwstr>
  </property>
  <property fmtid="{D5CDD505-2E9C-101B-9397-08002B2CF9AE}" pid="6" name="MSIP_Label_6e3caef6-eeb3-453c-b284-1531a21f66f9_Name">
    <vt:lpwstr>Not Protectively Marked</vt:lpwstr>
  </property>
  <property fmtid="{D5CDD505-2E9C-101B-9397-08002B2CF9AE}" pid="7" name="MSIP_Label_6e3caef6-eeb3-453c-b284-1531a21f66f9_SiteId">
    <vt:lpwstr>1f704b48-4338-4383-94c2-30f5dc1caa40</vt:lpwstr>
  </property>
  <property fmtid="{D5CDD505-2E9C-101B-9397-08002B2CF9AE}" pid="8" name="MSIP_Label_6e3caef6-eeb3-453c-b284-1531a21f66f9_ActionId">
    <vt:lpwstr>17d34855-a373-4cc2-b550-d86c25ce1975</vt:lpwstr>
  </property>
  <property fmtid="{D5CDD505-2E9C-101B-9397-08002B2CF9AE}" pid="9" name="MSIP_Label_6e3caef6-eeb3-453c-b284-1531a21f66f9_ContentBits">
    <vt:lpwstr>0</vt:lpwstr>
  </property>
</Properties>
</file>