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501DC" w14:textId="77777777" w:rsidR="00C117E9" w:rsidRPr="004D1FD2" w:rsidRDefault="00797A3F" w:rsidP="00A13D2F">
      <w:pPr>
        <w:ind w:right="-180"/>
        <w:rPr>
          <w:rFonts w:cs="Arial"/>
          <w:b/>
          <w:sz w:val="40"/>
          <w:szCs w:val="40"/>
          <w:lang w:val="en-GB"/>
        </w:rPr>
      </w:pPr>
      <w:r w:rsidRPr="004D1FD2">
        <w:rPr>
          <w:rFonts w:cs="Arial"/>
          <w:b/>
          <w:sz w:val="40"/>
          <w:szCs w:val="40"/>
          <w:lang w:val="en-GB"/>
        </w:rPr>
        <w:t xml:space="preserve"> </w:t>
      </w:r>
      <w:r w:rsidR="008D752B" w:rsidRPr="004D1FD2">
        <w:rPr>
          <w:rFonts w:cs="Arial"/>
          <w:b/>
          <w:sz w:val="40"/>
          <w:szCs w:val="40"/>
          <w:lang w:val="en-GB"/>
        </w:rPr>
        <w:t xml:space="preserve">  </w:t>
      </w:r>
    </w:p>
    <w:p w14:paraId="7512D084" w14:textId="2A71FC46" w:rsidR="003F502F" w:rsidRPr="004D1FD2" w:rsidRDefault="003F502F" w:rsidP="00A13D2F">
      <w:pPr>
        <w:ind w:right="-180"/>
        <w:rPr>
          <w:rFonts w:cs="Arial"/>
        </w:rPr>
      </w:pPr>
    </w:p>
    <w:p w14:paraId="6E4C2162" w14:textId="206636D9" w:rsidR="00C117E9" w:rsidRPr="003F502F" w:rsidRDefault="003F502F" w:rsidP="00A13D2F">
      <w:pPr>
        <w:ind w:right="-180"/>
        <w:rPr>
          <w:rFonts w:cs="Arial"/>
          <w:b/>
          <w:sz w:val="56"/>
          <w:szCs w:val="56"/>
          <w:lang w:val="en-GB"/>
        </w:rPr>
      </w:pPr>
      <w:r w:rsidRPr="003F502F">
        <w:rPr>
          <w:rFonts w:cs="Arial"/>
          <w:b/>
          <w:sz w:val="56"/>
          <w:szCs w:val="56"/>
          <w:lang w:val="en-GB"/>
        </w:rPr>
        <w:t>Guideline:</w:t>
      </w:r>
    </w:p>
    <w:p w14:paraId="79A998F2" w14:textId="77777777" w:rsidR="00C117E9" w:rsidRPr="003F502F" w:rsidRDefault="00C117E9" w:rsidP="00A13D2F">
      <w:pPr>
        <w:ind w:right="-180"/>
        <w:rPr>
          <w:rFonts w:cs="Arial"/>
          <w:b/>
          <w:sz w:val="56"/>
          <w:szCs w:val="56"/>
          <w:lang w:val="en-GB"/>
        </w:rPr>
      </w:pPr>
      <w:r w:rsidRPr="003F502F">
        <w:rPr>
          <w:rFonts w:cs="Arial"/>
          <w:b/>
          <w:sz w:val="56"/>
          <w:szCs w:val="56"/>
          <w:lang w:val="en-GB"/>
        </w:rPr>
        <w:t>DNA</w:t>
      </w:r>
      <w:r w:rsidR="000428F9" w:rsidRPr="003F502F">
        <w:rPr>
          <w:rFonts w:cs="Arial"/>
          <w:b/>
          <w:sz w:val="56"/>
          <w:szCs w:val="56"/>
          <w:lang w:val="en-GB"/>
        </w:rPr>
        <w:t xml:space="preserve"> </w:t>
      </w:r>
      <w:r w:rsidRPr="003F502F">
        <w:rPr>
          <w:rFonts w:cs="Arial"/>
          <w:b/>
          <w:sz w:val="56"/>
          <w:szCs w:val="56"/>
          <w:lang w:val="en-GB"/>
        </w:rPr>
        <w:t>DATABASE MANAGEMENT</w:t>
      </w:r>
    </w:p>
    <w:p w14:paraId="7A5D6EED" w14:textId="77777777" w:rsidR="00C117E9" w:rsidRPr="003F502F" w:rsidRDefault="00C117E9" w:rsidP="00A13D2F">
      <w:pPr>
        <w:ind w:right="-180"/>
        <w:rPr>
          <w:rFonts w:cs="Arial"/>
          <w:b/>
          <w:sz w:val="56"/>
          <w:szCs w:val="56"/>
          <w:lang w:val="en-GB"/>
        </w:rPr>
      </w:pPr>
      <w:r w:rsidRPr="003F502F">
        <w:rPr>
          <w:rFonts w:cs="Arial"/>
          <w:b/>
          <w:sz w:val="56"/>
          <w:szCs w:val="56"/>
          <w:lang w:val="en-GB"/>
        </w:rPr>
        <w:t>REVIEW AND RECOMMENDATIONS</w:t>
      </w:r>
    </w:p>
    <w:p w14:paraId="6D757367" w14:textId="176D93F9" w:rsidR="00C117E9" w:rsidRDefault="00C117E9" w:rsidP="00A13D2F">
      <w:pPr>
        <w:ind w:right="-180"/>
        <w:rPr>
          <w:rFonts w:cs="Arial"/>
          <w:b/>
          <w:sz w:val="36"/>
          <w:szCs w:val="36"/>
          <w:lang w:val="en-GB"/>
        </w:rPr>
      </w:pPr>
    </w:p>
    <w:p w14:paraId="795776B4" w14:textId="43AB918D" w:rsidR="00C117E9" w:rsidRPr="004D1FD2" w:rsidRDefault="00C117E9" w:rsidP="003F502F">
      <w:pPr>
        <w:jc w:val="right"/>
        <w:rPr>
          <w:rFonts w:cs="Arial"/>
          <w:sz w:val="40"/>
          <w:szCs w:val="40"/>
          <w:lang w:val="en-GB"/>
        </w:rPr>
      </w:pPr>
      <w:r w:rsidRPr="004D1FD2">
        <w:rPr>
          <w:rFonts w:cs="Arial"/>
          <w:b/>
          <w:sz w:val="40"/>
          <w:szCs w:val="40"/>
          <w:lang w:val="en-GB"/>
        </w:rPr>
        <w:t xml:space="preserve">    </w:t>
      </w:r>
      <w:r w:rsidR="003F502F" w:rsidRPr="004D1FD2">
        <w:rPr>
          <w:rFonts w:cs="Arial"/>
        </w:rPr>
        <w:object w:dxaOrig="9101" w:dyaOrig="6956" w14:anchorId="0C836D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3pt;height:76.5pt" o:ole="" fillcolor="window">
            <v:imagedata r:id="rId8" o:title=""/>
          </v:shape>
          <o:OLEObject Type="Embed" ProgID="MSDraw" ShapeID="_x0000_i1025" DrawAspect="Content" ObjectID="_1736674980" r:id="rId9">
            <o:FieldCodes>\* mergeformat</o:FieldCodes>
          </o:OLEObject>
        </w:object>
      </w:r>
      <w:r w:rsidR="00E47A7F" w:rsidRPr="004D1FD2">
        <w:rPr>
          <w:rFonts w:cs="Arial"/>
          <w:b/>
          <w:noProof/>
          <w:sz w:val="40"/>
          <w:szCs w:val="40"/>
          <w:lang w:val="en-US"/>
        </w:rPr>
        <w:drawing>
          <wp:inline distT="0" distB="0" distL="0" distR="0" wp14:anchorId="40DCC383" wp14:editId="04F2C2F4">
            <wp:extent cx="4038600" cy="1504950"/>
            <wp:effectExtent l="0" t="0" r="0" b="0"/>
            <wp:docPr id="4" name="Picture 4" descr="EU suppo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 support logo"/>
                    <pic:cNvPicPr>
                      <a:picLocks noChangeAspect="1" noChangeArrowheads="1"/>
                    </pic:cNvPicPr>
                  </pic:nvPicPr>
                  <pic:blipFill>
                    <a:blip r:embed="rId10" cstate="print"/>
                    <a:srcRect/>
                    <a:stretch>
                      <a:fillRect/>
                    </a:stretch>
                  </pic:blipFill>
                  <pic:spPr bwMode="auto">
                    <a:xfrm>
                      <a:off x="0" y="0"/>
                      <a:ext cx="4038600" cy="1504950"/>
                    </a:xfrm>
                    <a:prstGeom prst="rect">
                      <a:avLst/>
                    </a:prstGeom>
                    <a:noFill/>
                    <a:ln w="9525">
                      <a:noFill/>
                      <a:miter lim="800000"/>
                      <a:headEnd/>
                      <a:tailEnd/>
                    </a:ln>
                  </pic:spPr>
                </pic:pic>
              </a:graphicData>
            </a:graphic>
          </wp:inline>
        </w:drawing>
      </w:r>
    </w:p>
    <w:p w14:paraId="2B71D678" w14:textId="77777777" w:rsidR="00C117E9" w:rsidRPr="004D1FD2" w:rsidRDefault="00C117E9" w:rsidP="00A13D2F">
      <w:pPr>
        <w:rPr>
          <w:rFonts w:cs="Arial"/>
          <w:sz w:val="40"/>
          <w:szCs w:val="40"/>
          <w:lang w:val="en-GB"/>
        </w:rPr>
      </w:pPr>
    </w:p>
    <w:p w14:paraId="493D95D5" w14:textId="77777777" w:rsidR="00C117E9" w:rsidRPr="004D1FD2" w:rsidRDefault="00C117E9" w:rsidP="00A13D2F">
      <w:pPr>
        <w:rPr>
          <w:rFonts w:cs="Arial"/>
          <w:b/>
          <w:sz w:val="32"/>
          <w:szCs w:val="32"/>
          <w:u w:val="single"/>
          <w:lang w:val="en-US"/>
        </w:rPr>
      </w:pPr>
      <w:r w:rsidRPr="004D1FD2">
        <w:rPr>
          <w:rFonts w:cs="Arial"/>
          <w:b/>
          <w:sz w:val="32"/>
          <w:szCs w:val="32"/>
          <w:u w:val="single"/>
          <w:lang w:val="en-US"/>
        </w:rPr>
        <w:br w:type="page"/>
      </w:r>
      <w:r w:rsidRPr="004D1FD2">
        <w:rPr>
          <w:rFonts w:cs="Arial"/>
          <w:b/>
          <w:sz w:val="32"/>
          <w:szCs w:val="32"/>
          <w:u w:val="single"/>
          <w:lang w:val="en-US"/>
        </w:rPr>
        <w:lastRenderedPageBreak/>
        <w:t>Table of contents</w:t>
      </w:r>
    </w:p>
    <w:p w14:paraId="5AA9D6DB" w14:textId="77777777" w:rsidR="00036A60" w:rsidRPr="004D1FD2" w:rsidRDefault="00036A60" w:rsidP="00A13D2F">
      <w:pPr>
        <w:rPr>
          <w:rFonts w:cs="Arial"/>
          <w:b/>
          <w:sz w:val="32"/>
          <w:szCs w:val="32"/>
          <w:u w:val="single"/>
          <w:lang w:val="en-US"/>
        </w:rPr>
      </w:pPr>
    </w:p>
    <w:p w14:paraId="0E0A479D" w14:textId="4A166750" w:rsidR="003D2A86" w:rsidRDefault="006252E2">
      <w:pPr>
        <w:pStyle w:val="TOC1"/>
        <w:tabs>
          <w:tab w:val="left" w:pos="440"/>
          <w:tab w:val="right" w:leader="dot" w:pos="10790"/>
        </w:tabs>
        <w:rPr>
          <w:rFonts w:asciiTheme="minorHAnsi" w:eastAsiaTheme="minorEastAsia" w:hAnsiTheme="minorHAnsi" w:cstheme="minorBidi"/>
          <w:noProof/>
          <w:sz w:val="22"/>
          <w:lang w:val="lv-LV" w:eastAsia="lv-LV"/>
        </w:rPr>
      </w:pPr>
      <w:r w:rsidRPr="004D1FD2">
        <w:rPr>
          <w:rFonts w:cs="Arial"/>
          <w:b/>
          <w:u w:val="single"/>
          <w:lang w:val="en-US"/>
        </w:rPr>
        <w:fldChar w:fldCharType="begin"/>
      </w:r>
      <w:r w:rsidR="000A3F2D" w:rsidRPr="004D1FD2">
        <w:rPr>
          <w:rFonts w:cs="Arial"/>
          <w:b/>
          <w:u w:val="single"/>
          <w:lang w:val="en-US"/>
        </w:rPr>
        <w:instrText xml:space="preserve"> </w:instrText>
      </w:r>
      <w:r w:rsidR="00507AD6" w:rsidRPr="004D1FD2">
        <w:rPr>
          <w:rFonts w:cs="Arial"/>
          <w:b/>
          <w:u w:val="single"/>
          <w:lang w:val="en-US"/>
        </w:rPr>
        <w:instrText>TOC</w:instrText>
      </w:r>
      <w:r w:rsidR="000A3F2D" w:rsidRPr="004D1FD2">
        <w:rPr>
          <w:rFonts w:cs="Arial"/>
          <w:b/>
          <w:u w:val="single"/>
          <w:lang w:val="en-US"/>
        </w:rPr>
        <w:instrText xml:space="preserve"> \o "1-3" \h \z \u </w:instrText>
      </w:r>
      <w:r w:rsidRPr="004D1FD2">
        <w:rPr>
          <w:rFonts w:cs="Arial"/>
          <w:b/>
          <w:u w:val="single"/>
          <w:lang w:val="en-US"/>
        </w:rPr>
        <w:fldChar w:fldCharType="separate"/>
      </w:r>
      <w:hyperlink w:anchor="_Toc107213968" w:history="1">
        <w:r w:rsidR="003D2A86" w:rsidRPr="00783F18">
          <w:rPr>
            <w:rStyle w:val="Hyperlink"/>
            <w:noProof/>
            <w:lang w:val="en-US"/>
          </w:rPr>
          <w:t>1</w:t>
        </w:r>
        <w:r w:rsidR="003D2A86">
          <w:rPr>
            <w:rFonts w:asciiTheme="minorHAnsi" w:eastAsiaTheme="minorEastAsia" w:hAnsiTheme="minorHAnsi" w:cstheme="minorBidi"/>
            <w:noProof/>
            <w:sz w:val="22"/>
            <w:lang w:val="lv-LV" w:eastAsia="lv-LV"/>
          </w:rPr>
          <w:tab/>
        </w:r>
        <w:r w:rsidR="003D2A86" w:rsidRPr="00783F18">
          <w:rPr>
            <w:rStyle w:val="Hyperlink"/>
            <w:noProof/>
            <w:lang w:val="en-US"/>
          </w:rPr>
          <w:t>Introduction</w:t>
        </w:r>
        <w:r w:rsidR="003D2A86">
          <w:rPr>
            <w:noProof/>
            <w:webHidden/>
          </w:rPr>
          <w:tab/>
        </w:r>
        <w:r w:rsidR="003D2A86">
          <w:rPr>
            <w:noProof/>
            <w:webHidden/>
          </w:rPr>
          <w:fldChar w:fldCharType="begin"/>
        </w:r>
        <w:r w:rsidR="003D2A86">
          <w:rPr>
            <w:noProof/>
            <w:webHidden/>
          </w:rPr>
          <w:instrText xml:space="preserve"> PAGEREF _Toc107213968 \h </w:instrText>
        </w:r>
        <w:r w:rsidR="003D2A86">
          <w:rPr>
            <w:noProof/>
            <w:webHidden/>
          </w:rPr>
        </w:r>
        <w:r w:rsidR="003D2A86">
          <w:rPr>
            <w:noProof/>
            <w:webHidden/>
          </w:rPr>
          <w:fldChar w:fldCharType="separate"/>
        </w:r>
        <w:r w:rsidR="002C44B5">
          <w:rPr>
            <w:noProof/>
            <w:webHidden/>
          </w:rPr>
          <w:t>4</w:t>
        </w:r>
        <w:r w:rsidR="003D2A86">
          <w:rPr>
            <w:noProof/>
            <w:webHidden/>
          </w:rPr>
          <w:fldChar w:fldCharType="end"/>
        </w:r>
      </w:hyperlink>
    </w:p>
    <w:p w14:paraId="3B6A01B1" w14:textId="32257C73" w:rsidR="003D2A86" w:rsidRDefault="001D5925">
      <w:pPr>
        <w:pStyle w:val="TOC1"/>
        <w:tabs>
          <w:tab w:val="left" w:pos="440"/>
          <w:tab w:val="right" w:leader="dot" w:pos="10790"/>
        </w:tabs>
        <w:rPr>
          <w:rFonts w:asciiTheme="minorHAnsi" w:eastAsiaTheme="minorEastAsia" w:hAnsiTheme="minorHAnsi" w:cstheme="minorBidi"/>
          <w:noProof/>
          <w:sz w:val="22"/>
          <w:lang w:val="lv-LV" w:eastAsia="lv-LV"/>
        </w:rPr>
      </w:pPr>
      <w:hyperlink w:anchor="_Toc107213969" w:history="1">
        <w:r w:rsidR="003D2A86" w:rsidRPr="00783F18">
          <w:rPr>
            <w:rStyle w:val="Hyperlink"/>
            <w:noProof/>
            <w:lang w:val="en-US"/>
          </w:rPr>
          <w:t>2</w:t>
        </w:r>
        <w:r w:rsidR="003D2A86">
          <w:rPr>
            <w:rFonts w:asciiTheme="minorHAnsi" w:eastAsiaTheme="minorEastAsia" w:hAnsiTheme="minorHAnsi" w:cstheme="minorBidi"/>
            <w:noProof/>
            <w:sz w:val="22"/>
            <w:lang w:val="lv-LV" w:eastAsia="lv-LV"/>
          </w:rPr>
          <w:tab/>
        </w:r>
        <w:r w:rsidR="003D2A86" w:rsidRPr="00783F18">
          <w:rPr>
            <w:rStyle w:val="Hyperlink"/>
            <w:noProof/>
            <w:lang w:val="en-US"/>
          </w:rPr>
          <w:t>Establishing a forensic DNA database</w:t>
        </w:r>
        <w:r w:rsidR="003D2A86">
          <w:rPr>
            <w:noProof/>
            <w:webHidden/>
          </w:rPr>
          <w:tab/>
        </w:r>
        <w:r w:rsidR="003D2A86">
          <w:rPr>
            <w:noProof/>
            <w:webHidden/>
          </w:rPr>
          <w:fldChar w:fldCharType="begin"/>
        </w:r>
        <w:r w:rsidR="003D2A86">
          <w:rPr>
            <w:noProof/>
            <w:webHidden/>
          </w:rPr>
          <w:instrText xml:space="preserve"> PAGEREF _Toc107213969 \h </w:instrText>
        </w:r>
        <w:r w:rsidR="003D2A86">
          <w:rPr>
            <w:noProof/>
            <w:webHidden/>
          </w:rPr>
        </w:r>
        <w:r w:rsidR="003D2A86">
          <w:rPr>
            <w:noProof/>
            <w:webHidden/>
          </w:rPr>
          <w:fldChar w:fldCharType="separate"/>
        </w:r>
        <w:r w:rsidR="002C44B5">
          <w:rPr>
            <w:noProof/>
            <w:webHidden/>
          </w:rPr>
          <w:t>5</w:t>
        </w:r>
        <w:r w:rsidR="003D2A86">
          <w:rPr>
            <w:noProof/>
            <w:webHidden/>
          </w:rPr>
          <w:fldChar w:fldCharType="end"/>
        </w:r>
      </w:hyperlink>
    </w:p>
    <w:p w14:paraId="6CCFAADB" w14:textId="793F1DB1" w:rsidR="003D2A86" w:rsidRDefault="001D5925">
      <w:pPr>
        <w:pStyle w:val="TOC1"/>
        <w:tabs>
          <w:tab w:val="left" w:pos="440"/>
          <w:tab w:val="right" w:leader="dot" w:pos="10790"/>
        </w:tabs>
        <w:rPr>
          <w:rFonts w:asciiTheme="minorHAnsi" w:eastAsiaTheme="minorEastAsia" w:hAnsiTheme="minorHAnsi" w:cstheme="minorBidi"/>
          <w:noProof/>
          <w:sz w:val="22"/>
          <w:lang w:val="lv-LV" w:eastAsia="lv-LV"/>
        </w:rPr>
      </w:pPr>
      <w:hyperlink w:anchor="_Toc107213970" w:history="1">
        <w:r w:rsidR="003D2A86" w:rsidRPr="00783F18">
          <w:rPr>
            <w:rStyle w:val="Hyperlink"/>
            <w:noProof/>
            <w:lang w:val="en-US"/>
          </w:rPr>
          <w:t>3</w:t>
        </w:r>
        <w:r w:rsidR="003D2A86">
          <w:rPr>
            <w:rFonts w:asciiTheme="minorHAnsi" w:eastAsiaTheme="minorEastAsia" w:hAnsiTheme="minorHAnsi" w:cstheme="minorBidi"/>
            <w:noProof/>
            <w:sz w:val="22"/>
            <w:lang w:val="lv-LV" w:eastAsia="lv-LV"/>
          </w:rPr>
          <w:tab/>
        </w:r>
        <w:r w:rsidR="003D2A86" w:rsidRPr="00783F18">
          <w:rPr>
            <w:rStyle w:val="Hyperlink"/>
            <w:noProof/>
          </w:rPr>
          <w:t>Inclusion</w:t>
        </w:r>
        <w:r w:rsidR="003D2A86" w:rsidRPr="00783F18">
          <w:rPr>
            <w:rStyle w:val="Hyperlink"/>
            <w:noProof/>
            <w:lang w:val="en-US"/>
          </w:rPr>
          <w:t xml:space="preserve"> criteria</w:t>
        </w:r>
        <w:r w:rsidR="003D2A86">
          <w:rPr>
            <w:noProof/>
            <w:webHidden/>
          </w:rPr>
          <w:tab/>
        </w:r>
        <w:r w:rsidR="003D2A86">
          <w:rPr>
            <w:noProof/>
            <w:webHidden/>
          </w:rPr>
          <w:fldChar w:fldCharType="begin"/>
        </w:r>
        <w:r w:rsidR="003D2A86">
          <w:rPr>
            <w:noProof/>
            <w:webHidden/>
          </w:rPr>
          <w:instrText xml:space="preserve"> PAGEREF _Toc107213970 \h </w:instrText>
        </w:r>
        <w:r w:rsidR="003D2A86">
          <w:rPr>
            <w:noProof/>
            <w:webHidden/>
          </w:rPr>
        </w:r>
        <w:r w:rsidR="003D2A86">
          <w:rPr>
            <w:noProof/>
            <w:webHidden/>
          </w:rPr>
          <w:fldChar w:fldCharType="separate"/>
        </w:r>
        <w:r w:rsidR="002C44B5">
          <w:rPr>
            <w:noProof/>
            <w:webHidden/>
          </w:rPr>
          <w:t>6</w:t>
        </w:r>
        <w:r w:rsidR="003D2A86">
          <w:rPr>
            <w:noProof/>
            <w:webHidden/>
          </w:rPr>
          <w:fldChar w:fldCharType="end"/>
        </w:r>
      </w:hyperlink>
    </w:p>
    <w:p w14:paraId="75DA7F4D" w14:textId="43DDDF0B" w:rsidR="003D2A86" w:rsidRDefault="001D5925">
      <w:pPr>
        <w:pStyle w:val="TOC2"/>
        <w:tabs>
          <w:tab w:val="left" w:pos="880"/>
          <w:tab w:val="right" w:leader="dot" w:pos="10790"/>
        </w:tabs>
        <w:rPr>
          <w:rFonts w:asciiTheme="minorHAnsi" w:eastAsiaTheme="minorEastAsia" w:hAnsiTheme="minorHAnsi" w:cstheme="minorBidi"/>
          <w:noProof/>
          <w:sz w:val="22"/>
          <w:lang w:val="lv-LV" w:eastAsia="lv-LV"/>
        </w:rPr>
      </w:pPr>
      <w:hyperlink w:anchor="_Toc107213971" w:history="1">
        <w:r w:rsidR="003D2A86" w:rsidRPr="00783F18">
          <w:rPr>
            <w:rStyle w:val="Hyperlink"/>
            <w:noProof/>
            <w:lang w:val="en-US"/>
          </w:rPr>
          <w:t>3.1</w:t>
        </w:r>
        <w:r w:rsidR="003D2A86">
          <w:rPr>
            <w:rFonts w:asciiTheme="minorHAnsi" w:eastAsiaTheme="minorEastAsia" w:hAnsiTheme="minorHAnsi" w:cstheme="minorBidi"/>
            <w:noProof/>
            <w:sz w:val="22"/>
            <w:lang w:val="lv-LV" w:eastAsia="lv-LV"/>
          </w:rPr>
          <w:tab/>
        </w:r>
        <w:r w:rsidR="003D2A86" w:rsidRPr="00783F18">
          <w:rPr>
            <w:rStyle w:val="Hyperlink"/>
            <w:noProof/>
            <w:lang w:val="en-US"/>
          </w:rPr>
          <w:t>Source of the DNA profiles</w:t>
        </w:r>
        <w:r w:rsidR="003D2A86">
          <w:rPr>
            <w:noProof/>
            <w:webHidden/>
          </w:rPr>
          <w:tab/>
        </w:r>
        <w:r w:rsidR="003D2A86">
          <w:rPr>
            <w:noProof/>
            <w:webHidden/>
          </w:rPr>
          <w:fldChar w:fldCharType="begin"/>
        </w:r>
        <w:r w:rsidR="003D2A86">
          <w:rPr>
            <w:noProof/>
            <w:webHidden/>
          </w:rPr>
          <w:instrText xml:space="preserve"> PAGEREF _Toc107213971 \h </w:instrText>
        </w:r>
        <w:r w:rsidR="003D2A86">
          <w:rPr>
            <w:noProof/>
            <w:webHidden/>
          </w:rPr>
        </w:r>
        <w:r w:rsidR="003D2A86">
          <w:rPr>
            <w:noProof/>
            <w:webHidden/>
          </w:rPr>
          <w:fldChar w:fldCharType="separate"/>
        </w:r>
        <w:r w:rsidR="002C44B5">
          <w:rPr>
            <w:noProof/>
            <w:webHidden/>
          </w:rPr>
          <w:t>6</w:t>
        </w:r>
        <w:r w:rsidR="003D2A86">
          <w:rPr>
            <w:noProof/>
            <w:webHidden/>
          </w:rPr>
          <w:fldChar w:fldCharType="end"/>
        </w:r>
      </w:hyperlink>
    </w:p>
    <w:p w14:paraId="5A52B4F7" w14:textId="0C4D927F" w:rsidR="003D2A86" w:rsidRDefault="001D5925">
      <w:pPr>
        <w:pStyle w:val="TOC2"/>
        <w:tabs>
          <w:tab w:val="left" w:pos="880"/>
          <w:tab w:val="right" w:leader="dot" w:pos="10790"/>
        </w:tabs>
        <w:rPr>
          <w:rFonts w:asciiTheme="minorHAnsi" w:eastAsiaTheme="minorEastAsia" w:hAnsiTheme="minorHAnsi" w:cstheme="minorBidi"/>
          <w:noProof/>
          <w:sz w:val="22"/>
          <w:lang w:val="lv-LV" w:eastAsia="lv-LV"/>
        </w:rPr>
      </w:pPr>
      <w:hyperlink w:anchor="_Toc107213972" w:history="1">
        <w:r w:rsidR="003D2A86" w:rsidRPr="00783F18">
          <w:rPr>
            <w:rStyle w:val="Hyperlink"/>
            <w:noProof/>
            <w:lang w:val="en-US"/>
          </w:rPr>
          <w:t>3.2</w:t>
        </w:r>
        <w:r w:rsidR="003D2A86">
          <w:rPr>
            <w:rFonts w:asciiTheme="minorHAnsi" w:eastAsiaTheme="minorEastAsia" w:hAnsiTheme="minorHAnsi" w:cstheme="minorBidi"/>
            <w:noProof/>
            <w:sz w:val="22"/>
            <w:lang w:val="lv-LV" w:eastAsia="lv-LV"/>
          </w:rPr>
          <w:tab/>
        </w:r>
        <w:r w:rsidR="003D2A86" w:rsidRPr="00783F18">
          <w:rPr>
            <w:rStyle w:val="Hyperlink"/>
            <w:noProof/>
            <w:lang w:val="en-US"/>
          </w:rPr>
          <w:t>Choice of loci</w:t>
        </w:r>
        <w:r w:rsidR="003D2A86">
          <w:rPr>
            <w:noProof/>
            <w:webHidden/>
          </w:rPr>
          <w:tab/>
        </w:r>
        <w:r w:rsidR="003D2A86">
          <w:rPr>
            <w:noProof/>
            <w:webHidden/>
          </w:rPr>
          <w:fldChar w:fldCharType="begin"/>
        </w:r>
        <w:r w:rsidR="003D2A86">
          <w:rPr>
            <w:noProof/>
            <w:webHidden/>
          </w:rPr>
          <w:instrText xml:space="preserve"> PAGEREF _Toc107213972 \h </w:instrText>
        </w:r>
        <w:r w:rsidR="003D2A86">
          <w:rPr>
            <w:noProof/>
            <w:webHidden/>
          </w:rPr>
        </w:r>
        <w:r w:rsidR="003D2A86">
          <w:rPr>
            <w:noProof/>
            <w:webHidden/>
          </w:rPr>
          <w:fldChar w:fldCharType="separate"/>
        </w:r>
        <w:r w:rsidR="002C44B5">
          <w:rPr>
            <w:noProof/>
            <w:webHidden/>
          </w:rPr>
          <w:t>7</w:t>
        </w:r>
        <w:r w:rsidR="003D2A86">
          <w:rPr>
            <w:noProof/>
            <w:webHidden/>
          </w:rPr>
          <w:fldChar w:fldCharType="end"/>
        </w:r>
      </w:hyperlink>
    </w:p>
    <w:p w14:paraId="31F55BA5" w14:textId="09FBE8BC" w:rsidR="003D2A86" w:rsidRDefault="001D5925">
      <w:pPr>
        <w:pStyle w:val="TOC2"/>
        <w:tabs>
          <w:tab w:val="left" w:pos="880"/>
          <w:tab w:val="right" w:leader="dot" w:pos="10790"/>
        </w:tabs>
        <w:rPr>
          <w:rFonts w:asciiTheme="minorHAnsi" w:eastAsiaTheme="minorEastAsia" w:hAnsiTheme="minorHAnsi" w:cstheme="minorBidi"/>
          <w:noProof/>
          <w:sz w:val="22"/>
          <w:lang w:val="lv-LV" w:eastAsia="lv-LV"/>
        </w:rPr>
      </w:pPr>
      <w:hyperlink w:anchor="_Toc107213973" w:history="1">
        <w:r w:rsidR="003D2A86" w:rsidRPr="00783F18">
          <w:rPr>
            <w:rStyle w:val="Hyperlink"/>
            <w:noProof/>
            <w:lang w:val="en-US"/>
          </w:rPr>
          <w:t>3.3</w:t>
        </w:r>
        <w:r w:rsidR="003D2A86">
          <w:rPr>
            <w:rFonts w:asciiTheme="minorHAnsi" w:eastAsiaTheme="minorEastAsia" w:hAnsiTheme="minorHAnsi" w:cstheme="minorBidi"/>
            <w:noProof/>
            <w:sz w:val="22"/>
            <w:lang w:val="lv-LV" w:eastAsia="lv-LV"/>
          </w:rPr>
          <w:tab/>
        </w:r>
        <w:r w:rsidR="003D2A86" w:rsidRPr="00783F18">
          <w:rPr>
            <w:rStyle w:val="Hyperlink"/>
            <w:noProof/>
          </w:rPr>
          <w:t>Number</w:t>
        </w:r>
        <w:r w:rsidR="003D2A86" w:rsidRPr="00783F18">
          <w:rPr>
            <w:rStyle w:val="Hyperlink"/>
            <w:noProof/>
            <w:lang w:val="en-US"/>
          </w:rPr>
          <w:t xml:space="preserve"> of loci</w:t>
        </w:r>
        <w:r w:rsidR="003D2A86">
          <w:rPr>
            <w:noProof/>
            <w:webHidden/>
          </w:rPr>
          <w:tab/>
        </w:r>
        <w:r w:rsidR="003D2A86">
          <w:rPr>
            <w:noProof/>
            <w:webHidden/>
          </w:rPr>
          <w:fldChar w:fldCharType="begin"/>
        </w:r>
        <w:r w:rsidR="003D2A86">
          <w:rPr>
            <w:noProof/>
            <w:webHidden/>
          </w:rPr>
          <w:instrText xml:space="preserve"> PAGEREF _Toc107213973 \h </w:instrText>
        </w:r>
        <w:r w:rsidR="003D2A86">
          <w:rPr>
            <w:noProof/>
            <w:webHidden/>
          </w:rPr>
        </w:r>
        <w:r w:rsidR="003D2A86">
          <w:rPr>
            <w:noProof/>
            <w:webHidden/>
          </w:rPr>
          <w:fldChar w:fldCharType="separate"/>
        </w:r>
        <w:r w:rsidR="002C44B5">
          <w:rPr>
            <w:noProof/>
            <w:webHidden/>
          </w:rPr>
          <w:t>10</w:t>
        </w:r>
        <w:r w:rsidR="003D2A86">
          <w:rPr>
            <w:noProof/>
            <w:webHidden/>
          </w:rPr>
          <w:fldChar w:fldCharType="end"/>
        </w:r>
      </w:hyperlink>
    </w:p>
    <w:p w14:paraId="2CC9A2B5" w14:textId="70DBA35F" w:rsidR="003D2A86" w:rsidRDefault="001D5925">
      <w:pPr>
        <w:pStyle w:val="TOC2"/>
        <w:tabs>
          <w:tab w:val="left" w:pos="880"/>
          <w:tab w:val="right" w:leader="dot" w:pos="10790"/>
        </w:tabs>
        <w:rPr>
          <w:rFonts w:asciiTheme="minorHAnsi" w:eastAsiaTheme="minorEastAsia" w:hAnsiTheme="minorHAnsi" w:cstheme="minorBidi"/>
          <w:noProof/>
          <w:sz w:val="22"/>
          <w:lang w:val="lv-LV" w:eastAsia="lv-LV"/>
        </w:rPr>
      </w:pPr>
      <w:hyperlink w:anchor="_Toc107213974" w:history="1">
        <w:r w:rsidR="003D2A86" w:rsidRPr="00783F18">
          <w:rPr>
            <w:rStyle w:val="Hyperlink"/>
            <w:noProof/>
            <w:lang w:val="en-US"/>
          </w:rPr>
          <w:t>3.4</w:t>
        </w:r>
        <w:r w:rsidR="003D2A86">
          <w:rPr>
            <w:rFonts w:asciiTheme="minorHAnsi" w:eastAsiaTheme="minorEastAsia" w:hAnsiTheme="minorHAnsi" w:cstheme="minorBidi"/>
            <w:noProof/>
            <w:sz w:val="22"/>
            <w:lang w:val="lv-LV" w:eastAsia="lv-LV"/>
          </w:rPr>
          <w:tab/>
        </w:r>
        <w:r w:rsidR="003D2A86" w:rsidRPr="00783F18">
          <w:rPr>
            <w:rStyle w:val="Hyperlink"/>
            <w:noProof/>
            <w:lang w:val="en-US"/>
          </w:rPr>
          <w:t>Suppliers of profiles</w:t>
        </w:r>
        <w:r w:rsidR="003D2A86">
          <w:rPr>
            <w:noProof/>
            <w:webHidden/>
          </w:rPr>
          <w:tab/>
        </w:r>
        <w:r w:rsidR="003D2A86">
          <w:rPr>
            <w:noProof/>
            <w:webHidden/>
          </w:rPr>
          <w:fldChar w:fldCharType="begin"/>
        </w:r>
        <w:r w:rsidR="003D2A86">
          <w:rPr>
            <w:noProof/>
            <w:webHidden/>
          </w:rPr>
          <w:instrText xml:space="preserve"> PAGEREF _Toc107213974 \h </w:instrText>
        </w:r>
        <w:r w:rsidR="003D2A86">
          <w:rPr>
            <w:noProof/>
            <w:webHidden/>
          </w:rPr>
        </w:r>
        <w:r w:rsidR="003D2A86">
          <w:rPr>
            <w:noProof/>
            <w:webHidden/>
          </w:rPr>
          <w:fldChar w:fldCharType="separate"/>
        </w:r>
        <w:r w:rsidR="002C44B5">
          <w:rPr>
            <w:noProof/>
            <w:webHidden/>
          </w:rPr>
          <w:t>10</w:t>
        </w:r>
        <w:r w:rsidR="003D2A86">
          <w:rPr>
            <w:noProof/>
            <w:webHidden/>
          </w:rPr>
          <w:fldChar w:fldCharType="end"/>
        </w:r>
      </w:hyperlink>
    </w:p>
    <w:p w14:paraId="4E73C475" w14:textId="5B49D8A5" w:rsidR="003D2A86" w:rsidRDefault="001D5925">
      <w:pPr>
        <w:pStyle w:val="TOC2"/>
        <w:tabs>
          <w:tab w:val="left" w:pos="880"/>
          <w:tab w:val="right" w:leader="dot" w:pos="10790"/>
        </w:tabs>
        <w:rPr>
          <w:rFonts w:asciiTheme="minorHAnsi" w:eastAsiaTheme="minorEastAsia" w:hAnsiTheme="minorHAnsi" w:cstheme="minorBidi"/>
          <w:noProof/>
          <w:sz w:val="22"/>
          <w:lang w:val="lv-LV" w:eastAsia="lv-LV"/>
        </w:rPr>
      </w:pPr>
      <w:hyperlink w:anchor="_Toc107213975" w:history="1">
        <w:r w:rsidR="003D2A86" w:rsidRPr="00783F18">
          <w:rPr>
            <w:rStyle w:val="Hyperlink"/>
            <w:noProof/>
            <w:lang w:val="en-US"/>
          </w:rPr>
          <w:t>3.5</w:t>
        </w:r>
        <w:r w:rsidR="003D2A86">
          <w:rPr>
            <w:rFonts w:asciiTheme="minorHAnsi" w:eastAsiaTheme="minorEastAsia" w:hAnsiTheme="minorHAnsi" w:cstheme="minorBidi"/>
            <w:noProof/>
            <w:sz w:val="22"/>
            <w:lang w:val="lv-LV" w:eastAsia="lv-LV"/>
          </w:rPr>
          <w:tab/>
        </w:r>
        <w:r w:rsidR="003D2A86" w:rsidRPr="00783F18">
          <w:rPr>
            <w:rStyle w:val="Hyperlink"/>
            <w:noProof/>
            <w:lang w:val="en-US"/>
          </w:rPr>
          <w:t>DNA profiles produced from low levels of DNA</w:t>
        </w:r>
        <w:r w:rsidR="003D2A86">
          <w:rPr>
            <w:noProof/>
            <w:webHidden/>
          </w:rPr>
          <w:tab/>
        </w:r>
        <w:r w:rsidR="003D2A86">
          <w:rPr>
            <w:noProof/>
            <w:webHidden/>
          </w:rPr>
          <w:fldChar w:fldCharType="begin"/>
        </w:r>
        <w:r w:rsidR="003D2A86">
          <w:rPr>
            <w:noProof/>
            <w:webHidden/>
          </w:rPr>
          <w:instrText xml:space="preserve"> PAGEREF _Toc107213975 \h </w:instrText>
        </w:r>
        <w:r w:rsidR="003D2A86">
          <w:rPr>
            <w:noProof/>
            <w:webHidden/>
          </w:rPr>
        </w:r>
        <w:r w:rsidR="003D2A86">
          <w:rPr>
            <w:noProof/>
            <w:webHidden/>
          </w:rPr>
          <w:fldChar w:fldCharType="separate"/>
        </w:r>
        <w:r w:rsidR="002C44B5">
          <w:rPr>
            <w:noProof/>
            <w:webHidden/>
          </w:rPr>
          <w:t>11</w:t>
        </w:r>
        <w:r w:rsidR="003D2A86">
          <w:rPr>
            <w:noProof/>
            <w:webHidden/>
          </w:rPr>
          <w:fldChar w:fldCharType="end"/>
        </w:r>
      </w:hyperlink>
    </w:p>
    <w:p w14:paraId="4A449A04" w14:textId="6512E975" w:rsidR="003D2A86" w:rsidRDefault="001D5925">
      <w:pPr>
        <w:pStyle w:val="TOC2"/>
        <w:tabs>
          <w:tab w:val="left" w:pos="880"/>
          <w:tab w:val="right" w:leader="dot" w:pos="10790"/>
        </w:tabs>
        <w:rPr>
          <w:rFonts w:asciiTheme="minorHAnsi" w:eastAsiaTheme="minorEastAsia" w:hAnsiTheme="minorHAnsi" w:cstheme="minorBidi"/>
          <w:noProof/>
          <w:sz w:val="22"/>
          <w:lang w:val="lv-LV" w:eastAsia="lv-LV"/>
        </w:rPr>
      </w:pPr>
      <w:hyperlink w:anchor="_Toc107213976" w:history="1">
        <w:r w:rsidR="003D2A86" w:rsidRPr="00783F18">
          <w:rPr>
            <w:rStyle w:val="Hyperlink"/>
            <w:noProof/>
            <w:lang w:val="en-US"/>
          </w:rPr>
          <w:t>3.6</w:t>
        </w:r>
        <w:r w:rsidR="003D2A86">
          <w:rPr>
            <w:rFonts w:asciiTheme="minorHAnsi" w:eastAsiaTheme="minorEastAsia" w:hAnsiTheme="minorHAnsi" w:cstheme="minorBidi"/>
            <w:noProof/>
            <w:sz w:val="22"/>
            <w:lang w:val="lv-LV" w:eastAsia="lv-LV"/>
          </w:rPr>
          <w:tab/>
        </w:r>
        <w:r w:rsidR="003D2A86" w:rsidRPr="00783F18">
          <w:rPr>
            <w:rStyle w:val="Hyperlink"/>
            <w:noProof/>
            <w:lang w:val="en-US"/>
          </w:rPr>
          <w:t>Composite DNA profiles</w:t>
        </w:r>
        <w:r w:rsidR="003D2A86">
          <w:rPr>
            <w:noProof/>
            <w:webHidden/>
          </w:rPr>
          <w:tab/>
        </w:r>
        <w:r w:rsidR="003D2A86">
          <w:rPr>
            <w:noProof/>
            <w:webHidden/>
          </w:rPr>
          <w:fldChar w:fldCharType="begin"/>
        </w:r>
        <w:r w:rsidR="003D2A86">
          <w:rPr>
            <w:noProof/>
            <w:webHidden/>
          </w:rPr>
          <w:instrText xml:space="preserve"> PAGEREF _Toc107213976 \h </w:instrText>
        </w:r>
        <w:r w:rsidR="003D2A86">
          <w:rPr>
            <w:noProof/>
            <w:webHidden/>
          </w:rPr>
        </w:r>
        <w:r w:rsidR="003D2A86">
          <w:rPr>
            <w:noProof/>
            <w:webHidden/>
          </w:rPr>
          <w:fldChar w:fldCharType="separate"/>
        </w:r>
        <w:r w:rsidR="002C44B5">
          <w:rPr>
            <w:noProof/>
            <w:webHidden/>
          </w:rPr>
          <w:t>11</w:t>
        </w:r>
        <w:r w:rsidR="003D2A86">
          <w:rPr>
            <w:noProof/>
            <w:webHidden/>
          </w:rPr>
          <w:fldChar w:fldCharType="end"/>
        </w:r>
      </w:hyperlink>
    </w:p>
    <w:p w14:paraId="44D5594E" w14:textId="211A664E" w:rsidR="003D2A86" w:rsidRDefault="001D5925">
      <w:pPr>
        <w:pStyle w:val="TOC2"/>
        <w:tabs>
          <w:tab w:val="left" w:pos="880"/>
          <w:tab w:val="right" w:leader="dot" w:pos="10790"/>
        </w:tabs>
        <w:rPr>
          <w:rFonts w:asciiTheme="minorHAnsi" w:eastAsiaTheme="minorEastAsia" w:hAnsiTheme="minorHAnsi" w:cstheme="minorBidi"/>
          <w:noProof/>
          <w:sz w:val="22"/>
          <w:lang w:val="lv-LV" w:eastAsia="lv-LV"/>
        </w:rPr>
      </w:pPr>
      <w:hyperlink w:anchor="_Toc107213977" w:history="1">
        <w:r w:rsidR="003D2A86" w:rsidRPr="00783F18">
          <w:rPr>
            <w:rStyle w:val="Hyperlink"/>
            <w:noProof/>
            <w:lang w:val="en-US"/>
          </w:rPr>
          <w:t>3.7</w:t>
        </w:r>
        <w:r w:rsidR="003D2A86">
          <w:rPr>
            <w:rFonts w:asciiTheme="minorHAnsi" w:eastAsiaTheme="minorEastAsia" w:hAnsiTheme="minorHAnsi" w:cstheme="minorBidi"/>
            <w:noProof/>
            <w:sz w:val="22"/>
            <w:lang w:val="lv-LV" w:eastAsia="lv-LV"/>
          </w:rPr>
          <w:tab/>
        </w:r>
        <w:r w:rsidR="003D2A86" w:rsidRPr="00783F18">
          <w:rPr>
            <w:rStyle w:val="Hyperlink"/>
            <w:noProof/>
            <w:lang w:val="en-US"/>
          </w:rPr>
          <w:t>Rare alleles/chromosomal anomalies</w:t>
        </w:r>
        <w:r w:rsidR="003D2A86">
          <w:rPr>
            <w:noProof/>
            <w:webHidden/>
          </w:rPr>
          <w:tab/>
        </w:r>
        <w:r w:rsidR="003D2A86">
          <w:rPr>
            <w:noProof/>
            <w:webHidden/>
          </w:rPr>
          <w:fldChar w:fldCharType="begin"/>
        </w:r>
        <w:r w:rsidR="003D2A86">
          <w:rPr>
            <w:noProof/>
            <w:webHidden/>
          </w:rPr>
          <w:instrText xml:space="preserve"> PAGEREF _Toc107213977 \h </w:instrText>
        </w:r>
        <w:r w:rsidR="003D2A86">
          <w:rPr>
            <w:noProof/>
            <w:webHidden/>
          </w:rPr>
        </w:r>
        <w:r w:rsidR="003D2A86">
          <w:rPr>
            <w:noProof/>
            <w:webHidden/>
          </w:rPr>
          <w:fldChar w:fldCharType="separate"/>
        </w:r>
        <w:r w:rsidR="002C44B5">
          <w:rPr>
            <w:noProof/>
            <w:webHidden/>
          </w:rPr>
          <w:t>12</w:t>
        </w:r>
        <w:r w:rsidR="003D2A86">
          <w:rPr>
            <w:noProof/>
            <w:webHidden/>
          </w:rPr>
          <w:fldChar w:fldCharType="end"/>
        </w:r>
      </w:hyperlink>
    </w:p>
    <w:p w14:paraId="47CFD49C" w14:textId="2AEC7A42" w:rsidR="003D2A86" w:rsidRDefault="001D5925">
      <w:pPr>
        <w:pStyle w:val="TOC2"/>
        <w:tabs>
          <w:tab w:val="left" w:pos="880"/>
          <w:tab w:val="right" w:leader="dot" w:pos="10790"/>
        </w:tabs>
        <w:rPr>
          <w:rFonts w:asciiTheme="minorHAnsi" w:eastAsiaTheme="minorEastAsia" w:hAnsiTheme="minorHAnsi" w:cstheme="minorBidi"/>
          <w:noProof/>
          <w:sz w:val="22"/>
          <w:lang w:val="lv-LV" w:eastAsia="lv-LV"/>
        </w:rPr>
      </w:pPr>
      <w:hyperlink w:anchor="_Toc107213978" w:history="1">
        <w:r w:rsidR="003D2A86" w:rsidRPr="00783F18">
          <w:rPr>
            <w:rStyle w:val="Hyperlink"/>
            <w:noProof/>
            <w:lang w:val="en-US"/>
          </w:rPr>
          <w:t>3.8</w:t>
        </w:r>
        <w:r w:rsidR="003D2A86">
          <w:rPr>
            <w:rFonts w:asciiTheme="minorHAnsi" w:eastAsiaTheme="minorEastAsia" w:hAnsiTheme="minorHAnsi" w:cstheme="minorBidi"/>
            <w:noProof/>
            <w:sz w:val="22"/>
            <w:lang w:val="lv-LV" w:eastAsia="lv-LV"/>
          </w:rPr>
          <w:tab/>
        </w:r>
        <w:r w:rsidR="003D2A86" w:rsidRPr="00783F18">
          <w:rPr>
            <w:rStyle w:val="Hyperlink"/>
            <w:noProof/>
            <w:lang w:val="en-US"/>
          </w:rPr>
          <w:t>Wildcards</w:t>
        </w:r>
        <w:r w:rsidR="003D2A86">
          <w:rPr>
            <w:noProof/>
            <w:webHidden/>
          </w:rPr>
          <w:tab/>
        </w:r>
        <w:r w:rsidR="003D2A86">
          <w:rPr>
            <w:noProof/>
            <w:webHidden/>
          </w:rPr>
          <w:fldChar w:fldCharType="begin"/>
        </w:r>
        <w:r w:rsidR="003D2A86">
          <w:rPr>
            <w:noProof/>
            <w:webHidden/>
          </w:rPr>
          <w:instrText xml:space="preserve"> PAGEREF _Toc107213978 \h </w:instrText>
        </w:r>
        <w:r w:rsidR="003D2A86">
          <w:rPr>
            <w:noProof/>
            <w:webHidden/>
          </w:rPr>
        </w:r>
        <w:r w:rsidR="003D2A86">
          <w:rPr>
            <w:noProof/>
            <w:webHidden/>
          </w:rPr>
          <w:fldChar w:fldCharType="separate"/>
        </w:r>
        <w:r w:rsidR="002C44B5">
          <w:rPr>
            <w:noProof/>
            <w:webHidden/>
          </w:rPr>
          <w:t>13</w:t>
        </w:r>
        <w:r w:rsidR="003D2A86">
          <w:rPr>
            <w:noProof/>
            <w:webHidden/>
          </w:rPr>
          <w:fldChar w:fldCharType="end"/>
        </w:r>
      </w:hyperlink>
    </w:p>
    <w:p w14:paraId="0B1C4542" w14:textId="1D412FE4" w:rsidR="003D2A86" w:rsidRDefault="001D5925">
      <w:pPr>
        <w:pStyle w:val="TOC2"/>
        <w:tabs>
          <w:tab w:val="left" w:pos="880"/>
          <w:tab w:val="right" w:leader="dot" w:pos="10790"/>
        </w:tabs>
        <w:rPr>
          <w:rFonts w:asciiTheme="minorHAnsi" w:eastAsiaTheme="minorEastAsia" w:hAnsiTheme="minorHAnsi" w:cstheme="minorBidi"/>
          <w:noProof/>
          <w:sz w:val="22"/>
          <w:lang w:val="lv-LV" w:eastAsia="lv-LV"/>
        </w:rPr>
      </w:pPr>
      <w:hyperlink w:anchor="_Toc107213979" w:history="1">
        <w:r w:rsidR="003D2A86" w:rsidRPr="00783F18">
          <w:rPr>
            <w:rStyle w:val="Hyperlink"/>
            <w:noProof/>
            <w:lang w:val="en-US"/>
          </w:rPr>
          <w:t>3.9</w:t>
        </w:r>
        <w:r w:rsidR="003D2A86">
          <w:rPr>
            <w:rFonts w:asciiTheme="minorHAnsi" w:eastAsiaTheme="minorEastAsia" w:hAnsiTheme="minorHAnsi" w:cstheme="minorBidi"/>
            <w:noProof/>
            <w:sz w:val="22"/>
            <w:lang w:val="lv-LV" w:eastAsia="lv-LV"/>
          </w:rPr>
          <w:tab/>
        </w:r>
        <w:r w:rsidR="003D2A86" w:rsidRPr="00783F18">
          <w:rPr>
            <w:rStyle w:val="Hyperlink"/>
            <w:noProof/>
            <w:lang w:val="en-US"/>
          </w:rPr>
          <w:t>Mixed profiles</w:t>
        </w:r>
        <w:r w:rsidR="003D2A86">
          <w:rPr>
            <w:noProof/>
            <w:webHidden/>
          </w:rPr>
          <w:tab/>
        </w:r>
        <w:r w:rsidR="003D2A86">
          <w:rPr>
            <w:noProof/>
            <w:webHidden/>
          </w:rPr>
          <w:fldChar w:fldCharType="begin"/>
        </w:r>
        <w:r w:rsidR="003D2A86">
          <w:rPr>
            <w:noProof/>
            <w:webHidden/>
          </w:rPr>
          <w:instrText xml:space="preserve"> PAGEREF _Toc107213979 \h </w:instrText>
        </w:r>
        <w:r w:rsidR="003D2A86">
          <w:rPr>
            <w:noProof/>
            <w:webHidden/>
          </w:rPr>
        </w:r>
        <w:r w:rsidR="003D2A86">
          <w:rPr>
            <w:noProof/>
            <w:webHidden/>
          </w:rPr>
          <w:fldChar w:fldCharType="separate"/>
        </w:r>
        <w:r w:rsidR="002C44B5">
          <w:rPr>
            <w:noProof/>
            <w:webHidden/>
          </w:rPr>
          <w:t>13</w:t>
        </w:r>
        <w:r w:rsidR="003D2A86">
          <w:rPr>
            <w:noProof/>
            <w:webHidden/>
          </w:rPr>
          <w:fldChar w:fldCharType="end"/>
        </w:r>
      </w:hyperlink>
    </w:p>
    <w:p w14:paraId="5699AD9F" w14:textId="1C4408DC" w:rsidR="003D2A86" w:rsidRDefault="001D5925">
      <w:pPr>
        <w:pStyle w:val="TOC2"/>
        <w:tabs>
          <w:tab w:val="left" w:pos="880"/>
          <w:tab w:val="right" w:leader="dot" w:pos="10790"/>
        </w:tabs>
        <w:rPr>
          <w:rFonts w:asciiTheme="minorHAnsi" w:eastAsiaTheme="minorEastAsia" w:hAnsiTheme="minorHAnsi" w:cstheme="minorBidi"/>
          <w:noProof/>
          <w:sz w:val="22"/>
          <w:lang w:val="lv-LV" w:eastAsia="lv-LV"/>
        </w:rPr>
      </w:pPr>
      <w:hyperlink w:anchor="_Toc107213980" w:history="1">
        <w:r w:rsidR="003D2A86" w:rsidRPr="00783F18">
          <w:rPr>
            <w:rStyle w:val="Hyperlink"/>
            <w:noProof/>
            <w:lang w:val="en-US"/>
          </w:rPr>
          <w:t>3.10</w:t>
        </w:r>
        <w:r w:rsidR="003D2A86">
          <w:rPr>
            <w:rFonts w:asciiTheme="minorHAnsi" w:eastAsiaTheme="minorEastAsia" w:hAnsiTheme="minorHAnsi" w:cstheme="minorBidi"/>
            <w:noProof/>
            <w:sz w:val="22"/>
            <w:lang w:val="lv-LV" w:eastAsia="lv-LV"/>
          </w:rPr>
          <w:tab/>
        </w:r>
        <w:r w:rsidR="003D2A86" w:rsidRPr="00783F18">
          <w:rPr>
            <w:rStyle w:val="Hyperlink"/>
            <w:noProof/>
            <w:lang w:val="en-US"/>
          </w:rPr>
          <w:t>Sequence variation between STR alleles of similar size</w:t>
        </w:r>
        <w:r w:rsidR="003D2A86">
          <w:rPr>
            <w:noProof/>
            <w:webHidden/>
          </w:rPr>
          <w:tab/>
        </w:r>
        <w:r w:rsidR="003D2A86">
          <w:rPr>
            <w:noProof/>
            <w:webHidden/>
          </w:rPr>
          <w:fldChar w:fldCharType="begin"/>
        </w:r>
        <w:r w:rsidR="003D2A86">
          <w:rPr>
            <w:noProof/>
            <w:webHidden/>
          </w:rPr>
          <w:instrText xml:space="preserve"> PAGEREF _Toc107213980 \h </w:instrText>
        </w:r>
        <w:r w:rsidR="003D2A86">
          <w:rPr>
            <w:noProof/>
            <w:webHidden/>
          </w:rPr>
        </w:r>
        <w:r w:rsidR="003D2A86">
          <w:rPr>
            <w:noProof/>
            <w:webHidden/>
          </w:rPr>
          <w:fldChar w:fldCharType="separate"/>
        </w:r>
        <w:r w:rsidR="002C44B5">
          <w:rPr>
            <w:noProof/>
            <w:webHidden/>
          </w:rPr>
          <w:t>15</w:t>
        </w:r>
        <w:r w:rsidR="003D2A86">
          <w:rPr>
            <w:noProof/>
            <w:webHidden/>
          </w:rPr>
          <w:fldChar w:fldCharType="end"/>
        </w:r>
      </w:hyperlink>
    </w:p>
    <w:p w14:paraId="60A692E3" w14:textId="271F4DF1" w:rsidR="003D2A86" w:rsidRDefault="001D5925">
      <w:pPr>
        <w:pStyle w:val="TOC2"/>
        <w:tabs>
          <w:tab w:val="left" w:pos="880"/>
          <w:tab w:val="right" w:leader="dot" w:pos="10790"/>
        </w:tabs>
        <w:rPr>
          <w:rFonts w:asciiTheme="minorHAnsi" w:eastAsiaTheme="minorEastAsia" w:hAnsiTheme="minorHAnsi" w:cstheme="minorBidi"/>
          <w:noProof/>
          <w:sz w:val="22"/>
          <w:lang w:val="lv-LV" w:eastAsia="lv-LV"/>
        </w:rPr>
      </w:pPr>
      <w:hyperlink w:anchor="_Toc107213981" w:history="1">
        <w:r w:rsidR="003D2A86" w:rsidRPr="00783F18">
          <w:rPr>
            <w:rStyle w:val="Hyperlink"/>
            <w:noProof/>
            <w:lang w:val="en-US"/>
          </w:rPr>
          <w:t>3.11</w:t>
        </w:r>
        <w:r w:rsidR="003D2A86">
          <w:rPr>
            <w:rFonts w:asciiTheme="minorHAnsi" w:eastAsiaTheme="minorEastAsia" w:hAnsiTheme="minorHAnsi" w:cstheme="minorBidi"/>
            <w:noProof/>
            <w:sz w:val="22"/>
            <w:lang w:val="lv-LV" w:eastAsia="lv-LV"/>
          </w:rPr>
          <w:tab/>
        </w:r>
        <w:r w:rsidR="003D2A86" w:rsidRPr="00783F18">
          <w:rPr>
            <w:rStyle w:val="Hyperlink"/>
            <w:noProof/>
            <w:lang w:val="en-US"/>
          </w:rPr>
          <w:t>Non-autosomal STR markers</w:t>
        </w:r>
        <w:r w:rsidR="003D2A86">
          <w:rPr>
            <w:noProof/>
            <w:webHidden/>
          </w:rPr>
          <w:tab/>
        </w:r>
        <w:r w:rsidR="003D2A86">
          <w:rPr>
            <w:noProof/>
            <w:webHidden/>
          </w:rPr>
          <w:fldChar w:fldCharType="begin"/>
        </w:r>
        <w:r w:rsidR="003D2A86">
          <w:rPr>
            <w:noProof/>
            <w:webHidden/>
          </w:rPr>
          <w:instrText xml:space="preserve"> PAGEREF _Toc107213981 \h </w:instrText>
        </w:r>
        <w:r w:rsidR="003D2A86">
          <w:rPr>
            <w:noProof/>
            <w:webHidden/>
          </w:rPr>
        </w:r>
        <w:r w:rsidR="003D2A86">
          <w:rPr>
            <w:noProof/>
            <w:webHidden/>
          </w:rPr>
          <w:fldChar w:fldCharType="separate"/>
        </w:r>
        <w:r w:rsidR="002C44B5">
          <w:rPr>
            <w:noProof/>
            <w:webHidden/>
          </w:rPr>
          <w:t>15</w:t>
        </w:r>
        <w:r w:rsidR="003D2A86">
          <w:rPr>
            <w:noProof/>
            <w:webHidden/>
          </w:rPr>
          <w:fldChar w:fldCharType="end"/>
        </w:r>
      </w:hyperlink>
    </w:p>
    <w:p w14:paraId="715DFE68" w14:textId="046C9B7E" w:rsidR="003D2A86" w:rsidRDefault="001D5925">
      <w:pPr>
        <w:pStyle w:val="TOC3"/>
        <w:tabs>
          <w:tab w:val="left" w:pos="1320"/>
          <w:tab w:val="right" w:leader="dot" w:pos="10790"/>
        </w:tabs>
        <w:rPr>
          <w:rFonts w:asciiTheme="minorHAnsi" w:eastAsiaTheme="minorEastAsia" w:hAnsiTheme="minorHAnsi" w:cstheme="minorBidi"/>
          <w:noProof/>
          <w:sz w:val="22"/>
          <w:lang w:val="lv-LV" w:eastAsia="lv-LV"/>
        </w:rPr>
      </w:pPr>
      <w:hyperlink w:anchor="_Toc107213982" w:history="1">
        <w:r w:rsidR="003D2A86" w:rsidRPr="00783F18">
          <w:rPr>
            <w:rStyle w:val="Hyperlink"/>
            <w:noProof/>
            <w:lang w:val="en-US"/>
          </w:rPr>
          <w:t>3.11.1</w:t>
        </w:r>
        <w:r w:rsidR="003D2A86">
          <w:rPr>
            <w:rFonts w:asciiTheme="minorHAnsi" w:eastAsiaTheme="minorEastAsia" w:hAnsiTheme="minorHAnsi" w:cstheme="minorBidi"/>
            <w:noProof/>
            <w:sz w:val="22"/>
            <w:lang w:val="lv-LV" w:eastAsia="lv-LV"/>
          </w:rPr>
          <w:tab/>
        </w:r>
        <w:r w:rsidR="003D2A86" w:rsidRPr="00783F18">
          <w:rPr>
            <w:rStyle w:val="Hyperlink"/>
            <w:noProof/>
            <w:lang w:val="en-US"/>
          </w:rPr>
          <w:t>Y-chromosomal STR markers</w:t>
        </w:r>
        <w:r w:rsidR="003D2A86">
          <w:rPr>
            <w:noProof/>
            <w:webHidden/>
          </w:rPr>
          <w:tab/>
        </w:r>
        <w:r w:rsidR="003D2A86">
          <w:rPr>
            <w:noProof/>
            <w:webHidden/>
          </w:rPr>
          <w:fldChar w:fldCharType="begin"/>
        </w:r>
        <w:r w:rsidR="003D2A86">
          <w:rPr>
            <w:noProof/>
            <w:webHidden/>
          </w:rPr>
          <w:instrText xml:space="preserve"> PAGEREF _Toc107213982 \h </w:instrText>
        </w:r>
        <w:r w:rsidR="003D2A86">
          <w:rPr>
            <w:noProof/>
            <w:webHidden/>
          </w:rPr>
        </w:r>
        <w:r w:rsidR="003D2A86">
          <w:rPr>
            <w:noProof/>
            <w:webHidden/>
          </w:rPr>
          <w:fldChar w:fldCharType="separate"/>
        </w:r>
        <w:r w:rsidR="002C44B5">
          <w:rPr>
            <w:noProof/>
            <w:webHidden/>
          </w:rPr>
          <w:t>16</w:t>
        </w:r>
        <w:r w:rsidR="003D2A86">
          <w:rPr>
            <w:noProof/>
            <w:webHidden/>
          </w:rPr>
          <w:fldChar w:fldCharType="end"/>
        </w:r>
      </w:hyperlink>
    </w:p>
    <w:p w14:paraId="3DF5C3DB" w14:textId="6F6B5F10" w:rsidR="003D2A86" w:rsidRDefault="001D5925">
      <w:pPr>
        <w:pStyle w:val="TOC3"/>
        <w:tabs>
          <w:tab w:val="left" w:pos="1320"/>
          <w:tab w:val="right" w:leader="dot" w:pos="10790"/>
        </w:tabs>
        <w:rPr>
          <w:rFonts w:asciiTheme="minorHAnsi" w:eastAsiaTheme="minorEastAsia" w:hAnsiTheme="minorHAnsi" w:cstheme="minorBidi"/>
          <w:noProof/>
          <w:sz w:val="22"/>
          <w:lang w:val="lv-LV" w:eastAsia="lv-LV"/>
        </w:rPr>
      </w:pPr>
      <w:hyperlink w:anchor="_Toc107213983" w:history="1">
        <w:r w:rsidR="003D2A86" w:rsidRPr="00783F18">
          <w:rPr>
            <w:rStyle w:val="Hyperlink"/>
            <w:noProof/>
            <w:lang w:val="en-US"/>
          </w:rPr>
          <w:t>3.11.2</w:t>
        </w:r>
        <w:r w:rsidR="003D2A86">
          <w:rPr>
            <w:rFonts w:asciiTheme="minorHAnsi" w:eastAsiaTheme="minorEastAsia" w:hAnsiTheme="minorHAnsi" w:cstheme="minorBidi"/>
            <w:noProof/>
            <w:sz w:val="22"/>
            <w:lang w:val="lv-LV" w:eastAsia="lv-LV"/>
          </w:rPr>
          <w:tab/>
        </w:r>
        <w:r w:rsidR="003D2A86" w:rsidRPr="00783F18">
          <w:rPr>
            <w:rStyle w:val="Hyperlink"/>
            <w:noProof/>
            <w:lang w:val="en-US"/>
          </w:rPr>
          <w:t>X-chromosomal STR markers</w:t>
        </w:r>
        <w:r w:rsidR="003D2A86">
          <w:rPr>
            <w:noProof/>
            <w:webHidden/>
          </w:rPr>
          <w:tab/>
        </w:r>
        <w:r w:rsidR="003D2A86">
          <w:rPr>
            <w:noProof/>
            <w:webHidden/>
          </w:rPr>
          <w:fldChar w:fldCharType="begin"/>
        </w:r>
        <w:r w:rsidR="003D2A86">
          <w:rPr>
            <w:noProof/>
            <w:webHidden/>
          </w:rPr>
          <w:instrText xml:space="preserve"> PAGEREF _Toc107213983 \h </w:instrText>
        </w:r>
        <w:r w:rsidR="003D2A86">
          <w:rPr>
            <w:noProof/>
            <w:webHidden/>
          </w:rPr>
        </w:r>
        <w:r w:rsidR="003D2A86">
          <w:rPr>
            <w:noProof/>
            <w:webHidden/>
          </w:rPr>
          <w:fldChar w:fldCharType="separate"/>
        </w:r>
        <w:r w:rsidR="002C44B5">
          <w:rPr>
            <w:noProof/>
            <w:webHidden/>
          </w:rPr>
          <w:t>16</w:t>
        </w:r>
        <w:r w:rsidR="003D2A86">
          <w:rPr>
            <w:noProof/>
            <w:webHidden/>
          </w:rPr>
          <w:fldChar w:fldCharType="end"/>
        </w:r>
      </w:hyperlink>
    </w:p>
    <w:p w14:paraId="18678DF0" w14:textId="5679FB65" w:rsidR="003D2A86" w:rsidRDefault="001D5925">
      <w:pPr>
        <w:pStyle w:val="TOC2"/>
        <w:tabs>
          <w:tab w:val="left" w:pos="880"/>
          <w:tab w:val="right" w:leader="dot" w:pos="10790"/>
        </w:tabs>
        <w:rPr>
          <w:rFonts w:asciiTheme="minorHAnsi" w:eastAsiaTheme="minorEastAsia" w:hAnsiTheme="minorHAnsi" w:cstheme="minorBidi"/>
          <w:noProof/>
          <w:sz w:val="22"/>
          <w:lang w:val="lv-LV" w:eastAsia="lv-LV"/>
        </w:rPr>
      </w:pPr>
      <w:hyperlink w:anchor="_Toc107213984" w:history="1">
        <w:r w:rsidR="003D2A86" w:rsidRPr="00783F18">
          <w:rPr>
            <w:rStyle w:val="Hyperlink"/>
            <w:noProof/>
            <w:lang w:val="en-US"/>
          </w:rPr>
          <w:t>3.12</w:t>
        </w:r>
        <w:r w:rsidR="003D2A86">
          <w:rPr>
            <w:rFonts w:asciiTheme="minorHAnsi" w:eastAsiaTheme="minorEastAsia" w:hAnsiTheme="minorHAnsi" w:cstheme="minorBidi"/>
            <w:noProof/>
            <w:sz w:val="22"/>
            <w:lang w:val="lv-LV" w:eastAsia="lv-LV"/>
          </w:rPr>
          <w:tab/>
        </w:r>
        <w:r w:rsidR="003D2A86" w:rsidRPr="00783F18">
          <w:rPr>
            <w:rStyle w:val="Hyperlink"/>
            <w:noProof/>
            <w:lang w:val="en-US"/>
          </w:rPr>
          <w:t>Amelogenin</w:t>
        </w:r>
        <w:r w:rsidR="003D2A86">
          <w:rPr>
            <w:noProof/>
            <w:webHidden/>
          </w:rPr>
          <w:tab/>
        </w:r>
        <w:r w:rsidR="003D2A86">
          <w:rPr>
            <w:noProof/>
            <w:webHidden/>
          </w:rPr>
          <w:fldChar w:fldCharType="begin"/>
        </w:r>
        <w:r w:rsidR="003D2A86">
          <w:rPr>
            <w:noProof/>
            <w:webHidden/>
          </w:rPr>
          <w:instrText xml:space="preserve"> PAGEREF _Toc107213984 \h </w:instrText>
        </w:r>
        <w:r w:rsidR="003D2A86">
          <w:rPr>
            <w:noProof/>
            <w:webHidden/>
          </w:rPr>
        </w:r>
        <w:r w:rsidR="003D2A86">
          <w:rPr>
            <w:noProof/>
            <w:webHidden/>
          </w:rPr>
          <w:fldChar w:fldCharType="separate"/>
        </w:r>
        <w:r w:rsidR="002C44B5">
          <w:rPr>
            <w:noProof/>
            <w:webHidden/>
          </w:rPr>
          <w:t>16</w:t>
        </w:r>
        <w:r w:rsidR="003D2A86">
          <w:rPr>
            <w:noProof/>
            <w:webHidden/>
          </w:rPr>
          <w:fldChar w:fldCharType="end"/>
        </w:r>
      </w:hyperlink>
    </w:p>
    <w:p w14:paraId="57BD00CF" w14:textId="5510AED8" w:rsidR="003D2A86" w:rsidRDefault="001D5925">
      <w:pPr>
        <w:pStyle w:val="TOC2"/>
        <w:tabs>
          <w:tab w:val="left" w:pos="880"/>
          <w:tab w:val="right" w:leader="dot" w:pos="10790"/>
        </w:tabs>
        <w:rPr>
          <w:rFonts w:asciiTheme="minorHAnsi" w:eastAsiaTheme="minorEastAsia" w:hAnsiTheme="minorHAnsi" w:cstheme="minorBidi"/>
          <w:noProof/>
          <w:sz w:val="22"/>
          <w:lang w:val="lv-LV" w:eastAsia="lv-LV"/>
        </w:rPr>
      </w:pPr>
      <w:hyperlink w:anchor="_Toc107213985" w:history="1">
        <w:r w:rsidR="003D2A86" w:rsidRPr="00783F18">
          <w:rPr>
            <w:rStyle w:val="Hyperlink"/>
            <w:noProof/>
            <w:lang w:val="en-US"/>
          </w:rPr>
          <w:t>3.13</w:t>
        </w:r>
        <w:r w:rsidR="003D2A86">
          <w:rPr>
            <w:rFonts w:asciiTheme="minorHAnsi" w:eastAsiaTheme="minorEastAsia" w:hAnsiTheme="minorHAnsi" w:cstheme="minorBidi"/>
            <w:noProof/>
            <w:sz w:val="22"/>
            <w:lang w:val="lv-LV" w:eastAsia="lv-LV"/>
          </w:rPr>
          <w:tab/>
        </w:r>
        <w:r w:rsidR="003D2A86" w:rsidRPr="00783F18">
          <w:rPr>
            <w:rStyle w:val="Hyperlink"/>
            <w:noProof/>
            <w:lang w:val="en-US"/>
          </w:rPr>
          <w:t>Mitochondrial DNA (mtDNA) information</w:t>
        </w:r>
        <w:r w:rsidR="003D2A86">
          <w:rPr>
            <w:noProof/>
            <w:webHidden/>
          </w:rPr>
          <w:tab/>
        </w:r>
        <w:r w:rsidR="003D2A86">
          <w:rPr>
            <w:noProof/>
            <w:webHidden/>
          </w:rPr>
          <w:fldChar w:fldCharType="begin"/>
        </w:r>
        <w:r w:rsidR="003D2A86">
          <w:rPr>
            <w:noProof/>
            <w:webHidden/>
          </w:rPr>
          <w:instrText xml:space="preserve"> PAGEREF _Toc107213985 \h </w:instrText>
        </w:r>
        <w:r w:rsidR="003D2A86">
          <w:rPr>
            <w:noProof/>
            <w:webHidden/>
          </w:rPr>
        </w:r>
        <w:r w:rsidR="003D2A86">
          <w:rPr>
            <w:noProof/>
            <w:webHidden/>
          </w:rPr>
          <w:fldChar w:fldCharType="separate"/>
        </w:r>
        <w:r w:rsidR="002C44B5">
          <w:rPr>
            <w:noProof/>
            <w:webHidden/>
          </w:rPr>
          <w:t>16</w:t>
        </w:r>
        <w:r w:rsidR="003D2A86">
          <w:rPr>
            <w:noProof/>
            <w:webHidden/>
          </w:rPr>
          <w:fldChar w:fldCharType="end"/>
        </w:r>
      </w:hyperlink>
    </w:p>
    <w:p w14:paraId="08D4F020" w14:textId="1F222A54" w:rsidR="003D2A86" w:rsidRDefault="001D5925">
      <w:pPr>
        <w:pStyle w:val="TOC2"/>
        <w:tabs>
          <w:tab w:val="left" w:pos="880"/>
          <w:tab w:val="right" w:leader="dot" w:pos="10790"/>
        </w:tabs>
        <w:rPr>
          <w:rFonts w:asciiTheme="minorHAnsi" w:eastAsiaTheme="minorEastAsia" w:hAnsiTheme="minorHAnsi" w:cstheme="minorBidi"/>
          <w:noProof/>
          <w:sz w:val="22"/>
          <w:lang w:val="lv-LV" w:eastAsia="lv-LV"/>
        </w:rPr>
      </w:pPr>
      <w:hyperlink w:anchor="_Toc107213986" w:history="1">
        <w:r w:rsidR="003D2A86" w:rsidRPr="00783F18">
          <w:rPr>
            <w:rStyle w:val="Hyperlink"/>
            <w:noProof/>
            <w:lang w:val="en-US"/>
          </w:rPr>
          <w:t>3.14</w:t>
        </w:r>
        <w:r w:rsidR="003D2A86">
          <w:rPr>
            <w:rFonts w:asciiTheme="minorHAnsi" w:eastAsiaTheme="minorEastAsia" w:hAnsiTheme="minorHAnsi" w:cstheme="minorBidi"/>
            <w:noProof/>
            <w:sz w:val="22"/>
            <w:lang w:val="lv-LV" w:eastAsia="lv-LV"/>
          </w:rPr>
          <w:tab/>
        </w:r>
        <w:r w:rsidR="003D2A86" w:rsidRPr="00783F18">
          <w:rPr>
            <w:rStyle w:val="Hyperlink"/>
            <w:noProof/>
            <w:lang w:val="en-US"/>
          </w:rPr>
          <w:t>Universal DNA database</w:t>
        </w:r>
        <w:r w:rsidR="003D2A86">
          <w:rPr>
            <w:noProof/>
            <w:webHidden/>
          </w:rPr>
          <w:tab/>
        </w:r>
        <w:r w:rsidR="003D2A86">
          <w:rPr>
            <w:noProof/>
            <w:webHidden/>
          </w:rPr>
          <w:fldChar w:fldCharType="begin"/>
        </w:r>
        <w:r w:rsidR="003D2A86">
          <w:rPr>
            <w:noProof/>
            <w:webHidden/>
          </w:rPr>
          <w:instrText xml:space="preserve"> PAGEREF _Toc107213986 \h </w:instrText>
        </w:r>
        <w:r w:rsidR="003D2A86">
          <w:rPr>
            <w:noProof/>
            <w:webHidden/>
          </w:rPr>
        </w:r>
        <w:r w:rsidR="003D2A86">
          <w:rPr>
            <w:noProof/>
            <w:webHidden/>
          </w:rPr>
          <w:fldChar w:fldCharType="separate"/>
        </w:r>
        <w:r w:rsidR="002C44B5">
          <w:rPr>
            <w:noProof/>
            <w:webHidden/>
          </w:rPr>
          <w:t>17</w:t>
        </w:r>
        <w:r w:rsidR="003D2A86">
          <w:rPr>
            <w:noProof/>
            <w:webHidden/>
          </w:rPr>
          <w:fldChar w:fldCharType="end"/>
        </w:r>
      </w:hyperlink>
    </w:p>
    <w:p w14:paraId="6C0CB6D1" w14:textId="37018A72" w:rsidR="003D2A86" w:rsidRDefault="001D5925">
      <w:pPr>
        <w:pStyle w:val="TOC1"/>
        <w:tabs>
          <w:tab w:val="left" w:pos="440"/>
          <w:tab w:val="right" w:leader="dot" w:pos="10790"/>
        </w:tabs>
        <w:rPr>
          <w:rFonts w:asciiTheme="minorHAnsi" w:eastAsiaTheme="minorEastAsia" w:hAnsiTheme="minorHAnsi" w:cstheme="minorBidi"/>
          <w:noProof/>
          <w:sz w:val="22"/>
          <w:lang w:val="lv-LV" w:eastAsia="lv-LV"/>
        </w:rPr>
      </w:pPr>
      <w:hyperlink w:anchor="_Toc107213987" w:history="1">
        <w:r w:rsidR="003D2A86" w:rsidRPr="00783F18">
          <w:rPr>
            <w:rStyle w:val="Hyperlink"/>
            <w:noProof/>
            <w:lang w:val="en-US"/>
          </w:rPr>
          <w:t>4</w:t>
        </w:r>
        <w:r w:rsidR="003D2A86">
          <w:rPr>
            <w:rFonts w:asciiTheme="minorHAnsi" w:eastAsiaTheme="minorEastAsia" w:hAnsiTheme="minorHAnsi" w:cstheme="minorBidi"/>
            <w:noProof/>
            <w:sz w:val="22"/>
            <w:lang w:val="lv-LV" w:eastAsia="lv-LV"/>
          </w:rPr>
          <w:tab/>
        </w:r>
        <w:r w:rsidR="003D2A86" w:rsidRPr="00783F18">
          <w:rPr>
            <w:rStyle w:val="Hyperlink"/>
            <w:noProof/>
            <w:lang w:val="en-US"/>
          </w:rPr>
          <w:t>Deletion criteria</w:t>
        </w:r>
        <w:r w:rsidR="003D2A86">
          <w:rPr>
            <w:noProof/>
            <w:webHidden/>
          </w:rPr>
          <w:tab/>
        </w:r>
        <w:r w:rsidR="003D2A86">
          <w:rPr>
            <w:noProof/>
            <w:webHidden/>
          </w:rPr>
          <w:fldChar w:fldCharType="begin"/>
        </w:r>
        <w:r w:rsidR="003D2A86">
          <w:rPr>
            <w:noProof/>
            <w:webHidden/>
          </w:rPr>
          <w:instrText xml:space="preserve"> PAGEREF _Toc107213987 \h </w:instrText>
        </w:r>
        <w:r w:rsidR="003D2A86">
          <w:rPr>
            <w:noProof/>
            <w:webHidden/>
          </w:rPr>
        </w:r>
        <w:r w:rsidR="003D2A86">
          <w:rPr>
            <w:noProof/>
            <w:webHidden/>
          </w:rPr>
          <w:fldChar w:fldCharType="separate"/>
        </w:r>
        <w:r w:rsidR="002C44B5">
          <w:rPr>
            <w:noProof/>
            <w:webHidden/>
          </w:rPr>
          <w:t>18</w:t>
        </w:r>
        <w:r w:rsidR="003D2A86">
          <w:rPr>
            <w:noProof/>
            <w:webHidden/>
          </w:rPr>
          <w:fldChar w:fldCharType="end"/>
        </w:r>
      </w:hyperlink>
    </w:p>
    <w:p w14:paraId="3ECE5CCC" w14:textId="2B7CEAD8" w:rsidR="003D2A86" w:rsidRDefault="001D5925">
      <w:pPr>
        <w:pStyle w:val="TOC2"/>
        <w:tabs>
          <w:tab w:val="left" w:pos="880"/>
          <w:tab w:val="right" w:leader="dot" w:pos="10790"/>
        </w:tabs>
        <w:rPr>
          <w:rFonts w:asciiTheme="minorHAnsi" w:eastAsiaTheme="minorEastAsia" w:hAnsiTheme="minorHAnsi" w:cstheme="minorBidi"/>
          <w:noProof/>
          <w:sz w:val="22"/>
          <w:lang w:val="lv-LV" w:eastAsia="lv-LV"/>
        </w:rPr>
      </w:pPr>
      <w:hyperlink w:anchor="_Toc107213988" w:history="1">
        <w:r w:rsidR="003D2A86" w:rsidRPr="00783F18">
          <w:rPr>
            <w:rStyle w:val="Hyperlink"/>
            <w:noProof/>
            <w:lang w:val="en-US"/>
          </w:rPr>
          <w:t>4.1</w:t>
        </w:r>
        <w:r w:rsidR="003D2A86">
          <w:rPr>
            <w:rFonts w:asciiTheme="minorHAnsi" w:eastAsiaTheme="minorEastAsia" w:hAnsiTheme="minorHAnsi" w:cstheme="minorBidi"/>
            <w:noProof/>
            <w:sz w:val="22"/>
            <w:lang w:val="lv-LV" w:eastAsia="lv-LV"/>
          </w:rPr>
          <w:tab/>
        </w:r>
        <w:r w:rsidR="003D2A86" w:rsidRPr="00783F18">
          <w:rPr>
            <w:rStyle w:val="Hyperlink"/>
            <w:noProof/>
            <w:lang w:val="en-US"/>
          </w:rPr>
          <w:t>End of maximum storage time</w:t>
        </w:r>
        <w:r w:rsidR="003D2A86">
          <w:rPr>
            <w:noProof/>
            <w:webHidden/>
          </w:rPr>
          <w:tab/>
        </w:r>
        <w:r w:rsidR="003D2A86">
          <w:rPr>
            <w:noProof/>
            <w:webHidden/>
          </w:rPr>
          <w:fldChar w:fldCharType="begin"/>
        </w:r>
        <w:r w:rsidR="003D2A86">
          <w:rPr>
            <w:noProof/>
            <w:webHidden/>
          </w:rPr>
          <w:instrText xml:space="preserve"> PAGEREF _Toc107213988 \h </w:instrText>
        </w:r>
        <w:r w:rsidR="003D2A86">
          <w:rPr>
            <w:noProof/>
            <w:webHidden/>
          </w:rPr>
        </w:r>
        <w:r w:rsidR="003D2A86">
          <w:rPr>
            <w:noProof/>
            <w:webHidden/>
          </w:rPr>
          <w:fldChar w:fldCharType="separate"/>
        </w:r>
        <w:r w:rsidR="002C44B5">
          <w:rPr>
            <w:noProof/>
            <w:webHidden/>
          </w:rPr>
          <w:t>18</w:t>
        </w:r>
        <w:r w:rsidR="003D2A86">
          <w:rPr>
            <w:noProof/>
            <w:webHidden/>
          </w:rPr>
          <w:fldChar w:fldCharType="end"/>
        </w:r>
      </w:hyperlink>
    </w:p>
    <w:p w14:paraId="0DCAD51B" w14:textId="22B790E0" w:rsidR="003D2A86" w:rsidRDefault="001D5925">
      <w:pPr>
        <w:pStyle w:val="TOC2"/>
        <w:tabs>
          <w:tab w:val="left" w:pos="880"/>
          <w:tab w:val="right" w:leader="dot" w:pos="10790"/>
        </w:tabs>
        <w:rPr>
          <w:rFonts w:asciiTheme="minorHAnsi" w:eastAsiaTheme="minorEastAsia" w:hAnsiTheme="minorHAnsi" w:cstheme="minorBidi"/>
          <w:noProof/>
          <w:sz w:val="22"/>
          <w:lang w:val="lv-LV" w:eastAsia="lv-LV"/>
        </w:rPr>
      </w:pPr>
      <w:hyperlink w:anchor="_Toc107213989" w:history="1">
        <w:r w:rsidR="003D2A86" w:rsidRPr="00783F18">
          <w:rPr>
            <w:rStyle w:val="Hyperlink"/>
            <w:noProof/>
            <w:lang w:val="en-US"/>
          </w:rPr>
          <w:t>4.2</w:t>
        </w:r>
        <w:r w:rsidR="003D2A86">
          <w:rPr>
            <w:rFonts w:asciiTheme="minorHAnsi" w:eastAsiaTheme="minorEastAsia" w:hAnsiTheme="minorHAnsi" w:cstheme="minorBidi"/>
            <w:noProof/>
            <w:sz w:val="22"/>
            <w:lang w:val="lv-LV" w:eastAsia="lv-LV"/>
          </w:rPr>
          <w:tab/>
        </w:r>
        <w:r w:rsidR="003D2A86" w:rsidRPr="00783F18">
          <w:rPr>
            <w:rStyle w:val="Hyperlink"/>
            <w:noProof/>
            <w:lang w:val="en-US"/>
          </w:rPr>
          <w:t>Non-conviction of a person</w:t>
        </w:r>
        <w:r w:rsidR="003D2A86">
          <w:rPr>
            <w:noProof/>
            <w:webHidden/>
          </w:rPr>
          <w:tab/>
        </w:r>
        <w:r w:rsidR="003D2A86">
          <w:rPr>
            <w:noProof/>
            <w:webHidden/>
          </w:rPr>
          <w:fldChar w:fldCharType="begin"/>
        </w:r>
        <w:r w:rsidR="003D2A86">
          <w:rPr>
            <w:noProof/>
            <w:webHidden/>
          </w:rPr>
          <w:instrText xml:space="preserve"> PAGEREF _Toc107213989 \h </w:instrText>
        </w:r>
        <w:r w:rsidR="003D2A86">
          <w:rPr>
            <w:noProof/>
            <w:webHidden/>
          </w:rPr>
        </w:r>
        <w:r w:rsidR="003D2A86">
          <w:rPr>
            <w:noProof/>
            <w:webHidden/>
          </w:rPr>
          <w:fldChar w:fldCharType="separate"/>
        </w:r>
        <w:r w:rsidR="002C44B5">
          <w:rPr>
            <w:noProof/>
            <w:webHidden/>
          </w:rPr>
          <w:t>18</w:t>
        </w:r>
        <w:r w:rsidR="003D2A86">
          <w:rPr>
            <w:noProof/>
            <w:webHidden/>
          </w:rPr>
          <w:fldChar w:fldCharType="end"/>
        </w:r>
      </w:hyperlink>
    </w:p>
    <w:p w14:paraId="395E1BDD" w14:textId="146C93DD" w:rsidR="003D2A86" w:rsidRDefault="001D5925">
      <w:pPr>
        <w:pStyle w:val="TOC2"/>
        <w:tabs>
          <w:tab w:val="left" w:pos="880"/>
          <w:tab w:val="right" w:leader="dot" w:pos="10790"/>
        </w:tabs>
        <w:rPr>
          <w:rFonts w:asciiTheme="minorHAnsi" w:eastAsiaTheme="minorEastAsia" w:hAnsiTheme="minorHAnsi" w:cstheme="minorBidi"/>
          <w:noProof/>
          <w:sz w:val="22"/>
          <w:lang w:val="lv-LV" w:eastAsia="lv-LV"/>
        </w:rPr>
      </w:pPr>
      <w:hyperlink w:anchor="_Toc107213990" w:history="1">
        <w:r w:rsidR="003D2A86" w:rsidRPr="00783F18">
          <w:rPr>
            <w:rStyle w:val="Hyperlink"/>
            <w:noProof/>
            <w:lang w:val="en-US"/>
          </w:rPr>
          <w:t>4.3</w:t>
        </w:r>
        <w:r w:rsidR="003D2A86">
          <w:rPr>
            <w:rFonts w:asciiTheme="minorHAnsi" w:eastAsiaTheme="minorEastAsia" w:hAnsiTheme="minorHAnsi" w:cstheme="minorBidi"/>
            <w:noProof/>
            <w:sz w:val="22"/>
            <w:lang w:val="lv-LV" w:eastAsia="lv-LV"/>
          </w:rPr>
          <w:tab/>
        </w:r>
        <w:r w:rsidR="003D2A86" w:rsidRPr="00783F18">
          <w:rPr>
            <w:rStyle w:val="Hyperlink"/>
            <w:noProof/>
            <w:lang w:val="en-US"/>
          </w:rPr>
          <w:t>Match of stain with person</w:t>
        </w:r>
        <w:r w:rsidR="003D2A86">
          <w:rPr>
            <w:noProof/>
            <w:webHidden/>
          </w:rPr>
          <w:tab/>
        </w:r>
        <w:r w:rsidR="003D2A86">
          <w:rPr>
            <w:noProof/>
            <w:webHidden/>
          </w:rPr>
          <w:fldChar w:fldCharType="begin"/>
        </w:r>
        <w:r w:rsidR="003D2A86">
          <w:rPr>
            <w:noProof/>
            <w:webHidden/>
          </w:rPr>
          <w:instrText xml:space="preserve"> PAGEREF _Toc107213990 \h </w:instrText>
        </w:r>
        <w:r w:rsidR="003D2A86">
          <w:rPr>
            <w:noProof/>
            <w:webHidden/>
          </w:rPr>
        </w:r>
        <w:r w:rsidR="003D2A86">
          <w:rPr>
            <w:noProof/>
            <w:webHidden/>
          </w:rPr>
          <w:fldChar w:fldCharType="separate"/>
        </w:r>
        <w:r w:rsidR="002C44B5">
          <w:rPr>
            <w:noProof/>
            <w:webHidden/>
          </w:rPr>
          <w:t>18</w:t>
        </w:r>
        <w:r w:rsidR="003D2A86">
          <w:rPr>
            <w:noProof/>
            <w:webHidden/>
          </w:rPr>
          <w:fldChar w:fldCharType="end"/>
        </w:r>
      </w:hyperlink>
    </w:p>
    <w:p w14:paraId="6A5FC9D2" w14:textId="2A1C3A2A" w:rsidR="003D2A86" w:rsidRDefault="001D5925">
      <w:pPr>
        <w:pStyle w:val="TOC2"/>
        <w:tabs>
          <w:tab w:val="left" w:pos="880"/>
          <w:tab w:val="right" w:leader="dot" w:pos="10790"/>
        </w:tabs>
        <w:rPr>
          <w:rFonts w:asciiTheme="minorHAnsi" w:eastAsiaTheme="minorEastAsia" w:hAnsiTheme="minorHAnsi" w:cstheme="minorBidi"/>
          <w:noProof/>
          <w:sz w:val="22"/>
          <w:lang w:val="lv-LV" w:eastAsia="lv-LV"/>
        </w:rPr>
      </w:pPr>
      <w:hyperlink w:anchor="_Toc107213991" w:history="1">
        <w:r w:rsidR="003D2A86" w:rsidRPr="00783F18">
          <w:rPr>
            <w:rStyle w:val="Hyperlink"/>
            <w:noProof/>
            <w:lang w:val="en-US"/>
          </w:rPr>
          <w:t>4.4</w:t>
        </w:r>
        <w:r w:rsidR="003D2A86">
          <w:rPr>
            <w:rFonts w:asciiTheme="minorHAnsi" w:eastAsiaTheme="minorEastAsia" w:hAnsiTheme="minorHAnsi" w:cstheme="minorBidi"/>
            <w:noProof/>
            <w:sz w:val="22"/>
            <w:lang w:val="lv-LV" w:eastAsia="lv-LV"/>
          </w:rPr>
          <w:tab/>
        </w:r>
        <w:r w:rsidR="003D2A86" w:rsidRPr="00783F18">
          <w:rPr>
            <w:rStyle w:val="Hyperlink"/>
            <w:noProof/>
            <w:lang w:val="en-US"/>
          </w:rPr>
          <w:t>Duplication</w:t>
        </w:r>
        <w:r w:rsidR="003D2A86">
          <w:rPr>
            <w:noProof/>
            <w:webHidden/>
          </w:rPr>
          <w:tab/>
        </w:r>
        <w:r w:rsidR="003D2A86">
          <w:rPr>
            <w:noProof/>
            <w:webHidden/>
          </w:rPr>
          <w:fldChar w:fldCharType="begin"/>
        </w:r>
        <w:r w:rsidR="003D2A86">
          <w:rPr>
            <w:noProof/>
            <w:webHidden/>
          </w:rPr>
          <w:instrText xml:space="preserve"> PAGEREF _Toc107213991 \h </w:instrText>
        </w:r>
        <w:r w:rsidR="003D2A86">
          <w:rPr>
            <w:noProof/>
            <w:webHidden/>
          </w:rPr>
        </w:r>
        <w:r w:rsidR="003D2A86">
          <w:rPr>
            <w:noProof/>
            <w:webHidden/>
          </w:rPr>
          <w:fldChar w:fldCharType="separate"/>
        </w:r>
        <w:r w:rsidR="002C44B5">
          <w:rPr>
            <w:noProof/>
            <w:webHidden/>
          </w:rPr>
          <w:t>19</w:t>
        </w:r>
        <w:r w:rsidR="003D2A86">
          <w:rPr>
            <w:noProof/>
            <w:webHidden/>
          </w:rPr>
          <w:fldChar w:fldCharType="end"/>
        </w:r>
      </w:hyperlink>
    </w:p>
    <w:p w14:paraId="77CE63A3" w14:textId="72766EAB" w:rsidR="003D2A86" w:rsidRDefault="001D5925">
      <w:pPr>
        <w:pStyle w:val="TOC2"/>
        <w:tabs>
          <w:tab w:val="left" w:pos="880"/>
          <w:tab w:val="right" w:leader="dot" w:pos="10790"/>
        </w:tabs>
        <w:rPr>
          <w:rFonts w:asciiTheme="minorHAnsi" w:eastAsiaTheme="minorEastAsia" w:hAnsiTheme="minorHAnsi" w:cstheme="minorBidi"/>
          <w:noProof/>
          <w:sz w:val="22"/>
          <w:lang w:val="lv-LV" w:eastAsia="lv-LV"/>
        </w:rPr>
      </w:pPr>
      <w:hyperlink w:anchor="_Toc107213992" w:history="1">
        <w:r w:rsidR="003D2A86" w:rsidRPr="00783F18">
          <w:rPr>
            <w:rStyle w:val="Hyperlink"/>
            <w:noProof/>
            <w:lang w:val="en-US"/>
          </w:rPr>
          <w:t>4.5</w:t>
        </w:r>
        <w:r w:rsidR="003D2A86">
          <w:rPr>
            <w:rFonts w:asciiTheme="minorHAnsi" w:eastAsiaTheme="minorEastAsia" w:hAnsiTheme="minorHAnsi" w:cstheme="minorBidi"/>
            <w:noProof/>
            <w:sz w:val="22"/>
            <w:lang w:val="lv-LV" w:eastAsia="lv-LV"/>
          </w:rPr>
          <w:tab/>
        </w:r>
        <w:r w:rsidR="003D2A86" w:rsidRPr="00783F18">
          <w:rPr>
            <w:rStyle w:val="Hyperlink"/>
            <w:noProof/>
            <w:lang w:val="en-US"/>
          </w:rPr>
          <w:t>Match with elimination database</w:t>
        </w:r>
        <w:r w:rsidR="003D2A86">
          <w:rPr>
            <w:noProof/>
            <w:webHidden/>
          </w:rPr>
          <w:tab/>
        </w:r>
        <w:r w:rsidR="003D2A86">
          <w:rPr>
            <w:noProof/>
            <w:webHidden/>
          </w:rPr>
          <w:fldChar w:fldCharType="begin"/>
        </w:r>
        <w:r w:rsidR="003D2A86">
          <w:rPr>
            <w:noProof/>
            <w:webHidden/>
          </w:rPr>
          <w:instrText xml:space="preserve"> PAGEREF _Toc107213992 \h </w:instrText>
        </w:r>
        <w:r w:rsidR="003D2A86">
          <w:rPr>
            <w:noProof/>
            <w:webHidden/>
          </w:rPr>
        </w:r>
        <w:r w:rsidR="003D2A86">
          <w:rPr>
            <w:noProof/>
            <w:webHidden/>
          </w:rPr>
          <w:fldChar w:fldCharType="separate"/>
        </w:r>
        <w:r w:rsidR="002C44B5">
          <w:rPr>
            <w:noProof/>
            <w:webHidden/>
          </w:rPr>
          <w:t>19</w:t>
        </w:r>
        <w:r w:rsidR="003D2A86">
          <w:rPr>
            <w:noProof/>
            <w:webHidden/>
          </w:rPr>
          <w:fldChar w:fldCharType="end"/>
        </w:r>
      </w:hyperlink>
    </w:p>
    <w:p w14:paraId="43D16910" w14:textId="1408406B" w:rsidR="003D2A86" w:rsidRDefault="001D5925">
      <w:pPr>
        <w:pStyle w:val="TOC2"/>
        <w:tabs>
          <w:tab w:val="left" w:pos="880"/>
          <w:tab w:val="right" w:leader="dot" w:pos="10790"/>
        </w:tabs>
        <w:rPr>
          <w:rFonts w:asciiTheme="minorHAnsi" w:eastAsiaTheme="minorEastAsia" w:hAnsiTheme="minorHAnsi" w:cstheme="minorBidi"/>
          <w:noProof/>
          <w:sz w:val="22"/>
          <w:lang w:val="lv-LV" w:eastAsia="lv-LV"/>
        </w:rPr>
      </w:pPr>
      <w:hyperlink w:anchor="_Toc107213993" w:history="1">
        <w:r w:rsidR="003D2A86" w:rsidRPr="00783F18">
          <w:rPr>
            <w:rStyle w:val="Hyperlink"/>
            <w:noProof/>
            <w:lang w:val="en-US"/>
          </w:rPr>
          <w:t>4.6</w:t>
        </w:r>
        <w:r w:rsidR="003D2A86">
          <w:rPr>
            <w:rFonts w:asciiTheme="minorHAnsi" w:eastAsiaTheme="minorEastAsia" w:hAnsiTheme="minorHAnsi" w:cstheme="minorBidi"/>
            <w:noProof/>
            <w:sz w:val="22"/>
            <w:lang w:val="lv-LV" w:eastAsia="lv-LV"/>
          </w:rPr>
          <w:tab/>
        </w:r>
        <w:r w:rsidR="003D2A86" w:rsidRPr="00783F18">
          <w:rPr>
            <w:rStyle w:val="Hyperlink"/>
            <w:noProof/>
            <w:lang w:val="en-US"/>
          </w:rPr>
          <w:t>New information demonstrating that the DNA profile should not have been included</w:t>
        </w:r>
        <w:r w:rsidR="003D2A86">
          <w:rPr>
            <w:noProof/>
            <w:webHidden/>
          </w:rPr>
          <w:tab/>
        </w:r>
        <w:r w:rsidR="003D2A86">
          <w:rPr>
            <w:noProof/>
            <w:webHidden/>
          </w:rPr>
          <w:fldChar w:fldCharType="begin"/>
        </w:r>
        <w:r w:rsidR="003D2A86">
          <w:rPr>
            <w:noProof/>
            <w:webHidden/>
          </w:rPr>
          <w:instrText xml:space="preserve"> PAGEREF _Toc107213993 \h </w:instrText>
        </w:r>
        <w:r w:rsidR="003D2A86">
          <w:rPr>
            <w:noProof/>
            <w:webHidden/>
          </w:rPr>
        </w:r>
        <w:r w:rsidR="003D2A86">
          <w:rPr>
            <w:noProof/>
            <w:webHidden/>
          </w:rPr>
          <w:fldChar w:fldCharType="separate"/>
        </w:r>
        <w:r w:rsidR="002C44B5">
          <w:rPr>
            <w:noProof/>
            <w:webHidden/>
          </w:rPr>
          <w:t>20</w:t>
        </w:r>
        <w:r w:rsidR="003D2A86">
          <w:rPr>
            <w:noProof/>
            <w:webHidden/>
          </w:rPr>
          <w:fldChar w:fldCharType="end"/>
        </w:r>
      </w:hyperlink>
    </w:p>
    <w:p w14:paraId="53B86699" w14:textId="4D9F2C4D" w:rsidR="003D2A86" w:rsidRDefault="001D5925">
      <w:pPr>
        <w:pStyle w:val="TOC1"/>
        <w:tabs>
          <w:tab w:val="left" w:pos="440"/>
          <w:tab w:val="right" w:leader="dot" w:pos="10790"/>
        </w:tabs>
        <w:rPr>
          <w:rFonts w:asciiTheme="minorHAnsi" w:eastAsiaTheme="minorEastAsia" w:hAnsiTheme="minorHAnsi" w:cstheme="minorBidi"/>
          <w:noProof/>
          <w:sz w:val="22"/>
          <w:lang w:val="lv-LV" w:eastAsia="lv-LV"/>
        </w:rPr>
      </w:pPr>
      <w:hyperlink w:anchor="_Toc107213994" w:history="1">
        <w:r w:rsidR="003D2A86" w:rsidRPr="00783F18">
          <w:rPr>
            <w:rStyle w:val="Hyperlink"/>
            <w:noProof/>
            <w:lang w:val="en-US"/>
          </w:rPr>
          <w:t>5</w:t>
        </w:r>
        <w:r w:rsidR="003D2A86">
          <w:rPr>
            <w:rFonts w:asciiTheme="minorHAnsi" w:eastAsiaTheme="minorEastAsia" w:hAnsiTheme="minorHAnsi" w:cstheme="minorBidi"/>
            <w:noProof/>
            <w:sz w:val="22"/>
            <w:lang w:val="lv-LV" w:eastAsia="lv-LV"/>
          </w:rPr>
          <w:tab/>
        </w:r>
        <w:r w:rsidR="003D2A86" w:rsidRPr="00783F18">
          <w:rPr>
            <w:rStyle w:val="Hyperlink"/>
            <w:noProof/>
            <w:lang w:val="en-US"/>
          </w:rPr>
          <w:t>Matching rules</w:t>
        </w:r>
        <w:r w:rsidR="003D2A86">
          <w:rPr>
            <w:noProof/>
            <w:webHidden/>
          </w:rPr>
          <w:tab/>
        </w:r>
        <w:r w:rsidR="003D2A86">
          <w:rPr>
            <w:noProof/>
            <w:webHidden/>
          </w:rPr>
          <w:fldChar w:fldCharType="begin"/>
        </w:r>
        <w:r w:rsidR="003D2A86">
          <w:rPr>
            <w:noProof/>
            <w:webHidden/>
          </w:rPr>
          <w:instrText xml:space="preserve"> PAGEREF _Toc107213994 \h </w:instrText>
        </w:r>
        <w:r w:rsidR="003D2A86">
          <w:rPr>
            <w:noProof/>
            <w:webHidden/>
          </w:rPr>
        </w:r>
        <w:r w:rsidR="003D2A86">
          <w:rPr>
            <w:noProof/>
            <w:webHidden/>
          </w:rPr>
          <w:fldChar w:fldCharType="separate"/>
        </w:r>
        <w:r w:rsidR="002C44B5">
          <w:rPr>
            <w:noProof/>
            <w:webHidden/>
          </w:rPr>
          <w:t>21</w:t>
        </w:r>
        <w:r w:rsidR="003D2A86">
          <w:rPr>
            <w:noProof/>
            <w:webHidden/>
          </w:rPr>
          <w:fldChar w:fldCharType="end"/>
        </w:r>
      </w:hyperlink>
    </w:p>
    <w:p w14:paraId="6444E8FA" w14:textId="5B3DDF96" w:rsidR="003D2A86" w:rsidRDefault="001D5925">
      <w:pPr>
        <w:pStyle w:val="TOC2"/>
        <w:tabs>
          <w:tab w:val="left" w:pos="880"/>
          <w:tab w:val="right" w:leader="dot" w:pos="10790"/>
        </w:tabs>
        <w:rPr>
          <w:rFonts w:asciiTheme="minorHAnsi" w:eastAsiaTheme="minorEastAsia" w:hAnsiTheme="minorHAnsi" w:cstheme="minorBidi"/>
          <w:noProof/>
          <w:sz w:val="22"/>
          <w:lang w:val="lv-LV" w:eastAsia="lv-LV"/>
        </w:rPr>
      </w:pPr>
      <w:hyperlink w:anchor="_Toc107213995" w:history="1">
        <w:r w:rsidR="003D2A86" w:rsidRPr="00783F18">
          <w:rPr>
            <w:rStyle w:val="Hyperlink"/>
            <w:noProof/>
            <w:lang w:val="en-US"/>
          </w:rPr>
          <w:t>5.1</w:t>
        </w:r>
        <w:r w:rsidR="003D2A86">
          <w:rPr>
            <w:rFonts w:asciiTheme="minorHAnsi" w:eastAsiaTheme="minorEastAsia" w:hAnsiTheme="minorHAnsi" w:cstheme="minorBidi"/>
            <w:noProof/>
            <w:sz w:val="22"/>
            <w:lang w:val="lv-LV" w:eastAsia="lv-LV"/>
          </w:rPr>
          <w:tab/>
        </w:r>
        <w:r w:rsidR="003D2A86" w:rsidRPr="00783F18">
          <w:rPr>
            <w:rStyle w:val="Hyperlink"/>
            <w:noProof/>
            <w:lang w:val="en-US"/>
          </w:rPr>
          <w:t>Match/hit definition</w:t>
        </w:r>
        <w:r w:rsidR="003D2A86">
          <w:rPr>
            <w:noProof/>
            <w:webHidden/>
          </w:rPr>
          <w:tab/>
        </w:r>
        <w:r w:rsidR="003D2A86">
          <w:rPr>
            <w:noProof/>
            <w:webHidden/>
          </w:rPr>
          <w:fldChar w:fldCharType="begin"/>
        </w:r>
        <w:r w:rsidR="003D2A86">
          <w:rPr>
            <w:noProof/>
            <w:webHidden/>
          </w:rPr>
          <w:instrText xml:space="preserve"> PAGEREF _Toc107213995 \h </w:instrText>
        </w:r>
        <w:r w:rsidR="003D2A86">
          <w:rPr>
            <w:noProof/>
            <w:webHidden/>
          </w:rPr>
        </w:r>
        <w:r w:rsidR="003D2A86">
          <w:rPr>
            <w:noProof/>
            <w:webHidden/>
          </w:rPr>
          <w:fldChar w:fldCharType="separate"/>
        </w:r>
        <w:r w:rsidR="002C44B5">
          <w:rPr>
            <w:noProof/>
            <w:webHidden/>
          </w:rPr>
          <w:t>21</w:t>
        </w:r>
        <w:r w:rsidR="003D2A86">
          <w:rPr>
            <w:noProof/>
            <w:webHidden/>
          </w:rPr>
          <w:fldChar w:fldCharType="end"/>
        </w:r>
      </w:hyperlink>
    </w:p>
    <w:p w14:paraId="42AAA027" w14:textId="6A390B8B" w:rsidR="003D2A86" w:rsidRDefault="001D5925">
      <w:pPr>
        <w:pStyle w:val="TOC2"/>
        <w:tabs>
          <w:tab w:val="left" w:pos="880"/>
          <w:tab w:val="right" w:leader="dot" w:pos="10790"/>
        </w:tabs>
        <w:rPr>
          <w:rFonts w:asciiTheme="minorHAnsi" w:eastAsiaTheme="minorEastAsia" w:hAnsiTheme="minorHAnsi" w:cstheme="minorBidi"/>
          <w:noProof/>
          <w:sz w:val="22"/>
          <w:lang w:val="lv-LV" w:eastAsia="lv-LV"/>
        </w:rPr>
      </w:pPr>
      <w:hyperlink w:anchor="_Toc107213996" w:history="1">
        <w:r w:rsidR="003D2A86" w:rsidRPr="00783F18">
          <w:rPr>
            <w:rStyle w:val="Hyperlink"/>
            <w:noProof/>
            <w:lang w:val="en-US"/>
          </w:rPr>
          <w:t>5.2</w:t>
        </w:r>
        <w:r w:rsidR="003D2A86">
          <w:rPr>
            <w:rFonts w:asciiTheme="minorHAnsi" w:eastAsiaTheme="minorEastAsia" w:hAnsiTheme="minorHAnsi" w:cstheme="minorBidi"/>
            <w:noProof/>
            <w:sz w:val="22"/>
            <w:lang w:val="lv-LV" w:eastAsia="lv-LV"/>
          </w:rPr>
          <w:tab/>
        </w:r>
        <w:r w:rsidR="003D2A86" w:rsidRPr="00783F18">
          <w:rPr>
            <w:rStyle w:val="Hyperlink"/>
            <w:noProof/>
            <w:lang w:val="en-US"/>
          </w:rPr>
          <w:t>Search modes</w:t>
        </w:r>
        <w:r w:rsidR="003D2A86">
          <w:rPr>
            <w:noProof/>
            <w:webHidden/>
          </w:rPr>
          <w:tab/>
        </w:r>
        <w:r w:rsidR="003D2A86">
          <w:rPr>
            <w:noProof/>
            <w:webHidden/>
          </w:rPr>
          <w:fldChar w:fldCharType="begin"/>
        </w:r>
        <w:r w:rsidR="003D2A86">
          <w:rPr>
            <w:noProof/>
            <w:webHidden/>
          </w:rPr>
          <w:instrText xml:space="preserve"> PAGEREF _Toc107213996 \h </w:instrText>
        </w:r>
        <w:r w:rsidR="003D2A86">
          <w:rPr>
            <w:noProof/>
            <w:webHidden/>
          </w:rPr>
        </w:r>
        <w:r w:rsidR="003D2A86">
          <w:rPr>
            <w:noProof/>
            <w:webHidden/>
          </w:rPr>
          <w:fldChar w:fldCharType="separate"/>
        </w:r>
        <w:r w:rsidR="002C44B5">
          <w:rPr>
            <w:noProof/>
            <w:webHidden/>
          </w:rPr>
          <w:t>21</w:t>
        </w:r>
        <w:r w:rsidR="003D2A86">
          <w:rPr>
            <w:noProof/>
            <w:webHidden/>
          </w:rPr>
          <w:fldChar w:fldCharType="end"/>
        </w:r>
      </w:hyperlink>
    </w:p>
    <w:p w14:paraId="26CED023" w14:textId="3539C70B" w:rsidR="003D2A86" w:rsidRDefault="001D5925">
      <w:pPr>
        <w:pStyle w:val="TOC2"/>
        <w:tabs>
          <w:tab w:val="left" w:pos="880"/>
          <w:tab w:val="right" w:leader="dot" w:pos="10790"/>
        </w:tabs>
        <w:rPr>
          <w:rFonts w:asciiTheme="minorHAnsi" w:eastAsiaTheme="minorEastAsia" w:hAnsiTheme="minorHAnsi" w:cstheme="minorBidi"/>
          <w:noProof/>
          <w:sz w:val="22"/>
          <w:lang w:val="lv-LV" w:eastAsia="lv-LV"/>
        </w:rPr>
      </w:pPr>
      <w:hyperlink w:anchor="_Toc107213997" w:history="1">
        <w:r w:rsidR="003D2A86" w:rsidRPr="00783F18">
          <w:rPr>
            <w:rStyle w:val="Hyperlink"/>
            <w:noProof/>
            <w:lang w:val="en-US"/>
          </w:rPr>
          <w:t>5.3</w:t>
        </w:r>
        <w:r w:rsidR="003D2A86">
          <w:rPr>
            <w:rFonts w:asciiTheme="minorHAnsi" w:eastAsiaTheme="minorEastAsia" w:hAnsiTheme="minorHAnsi" w:cstheme="minorBidi"/>
            <w:noProof/>
            <w:sz w:val="22"/>
            <w:lang w:val="lv-LV" w:eastAsia="lv-LV"/>
          </w:rPr>
          <w:tab/>
        </w:r>
        <w:r w:rsidR="003D2A86" w:rsidRPr="00783F18">
          <w:rPr>
            <w:rStyle w:val="Hyperlink"/>
            <w:noProof/>
          </w:rPr>
          <w:t>Number</w:t>
        </w:r>
        <w:r w:rsidR="003D2A86" w:rsidRPr="00783F18">
          <w:rPr>
            <w:rStyle w:val="Hyperlink"/>
            <w:noProof/>
            <w:lang w:val="en-US"/>
          </w:rPr>
          <w:t xml:space="preserve"> of matching loci/match probability</w:t>
        </w:r>
        <w:r w:rsidR="003D2A86">
          <w:rPr>
            <w:noProof/>
            <w:webHidden/>
          </w:rPr>
          <w:tab/>
        </w:r>
        <w:r w:rsidR="003D2A86">
          <w:rPr>
            <w:noProof/>
            <w:webHidden/>
          </w:rPr>
          <w:fldChar w:fldCharType="begin"/>
        </w:r>
        <w:r w:rsidR="003D2A86">
          <w:rPr>
            <w:noProof/>
            <w:webHidden/>
          </w:rPr>
          <w:instrText xml:space="preserve"> PAGEREF _Toc107213997 \h </w:instrText>
        </w:r>
        <w:r w:rsidR="003D2A86">
          <w:rPr>
            <w:noProof/>
            <w:webHidden/>
          </w:rPr>
        </w:r>
        <w:r w:rsidR="003D2A86">
          <w:rPr>
            <w:noProof/>
            <w:webHidden/>
          </w:rPr>
          <w:fldChar w:fldCharType="separate"/>
        </w:r>
        <w:r w:rsidR="002C44B5">
          <w:rPr>
            <w:noProof/>
            <w:webHidden/>
          </w:rPr>
          <w:t>23</w:t>
        </w:r>
        <w:r w:rsidR="003D2A86">
          <w:rPr>
            <w:noProof/>
            <w:webHidden/>
          </w:rPr>
          <w:fldChar w:fldCharType="end"/>
        </w:r>
      </w:hyperlink>
    </w:p>
    <w:p w14:paraId="67138BA1" w14:textId="02457D66" w:rsidR="003D2A86" w:rsidRDefault="001D5925">
      <w:pPr>
        <w:pStyle w:val="TOC2"/>
        <w:tabs>
          <w:tab w:val="left" w:pos="880"/>
          <w:tab w:val="right" w:leader="dot" w:pos="10790"/>
        </w:tabs>
        <w:rPr>
          <w:rFonts w:asciiTheme="minorHAnsi" w:eastAsiaTheme="minorEastAsia" w:hAnsiTheme="minorHAnsi" w:cstheme="minorBidi"/>
          <w:noProof/>
          <w:sz w:val="22"/>
          <w:lang w:val="lv-LV" w:eastAsia="lv-LV"/>
        </w:rPr>
      </w:pPr>
      <w:hyperlink w:anchor="_Toc107213998" w:history="1">
        <w:r w:rsidR="003D2A86" w:rsidRPr="00783F18">
          <w:rPr>
            <w:rStyle w:val="Hyperlink"/>
            <w:noProof/>
            <w:lang w:val="en-US"/>
          </w:rPr>
          <w:t>5.4</w:t>
        </w:r>
        <w:r w:rsidR="003D2A86">
          <w:rPr>
            <w:rFonts w:asciiTheme="minorHAnsi" w:eastAsiaTheme="minorEastAsia" w:hAnsiTheme="minorHAnsi" w:cstheme="minorBidi"/>
            <w:noProof/>
            <w:sz w:val="22"/>
            <w:lang w:val="lv-LV" w:eastAsia="lv-LV"/>
          </w:rPr>
          <w:tab/>
        </w:r>
        <w:r w:rsidR="003D2A86" w:rsidRPr="00783F18">
          <w:rPr>
            <w:rStyle w:val="Hyperlink"/>
            <w:noProof/>
            <w:lang w:val="en-US"/>
          </w:rPr>
          <w:t>Near matches</w:t>
        </w:r>
        <w:r w:rsidR="003D2A86">
          <w:rPr>
            <w:noProof/>
            <w:webHidden/>
          </w:rPr>
          <w:tab/>
        </w:r>
        <w:r w:rsidR="003D2A86">
          <w:rPr>
            <w:noProof/>
            <w:webHidden/>
          </w:rPr>
          <w:fldChar w:fldCharType="begin"/>
        </w:r>
        <w:r w:rsidR="003D2A86">
          <w:rPr>
            <w:noProof/>
            <w:webHidden/>
          </w:rPr>
          <w:instrText xml:space="preserve"> PAGEREF _Toc107213998 \h </w:instrText>
        </w:r>
        <w:r w:rsidR="003D2A86">
          <w:rPr>
            <w:noProof/>
            <w:webHidden/>
          </w:rPr>
        </w:r>
        <w:r w:rsidR="003D2A86">
          <w:rPr>
            <w:noProof/>
            <w:webHidden/>
          </w:rPr>
          <w:fldChar w:fldCharType="separate"/>
        </w:r>
        <w:r w:rsidR="002C44B5">
          <w:rPr>
            <w:noProof/>
            <w:webHidden/>
          </w:rPr>
          <w:t>23</w:t>
        </w:r>
        <w:r w:rsidR="003D2A86">
          <w:rPr>
            <w:noProof/>
            <w:webHidden/>
          </w:rPr>
          <w:fldChar w:fldCharType="end"/>
        </w:r>
      </w:hyperlink>
    </w:p>
    <w:p w14:paraId="097B1093" w14:textId="766ECE5A" w:rsidR="003D2A86" w:rsidRDefault="001D5925">
      <w:pPr>
        <w:pStyle w:val="TOC2"/>
        <w:tabs>
          <w:tab w:val="left" w:pos="880"/>
          <w:tab w:val="right" w:leader="dot" w:pos="10790"/>
        </w:tabs>
        <w:rPr>
          <w:rFonts w:asciiTheme="minorHAnsi" w:eastAsiaTheme="minorEastAsia" w:hAnsiTheme="minorHAnsi" w:cstheme="minorBidi"/>
          <w:noProof/>
          <w:sz w:val="22"/>
          <w:lang w:val="lv-LV" w:eastAsia="lv-LV"/>
        </w:rPr>
      </w:pPr>
      <w:hyperlink w:anchor="_Toc107214000" w:history="1">
        <w:r w:rsidR="003D2A86" w:rsidRPr="00783F18">
          <w:rPr>
            <w:rStyle w:val="Hyperlink"/>
            <w:noProof/>
          </w:rPr>
          <w:t>5.</w:t>
        </w:r>
        <w:r w:rsidR="00004716">
          <w:rPr>
            <w:rStyle w:val="Hyperlink"/>
            <w:noProof/>
          </w:rPr>
          <w:t>5</w:t>
        </w:r>
        <w:r w:rsidR="003D2A86">
          <w:rPr>
            <w:rFonts w:asciiTheme="minorHAnsi" w:eastAsiaTheme="minorEastAsia" w:hAnsiTheme="minorHAnsi" w:cstheme="minorBidi"/>
            <w:noProof/>
            <w:sz w:val="22"/>
            <w:lang w:val="lv-LV" w:eastAsia="lv-LV"/>
          </w:rPr>
          <w:tab/>
        </w:r>
        <w:r w:rsidR="003D2A86" w:rsidRPr="00783F18">
          <w:rPr>
            <w:rStyle w:val="Hyperlink"/>
            <w:noProof/>
          </w:rPr>
          <w:t>Match validation</w:t>
        </w:r>
        <w:r w:rsidR="003D2A86">
          <w:rPr>
            <w:noProof/>
            <w:webHidden/>
          </w:rPr>
          <w:tab/>
        </w:r>
        <w:r w:rsidR="003D2A86">
          <w:rPr>
            <w:noProof/>
            <w:webHidden/>
          </w:rPr>
          <w:fldChar w:fldCharType="begin"/>
        </w:r>
        <w:r w:rsidR="003D2A86">
          <w:rPr>
            <w:noProof/>
            <w:webHidden/>
          </w:rPr>
          <w:instrText xml:space="preserve"> PAGEREF _Toc107214000 \h </w:instrText>
        </w:r>
        <w:r w:rsidR="003D2A86">
          <w:rPr>
            <w:noProof/>
            <w:webHidden/>
          </w:rPr>
        </w:r>
        <w:r w:rsidR="003D2A86">
          <w:rPr>
            <w:noProof/>
            <w:webHidden/>
          </w:rPr>
          <w:fldChar w:fldCharType="separate"/>
        </w:r>
        <w:r w:rsidR="002C44B5">
          <w:rPr>
            <w:noProof/>
            <w:webHidden/>
          </w:rPr>
          <w:t>24</w:t>
        </w:r>
        <w:r w:rsidR="003D2A86">
          <w:rPr>
            <w:noProof/>
            <w:webHidden/>
          </w:rPr>
          <w:fldChar w:fldCharType="end"/>
        </w:r>
      </w:hyperlink>
    </w:p>
    <w:p w14:paraId="5137882E" w14:textId="5CA8919E" w:rsidR="003D2A86" w:rsidRDefault="001D5925">
      <w:pPr>
        <w:pStyle w:val="TOC1"/>
        <w:tabs>
          <w:tab w:val="left" w:pos="440"/>
          <w:tab w:val="right" w:leader="dot" w:pos="10790"/>
        </w:tabs>
        <w:rPr>
          <w:rFonts w:asciiTheme="minorHAnsi" w:eastAsiaTheme="minorEastAsia" w:hAnsiTheme="minorHAnsi" w:cstheme="minorBidi"/>
          <w:noProof/>
          <w:sz w:val="22"/>
          <w:lang w:val="lv-LV" w:eastAsia="lv-LV"/>
        </w:rPr>
      </w:pPr>
      <w:hyperlink w:anchor="_Toc107214001" w:history="1">
        <w:r w:rsidR="003D2A86" w:rsidRPr="00783F18">
          <w:rPr>
            <w:rStyle w:val="Hyperlink"/>
            <w:noProof/>
          </w:rPr>
          <w:t>6</w:t>
        </w:r>
        <w:r w:rsidR="003D2A86">
          <w:rPr>
            <w:rFonts w:asciiTheme="minorHAnsi" w:eastAsiaTheme="minorEastAsia" w:hAnsiTheme="minorHAnsi" w:cstheme="minorBidi"/>
            <w:noProof/>
            <w:sz w:val="22"/>
            <w:lang w:val="lv-LV" w:eastAsia="lv-LV"/>
          </w:rPr>
          <w:tab/>
        </w:r>
        <w:r w:rsidR="003D2A86" w:rsidRPr="00783F18">
          <w:rPr>
            <w:rStyle w:val="Hyperlink"/>
            <w:noProof/>
          </w:rPr>
          <w:t>Dispositioning</w:t>
        </w:r>
        <w:r w:rsidR="003D2A86">
          <w:rPr>
            <w:noProof/>
            <w:webHidden/>
          </w:rPr>
          <w:tab/>
        </w:r>
        <w:r w:rsidR="003D2A86">
          <w:rPr>
            <w:noProof/>
            <w:webHidden/>
          </w:rPr>
          <w:fldChar w:fldCharType="begin"/>
        </w:r>
        <w:r w:rsidR="003D2A86">
          <w:rPr>
            <w:noProof/>
            <w:webHidden/>
          </w:rPr>
          <w:instrText xml:space="preserve"> PAGEREF _Toc107214001 \h </w:instrText>
        </w:r>
        <w:r w:rsidR="003D2A86">
          <w:rPr>
            <w:noProof/>
            <w:webHidden/>
          </w:rPr>
        </w:r>
        <w:r w:rsidR="003D2A86">
          <w:rPr>
            <w:noProof/>
            <w:webHidden/>
          </w:rPr>
          <w:fldChar w:fldCharType="separate"/>
        </w:r>
        <w:r w:rsidR="002C44B5">
          <w:rPr>
            <w:noProof/>
            <w:webHidden/>
          </w:rPr>
          <w:t>26</w:t>
        </w:r>
        <w:r w:rsidR="003D2A86">
          <w:rPr>
            <w:noProof/>
            <w:webHidden/>
          </w:rPr>
          <w:fldChar w:fldCharType="end"/>
        </w:r>
      </w:hyperlink>
    </w:p>
    <w:p w14:paraId="5A703011" w14:textId="4721EA71" w:rsidR="003D2A86" w:rsidRDefault="001D5925">
      <w:pPr>
        <w:pStyle w:val="TOC2"/>
        <w:tabs>
          <w:tab w:val="left" w:pos="880"/>
          <w:tab w:val="right" w:leader="dot" w:pos="10790"/>
        </w:tabs>
        <w:rPr>
          <w:rFonts w:asciiTheme="minorHAnsi" w:eastAsiaTheme="minorEastAsia" w:hAnsiTheme="minorHAnsi" w:cstheme="minorBidi"/>
          <w:noProof/>
          <w:sz w:val="22"/>
          <w:lang w:val="lv-LV" w:eastAsia="lv-LV"/>
        </w:rPr>
      </w:pPr>
      <w:hyperlink w:anchor="_Toc107214002" w:history="1">
        <w:r w:rsidR="003D2A86" w:rsidRPr="00783F18">
          <w:rPr>
            <w:rStyle w:val="Hyperlink"/>
            <w:noProof/>
          </w:rPr>
          <w:t>6.1</w:t>
        </w:r>
        <w:r w:rsidR="003D2A86">
          <w:rPr>
            <w:rFonts w:asciiTheme="minorHAnsi" w:eastAsiaTheme="minorEastAsia" w:hAnsiTheme="minorHAnsi" w:cstheme="minorBidi"/>
            <w:noProof/>
            <w:sz w:val="22"/>
            <w:lang w:val="lv-LV" w:eastAsia="lv-LV"/>
          </w:rPr>
          <w:tab/>
        </w:r>
        <w:r w:rsidR="003D2A86" w:rsidRPr="00783F18">
          <w:rPr>
            <w:rStyle w:val="Hyperlink"/>
            <w:noProof/>
          </w:rPr>
          <w:t>Match counting</w:t>
        </w:r>
        <w:r w:rsidR="003D2A86">
          <w:rPr>
            <w:noProof/>
            <w:webHidden/>
          </w:rPr>
          <w:tab/>
        </w:r>
        <w:r w:rsidR="003D2A86">
          <w:rPr>
            <w:noProof/>
            <w:webHidden/>
          </w:rPr>
          <w:fldChar w:fldCharType="begin"/>
        </w:r>
        <w:r w:rsidR="003D2A86">
          <w:rPr>
            <w:noProof/>
            <w:webHidden/>
          </w:rPr>
          <w:instrText xml:space="preserve"> PAGEREF _Toc107214002 \h </w:instrText>
        </w:r>
        <w:r w:rsidR="003D2A86">
          <w:rPr>
            <w:noProof/>
            <w:webHidden/>
          </w:rPr>
        </w:r>
        <w:r w:rsidR="003D2A86">
          <w:rPr>
            <w:noProof/>
            <w:webHidden/>
          </w:rPr>
          <w:fldChar w:fldCharType="separate"/>
        </w:r>
        <w:r w:rsidR="002C44B5">
          <w:rPr>
            <w:noProof/>
            <w:webHidden/>
          </w:rPr>
          <w:t>26</w:t>
        </w:r>
        <w:r w:rsidR="003D2A86">
          <w:rPr>
            <w:noProof/>
            <w:webHidden/>
          </w:rPr>
          <w:fldChar w:fldCharType="end"/>
        </w:r>
      </w:hyperlink>
    </w:p>
    <w:p w14:paraId="1CF0D079" w14:textId="5B4130EB" w:rsidR="003D2A86" w:rsidRDefault="001D5925">
      <w:pPr>
        <w:pStyle w:val="TOC2"/>
        <w:tabs>
          <w:tab w:val="left" w:pos="880"/>
          <w:tab w:val="right" w:leader="dot" w:pos="10790"/>
        </w:tabs>
        <w:rPr>
          <w:rFonts w:asciiTheme="minorHAnsi" w:eastAsiaTheme="minorEastAsia" w:hAnsiTheme="minorHAnsi" w:cstheme="minorBidi"/>
          <w:noProof/>
          <w:sz w:val="22"/>
          <w:lang w:val="lv-LV" w:eastAsia="lv-LV"/>
        </w:rPr>
      </w:pPr>
      <w:hyperlink w:anchor="_Toc107214003" w:history="1">
        <w:r w:rsidR="003D2A86" w:rsidRPr="00783F18">
          <w:rPr>
            <w:rStyle w:val="Hyperlink"/>
            <w:noProof/>
            <w:lang w:val="en-US"/>
          </w:rPr>
          <w:t>6.2</w:t>
        </w:r>
        <w:r w:rsidR="003D2A86">
          <w:rPr>
            <w:rFonts w:asciiTheme="minorHAnsi" w:eastAsiaTheme="minorEastAsia" w:hAnsiTheme="minorHAnsi" w:cstheme="minorBidi"/>
            <w:noProof/>
            <w:sz w:val="22"/>
            <w:lang w:val="lv-LV" w:eastAsia="lv-LV"/>
          </w:rPr>
          <w:tab/>
        </w:r>
        <w:r w:rsidR="003D2A86" w:rsidRPr="00783F18">
          <w:rPr>
            <w:rStyle w:val="Hyperlink"/>
            <w:noProof/>
          </w:rPr>
          <w:t>Output/efficiency measurement</w:t>
        </w:r>
        <w:r w:rsidR="003D2A86">
          <w:rPr>
            <w:noProof/>
            <w:webHidden/>
          </w:rPr>
          <w:tab/>
        </w:r>
        <w:r w:rsidR="003D2A86">
          <w:rPr>
            <w:noProof/>
            <w:webHidden/>
          </w:rPr>
          <w:fldChar w:fldCharType="begin"/>
        </w:r>
        <w:r w:rsidR="003D2A86">
          <w:rPr>
            <w:noProof/>
            <w:webHidden/>
          </w:rPr>
          <w:instrText xml:space="preserve"> PAGEREF _Toc107214003 \h </w:instrText>
        </w:r>
        <w:r w:rsidR="003D2A86">
          <w:rPr>
            <w:noProof/>
            <w:webHidden/>
          </w:rPr>
        </w:r>
        <w:r w:rsidR="003D2A86">
          <w:rPr>
            <w:noProof/>
            <w:webHidden/>
          </w:rPr>
          <w:fldChar w:fldCharType="separate"/>
        </w:r>
        <w:r w:rsidR="002C44B5">
          <w:rPr>
            <w:noProof/>
            <w:webHidden/>
          </w:rPr>
          <w:t>26</w:t>
        </w:r>
        <w:r w:rsidR="003D2A86">
          <w:rPr>
            <w:noProof/>
            <w:webHidden/>
          </w:rPr>
          <w:fldChar w:fldCharType="end"/>
        </w:r>
      </w:hyperlink>
    </w:p>
    <w:p w14:paraId="5D7A72B2" w14:textId="38C61737" w:rsidR="003D2A86" w:rsidRDefault="001D5925">
      <w:pPr>
        <w:pStyle w:val="TOC1"/>
        <w:tabs>
          <w:tab w:val="left" w:pos="440"/>
          <w:tab w:val="right" w:leader="dot" w:pos="10790"/>
        </w:tabs>
        <w:rPr>
          <w:rFonts w:asciiTheme="minorHAnsi" w:eastAsiaTheme="minorEastAsia" w:hAnsiTheme="minorHAnsi" w:cstheme="minorBidi"/>
          <w:noProof/>
          <w:sz w:val="22"/>
          <w:lang w:val="lv-LV" w:eastAsia="lv-LV"/>
        </w:rPr>
      </w:pPr>
      <w:hyperlink w:anchor="_Toc107214004" w:history="1">
        <w:r w:rsidR="003D2A86" w:rsidRPr="00783F18">
          <w:rPr>
            <w:rStyle w:val="Hyperlink"/>
            <w:noProof/>
            <w:lang w:val="en-US"/>
          </w:rPr>
          <w:t>7</w:t>
        </w:r>
        <w:r w:rsidR="003D2A86">
          <w:rPr>
            <w:rFonts w:asciiTheme="minorHAnsi" w:eastAsiaTheme="minorEastAsia" w:hAnsiTheme="minorHAnsi" w:cstheme="minorBidi"/>
            <w:noProof/>
            <w:sz w:val="22"/>
            <w:lang w:val="lv-LV" w:eastAsia="lv-LV"/>
          </w:rPr>
          <w:tab/>
        </w:r>
        <w:r w:rsidR="003D2A86" w:rsidRPr="00783F18">
          <w:rPr>
            <w:rStyle w:val="Hyperlink"/>
            <w:noProof/>
            <w:lang w:val="en-US"/>
          </w:rPr>
          <w:t xml:space="preserve">Adventitious </w:t>
        </w:r>
        <w:r w:rsidR="003D2A86" w:rsidRPr="00783F18">
          <w:rPr>
            <w:rStyle w:val="Hyperlink"/>
            <w:noProof/>
          </w:rPr>
          <w:t>matches</w:t>
        </w:r>
        <w:r w:rsidR="003D2A86">
          <w:rPr>
            <w:noProof/>
            <w:webHidden/>
          </w:rPr>
          <w:tab/>
        </w:r>
        <w:r w:rsidR="003D2A86">
          <w:rPr>
            <w:noProof/>
            <w:webHidden/>
          </w:rPr>
          <w:fldChar w:fldCharType="begin"/>
        </w:r>
        <w:r w:rsidR="003D2A86">
          <w:rPr>
            <w:noProof/>
            <w:webHidden/>
          </w:rPr>
          <w:instrText xml:space="preserve"> PAGEREF _Toc107214004 \h </w:instrText>
        </w:r>
        <w:r w:rsidR="003D2A86">
          <w:rPr>
            <w:noProof/>
            <w:webHidden/>
          </w:rPr>
        </w:r>
        <w:r w:rsidR="003D2A86">
          <w:rPr>
            <w:noProof/>
            <w:webHidden/>
          </w:rPr>
          <w:fldChar w:fldCharType="separate"/>
        </w:r>
        <w:r w:rsidR="002C44B5">
          <w:rPr>
            <w:noProof/>
            <w:webHidden/>
          </w:rPr>
          <w:t>30</w:t>
        </w:r>
        <w:r w:rsidR="003D2A86">
          <w:rPr>
            <w:noProof/>
            <w:webHidden/>
          </w:rPr>
          <w:fldChar w:fldCharType="end"/>
        </w:r>
      </w:hyperlink>
    </w:p>
    <w:p w14:paraId="3D8EEE1B" w14:textId="0E21BB35" w:rsidR="003D2A86" w:rsidRDefault="001D5925">
      <w:pPr>
        <w:pStyle w:val="TOC1"/>
        <w:tabs>
          <w:tab w:val="left" w:pos="440"/>
          <w:tab w:val="right" w:leader="dot" w:pos="10790"/>
        </w:tabs>
        <w:rPr>
          <w:rFonts w:asciiTheme="minorHAnsi" w:eastAsiaTheme="minorEastAsia" w:hAnsiTheme="minorHAnsi" w:cstheme="minorBidi"/>
          <w:noProof/>
          <w:sz w:val="22"/>
          <w:lang w:val="lv-LV" w:eastAsia="lv-LV"/>
        </w:rPr>
      </w:pPr>
      <w:hyperlink w:anchor="_Toc107214005" w:history="1">
        <w:r w:rsidR="003D2A86" w:rsidRPr="00783F18">
          <w:rPr>
            <w:rStyle w:val="Hyperlink"/>
            <w:noProof/>
            <w:lang w:val="en-US"/>
          </w:rPr>
          <w:t>8</w:t>
        </w:r>
        <w:r w:rsidR="003D2A86">
          <w:rPr>
            <w:rFonts w:asciiTheme="minorHAnsi" w:eastAsiaTheme="minorEastAsia" w:hAnsiTheme="minorHAnsi" w:cstheme="minorBidi"/>
            <w:noProof/>
            <w:sz w:val="22"/>
            <w:lang w:val="lv-LV" w:eastAsia="lv-LV"/>
          </w:rPr>
          <w:tab/>
        </w:r>
        <w:r w:rsidR="003D2A86" w:rsidRPr="00783F18">
          <w:rPr>
            <w:rStyle w:val="Hyperlink"/>
            <w:noProof/>
          </w:rPr>
          <w:t>Reporting</w:t>
        </w:r>
        <w:r w:rsidR="003D2A86" w:rsidRPr="00783F18">
          <w:rPr>
            <w:rStyle w:val="Hyperlink"/>
            <w:noProof/>
            <w:lang w:val="en-US"/>
          </w:rPr>
          <w:t xml:space="preserve"> results</w:t>
        </w:r>
        <w:r w:rsidR="003D2A86">
          <w:rPr>
            <w:noProof/>
            <w:webHidden/>
          </w:rPr>
          <w:tab/>
        </w:r>
        <w:r w:rsidR="003D2A86">
          <w:rPr>
            <w:noProof/>
            <w:webHidden/>
          </w:rPr>
          <w:fldChar w:fldCharType="begin"/>
        </w:r>
        <w:r w:rsidR="003D2A86">
          <w:rPr>
            <w:noProof/>
            <w:webHidden/>
          </w:rPr>
          <w:instrText xml:space="preserve"> PAGEREF _Toc107214005 \h </w:instrText>
        </w:r>
        <w:r w:rsidR="003D2A86">
          <w:rPr>
            <w:noProof/>
            <w:webHidden/>
          </w:rPr>
        </w:r>
        <w:r w:rsidR="003D2A86">
          <w:rPr>
            <w:noProof/>
            <w:webHidden/>
          </w:rPr>
          <w:fldChar w:fldCharType="separate"/>
        </w:r>
        <w:r w:rsidR="002C44B5">
          <w:rPr>
            <w:noProof/>
            <w:webHidden/>
          </w:rPr>
          <w:t>32</w:t>
        </w:r>
        <w:r w:rsidR="003D2A86">
          <w:rPr>
            <w:noProof/>
            <w:webHidden/>
          </w:rPr>
          <w:fldChar w:fldCharType="end"/>
        </w:r>
      </w:hyperlink>
    </w:p>
    <w:p w14:paraId="2F515AAD" w14:textId="0690FE5A" w:rsidR="003D2A86" w:rsidRDefault="001D5925">
      <w:pPr>
        <w:pStyle w:val="TOC1"/>
        <w:tabs>
          <w:tab w:val="left" w:pos="440"/>
          <w:tab w:val="right" w:leader="dot" w:pos="10790"/>
        </w:tabs>
        <w:rPr>
          <w:rFonts w:asciiTheme="minorHAnsi" w:eastAsiaTheme="minorEastAsia" w:hAnsiTheme="minorHAnsi" w:cstheme="minorBidi"/>
          <w:noProof/>
          <w:sz w:val="22"/>
          <w:lang w:val="lv-LV" w:eastAsia="lv-LV"/>
        </w:rPr>
      </w:pPr>
      <w:hyperlink w:anchor="_Toc107214006" w:history="1">
        <w:r w:rsidR="003D2A86" w:rsidRPr="00783F18">
          <w:rPr>
            <w:rStyle w:val="Hyperlink"/>
            <w:noProof/>
            <w:lang w:val="en-US"/>
          </w:rPr>
          <w:t>9</w:t>
        </w:r>
        <w:r w:rsidR="003D2A86">
          <w:rPr>
            <w:rFonts w:asciiTheme="minorHAnsi" w:eastAsiaTheme="minorEastAsia" w:hAnsiTheme="minorHAnsi" w:cstheme="minorBidi"/>
            <w:noProof/>
            <w:sz w:val="22"/>
            <w:lang w:val="lv-LV" w:eastAsia="lv-LV"/>
          </w:rPr>
          <w:tab/>
        </w:r>
        <w:r w:rsidR="003D2A86" w:rsidRPr="00783F18">
          <w:rPr>
            <w:rStyle w:val="Hyperlink"/>
            <w:noProof/>
            <w:lang w:val="en-US"/>
          </w:rPr>
          <w:t>DNA database software</w:t>
        </w:r>
        <w:r w:rsidR="003D2A86">
          <w:rPr>
            <w:noProof/>
            <w:webHidden/>
          </w:rPr>
          <w:tab/>
        </w:r>
        <w:r w:rsidR="003D2A86">
          <w:rPr>
            <w:noProof/>
            <w:webHidden/>
          </w:rPr>
          <w:fldChar w:fldCharType="begin"/>
        </w:r>
        <w:r w:rsidR="003D2A86">
          <w:rPr>
            <w:noProof/>
            <w:webHidden/>
          </w:rPr>
          <w:instrText xml:space="preserve"> PAGEREF _Toc107214006 \h </w:instrText>
        </w:r>
        <w:r w:rsidR="003D2A86">
          <w:rPr>
            <w:noProof/>
            <w:webHidden/>
          </w:rPr>
        </w:r>
        <w:r w:rsidR="003D2A86">
          <w:rPr>
            <w:noProof/>
            <w:webHidden/>
          </w:rPr>
          <w:fldChar w:fldCharType="separate"/>
        </w:r>
        <w:r w:rsidR="002C44B5">
          <w:rPr>
            <w:noProof/>
            <w:webHidden/>
          </w:rPr>
          <w:t>34</w:t>
        </w:r>
        <w:r w:rsidR="003D2A86">
          <w:rPr>
            <w:noProof/>
            <w:webHidden/>
          </w:rPr>
          <w:fldChar w:fldCharType="end"/>
        </w:r>
      </w:hyperlink>
    </w:p>
    <w:p w14:paraId="5F1062A8" w14:textId="0AC6D6A9" w:rsidR="003D2A86" w:rsidRDefault="001D5925">
      <w:pPr>
        <w:pStyle w:val="TOC1"/>
        <w:tabs>
          <w:tab w:val="left" w:pos="660"/>
          <w:tab w:val="right" w:leader="dot" w:pos="10790"/>
        </w:tabs>
        <w:rPr>
          <w:rFonts w:asciiTheme="minorHAnsi" w:eastAsiaTheme="minorEastAsia" w:hAnsiTheme="minorHAnsi" w:cstheme="minorBidi"/>
          <w:noProof/>
          <w:sz w:val="22"/>
          <w:lang w:val="lv-LV" w:eastAsia="lv-LV"/>
        </w:rPr>
      </w:pPr>
      <w:hyperlink w:anchor="_Toc107214007" w:history="1">
        <w:r w:rsidR="003D2A86" w:rsidRPr="00783F18">
          <w:rPr>
            <w:rStyle w:val="Hyperlink"/>
            <w:noProof/>
            <w:lang w:val="en-US"/>
          </w:rPr>
          <w:t>10</w:t>
        </w:r>
        <w:r w:rsidR="003D2A86">
          <w:rPr>
            <w:rFonts w:asciiTheme="minorHAnsi" w:eastAsiaTheme="minorEastAsia" w:hAnsiTheme="minorHAnsi" w:cstheme="minorBidi"/>
            <w:noProof/>
            <w:sz w:val="22"/>
            <w:lang w:val="lv-LV" w:eastAsia="lv-LV"/>
          </w:rPr>
          <w:tab/>
        </w:r>
        <w:r w:rsidR="003D2A86" w:rsidRPr="00783F18">
          <w:rPr>
            <w:rStyle w:val="Hyperlink"/>
            <w:noProof/>
            <w:lang w:val="en-US"/>
          </w:rPr>
          <w:t>Data integrity control measures</w:t>
        </w:r>
        <w:r w:rsidR="003D2A86">
          <w:rPr>
            <w:noProof/>
            <w:webHidden/>
          </w:rPr>
          <w:tab/>
        </w:r>
        <w:r w:rsidR="003D2A86">
          <w:rPr>
            <w:noProof/>
            <w:webHidden/>
          </w:rPr>
          <w:fldChar w:fldCharType="begin"/>
        </w:r>
        <w:r w:rsidR="003D2A86">
          <w:rPr>
            <w:noProof/>
            <w:webHidden/>
          </w:rPr>
          <w:instrText xml:space="preserve"> PAGEREF _Toc107214007 \h </w:instrText>
        </w:r>
        <w:r w:rsidR="003D2A86">
          <w:rPr>
            <w:noProof/>
            <w:webHidden/>
          </w:rPr>
        </w:r>
        <w:r w:rsidR="003D2A86">
          <w:rPr>
            <w:noProof/>
            <w:webHidden/>
          </w:rPr>
          <w:fldChar w:fldCharType="separate"/>
        </w:r>
        <w:r w:rsidR="002C44B5">
          <w:rPr>
            <w:noProof/>
            <w:webHidden/>
          </w:rPr>
          <w:t>36</w:t>
        </w:r>
        <w:r w:rsidR="003D2A86">
          <w:rPr>
            <w:noProof/>
            <w:webHidden/>
          </w:rPr>
          <w:fldChar w:fldCharType="end"/>
        </w:r>
      </w:hyperlink>
    </w:p>
    <w:p w14:paraId="12A5AFA2" w14:textId="0B9392F1" w:rsidR="003D2A86" w:rsidRDefault="001D5925">
      <w:pPr>
        <w:pStyle w:val="TOC1"/>
        <w:tabs>
          <w:tab w:val="left" w:pos="660"/>
          <w:tab w:val="right" w:leader="dot" w:pos="10790"/>
        </w:tabs>
        <w:rPr>
          <w:rFonts w:asciiTheme="minorHAnsi" w:eastAsiaTheme="minorEastAsia" w:hAnsiTheme="minorHAnsi" w:cstheme="minorBidi"/>
          <w:noProof/>
          <w:sz w:val="22"/>
          <w:lang w:val="lv-LV" w:eastAsia="lv-LV"/>
        </w:rPr>
      </w:pPr>
      <w:hyperlink w:anchor="_Toc107214008" w:history="1">
        <w:r w:rsidR="003D2A86" w:rsidRPr="00783F18">
          <w:rPr>
            <w:rStyle w:val="Hyperlink"/>
            <w:noProof/>
            <w:lang w:val="en-US"/>
          </w:rPr>
          <w:t>11</w:t>
        </w:r>
        <w:r w:rsidR="003D2A86">
          <w:rPr>
            <w:rFonts w:asciiTheme="minorHAnsi" w:eastAsiaTheme="minorEastAsia" w:hAnsiTheme="minorHAnsi" w:cstheme="minorBidi"/>
            <w:noProof/>
            <w:sz w:val="22"/>
            <w:lang w:val="lv-LV" w:eastAsia="lv-LV"/>
          </w:rPr>
          <w:tab/>
        </w:r>
        <w:r w:rsidR="003D2A86" w:rsidRPr="00783F18">
          <w:rPr>
            <w:rStyle w:val="Hyperlink"/>
            <w:noProof/>
            <w:lang w:val="en-US"/>
          </w:rPr>
          <w:t>Inclusion of case information and personal data</w:t>
        </w:r>
        <w:r w:rsidR="003D2A86">
          <w:rPr>
            <w:noProof/>
            <w:webHidden/>
          </w:rPr>
          <w:tab/>
        </w:r>
        <w:r w:rsidR="003D2A86">
          <w:rPr>
            <w:noProof/>
            <w:webHidden/>
          </w:rPr>
          <w:fldChar w:fldCharType="begin"/>
        </w:r>
        <w:r w:rsidR="003D2A86">
          <w:rPr>
            <w:noProof/>
            <w:webHidden/>
          </w:rPr>
          <w:instrText xml:space="preserve"> PAGEREF _Toc107214008 \h </w:instrText>
        </w:r>
        <w:r w:rsidR="003D2A86">
          <w:rPr>
            <w:noProof/>
            <w:webHidden/>
          </w:rPr>
        </w:r>
        <w:r w:rsidR="003D2A86">
          <w:rPr>
            <w:noProof/>
            <w:webHidden/>
          </w:rPr>
          <w:fldChar w:fldCharType="separate"/>
        </w:r>
        <w:r w:rsidR="002C44B5">
          <w:rPr>
            <w:noProof/>
            <w:webHidden/>
          </w:rPr>
          <w:t>37</w:t>
        </w:r>
        <w:r w:rsidR="003D2A86">
          <w:rPr>
            <w:noProof/>
            <w:webHidden/>
          </w:rPr>
          <w:fldChar w:fldCharType="end"/>
        </w:r>
      </w:hyperlink>
    </w:p>
    <w:p w14:paraId="794FA334" w14:textId="34155A98" w:rsidR="003D2A86" w:rsidRDefault="001D5925">
      <w:pPr>
        <w:pStyle w:val="TOC1"/>
        <w:tabs>
          <w:tab w:val="left" w:pos="660"/>
          <w:tab w:val="right" w:leader="dot" w:pos="10790"/>
        </w:tabs>
        <w:rPr>
          <w:rFonts w:asciiTheme="minorHAnsi" w:eastAsiaTheme="minorEastAsia" w:hAnsiTheme="minorHAnsi" w:cstheme="minorBidi"/>
          <w:noProof/>
          <w:sz w:val="22"/>
          <w:lang w:val="lv-LV" w:eastAsia="lv-LV"/>
        </w:rPr>
      </w:pPr>
      <w:hyperlink w:anchor="_Toc107214009" w:history="1">
        <w:r w:rsidR="003D2A86" w:rsidRPr="00783F18">
          <w:rPr>
            <w:rStyle w:val="Hyperlink"/>
            <w:noProof/>
            <w:lang w:val="en-US"/>
          </w:rPr>
          <w:t>12</w:t>
        </w:r>
        <w:r w:rsidR="003D2A86">
          <w:rPr>
            <w:rFonts w:asciiTheme="minorHAnsi" w:eastAsiaTheme="minorEastAsia" w:hAnsiTheme="minorHAnsi" w:cstheme="minorBidi"/>
            <w:noProof/>
            <w:sz w:val="22"/>
            <w:lang w:val="lv-LV" w:eastAsia="lv-LV"/>
          </w:rPr>
          <w:tab/>
        </w:r>
        <w:r w:rsidR="003D2A86" w:rsidRPr="00783F18">
          <w:rPr>
            <w:rStyle w:val="Hyperlink"/>
            <w:noProof/>
            <w:lang w:val="en-US"/>
          </w:rPr>
          <w:t>Interaction with other databases</w:t>
        </w:r>
        <w:r w:rsidR="003D2A86">
          <w:rPr>
            <w:noProof/>
            <w:webHidden/>
          </w:rPr>
          <w:tab/>
        </w:r>
        <w:r w:rsidR="003D2A86">
          <w:rPr>
            <w:noProof/>
            <w:webHidden/>
          </w:rPr>
          <w:fldChar w:fldCharType="begin"/>
        </w:r>
        <w:r w:rsidR="003D2A86">
          <w:rPr>
            <w:noProof/>
            <w:webHidden/>
          </w:rPr>
          <w:instrText xml:space="preserve"> PAGEREF _Toc107214009 \h </w:instrText>
        </w:r>
        <w:r w:rsidR="003D2A86">
          <w:rPr>
            <w:noProof/>
            <w:webHidden/>
          </w:rPr>
        </w:r>
        <w:r w:rsidR="003D2A86">
          <w:rPr>
            <w:noProof/>
            <w:webHidden/>
          </w:rPr>
          <w:fldChar w:fldCharType="separate"/>
        </w:r>
        <w:r w:rsidR="002C44B5">
          <w:rPr>
            <w:noProof/>
            <w:webHidden/>
          </w:rPr>
          <w:t>38</w:t>
        </w:r>
        <w:r w:rsidR="003D2A86">
          <w:rPr>
            <w:noProof/>
            <w:webHidden/>
          </w:rPr>
          <w:fldChar w:fldCharType="end"/>
        </w:r>
      </w:hyperlink>
    </w:p>
    <w:p w14:paraId="7F34FB6C" w14:textId="0C5917F0" w:rsidR="003D2A86" w:rsidRDefault="001D5925">
      <w:pPr>
        <w:pStyle w:val="TOC1"/>
        <w:tabs>
          <w:tab w:val="left" w:pos="660"/>
          <w:tab w:val="right" w:leader="dot" w:pos="10790"/>
        </w:tabs>
        <w:rPr>
          <w:rFonts w:asciiTheme="minorHAnsi" w:eastAsiaTheme="minorEastAsia" w:hAnsiTheme="minorHAnsi" w:cstheme="minorBidi"/>
          <w:noProof/>
          <w:sz w:val="22"/>
          <w:lang w:val="lv-LV" w:eastAsia="lv-LV"/>
        </w:rPr>
      </w:pPr>
      <w:hyperlink w:anchor="_Toc107214010" w:history="1">
        <w:r w:rsidR="003D2A86" w:rsidRPr="00783F18">
          <w:rPr>
            <w:rStyle w:val="Hyperlink"/>
            <w:noProof/>
            <w:lang w:val="en-US"/>
          </w:rPr>
          <w:t>13</w:t>
        </w:r>
        <w:r w:rsidR="003D2A86">
          <w:rPr>
            <w:rFonts w:asciiTheme="minorHAnsi" w:eastAsiaTheme="minorEastAsia" w:hAnsiTheme="minorHAnsi" w:cstheme="minorBidi"/>
            <w:noProof/>
            <w:sz w:val="22"/>
            <w:lang w:val="lv-LV" w:eastAsia="lv-LV"/>
          </w:rPr>
          <w:tab/>
        </w:r>
        <w:r w:rsidR="003D2A86" w:rsidRPr="00783F18">
          <w:rPr>
            <w:rStyle w:val="Hyperlink"/>
            <w:noProof/>
            <w:lang w:val="en-US"/>
          </w:rPr>
          <w:t>Automation of work processes</w:t>
        </w:r>
        <w:r w:rsidR="003D2A86">
          <w:rPr>
            <w:noProof/>
            <w:webHidden/>
          </w:rPr>
          <w:tab/>
        </w:r>
        <w:r w:rsidR="003D2A86">
          <w:rPr>
            <w:noProof/>
            <w:webHidden/>
          </w:rPr>
          <w:fldChar w:fldCharType="begin"/>
        </w:r>
        <w:r w:rsidR="003D2A86">
          <w:rPr>
            <w:noProof/>
            <w:webHidden/>
          </w:rPr>
          <w:instrText xml:space="preserve"> PAGEREF _Toc107214010 \h </w:instrText>
        </w:r>
        <w:r w:rsidR="003D2A86">
          <w:rPr>
            <w:noProof/>
            <w:webHidden/>
          </w:rPr>
        </w:r>
        <w:r w:rsidR="003D2A86">
          <w:rPr>
            <w:noProof/>
            <w:webHidden/>
          </w:rPr>
          <w:fldChar w:fldCharType="separate"/>
        </w:r>
        <w:r w:rsidR="002C44B5">
          <w:rPr>
            <w:noProof/>
            <w:webHidden/>
          </w:rPr>
          <w:t>39</w:t>
        </w:r>
        <w:r w:rsidR="003D2A86">
          <w:rPr>
            <w:noProof/>
            <w:webHidden/>
          </w:rPr>
          <w:fldChar w:fldCharType="end"/>
        </w:r>
      </w:hyperlink>
    </w:p>
    <w:p w14:paraId="2E9E500D" w14:textId="585F8103" w:rsidR="003D2A86" w:rsidRDefault="001D5925">
      <w:pPr>
        <w:pStyle w:val="TOC1"/>
        <w:tabs>
          <w:tab w:val="left" w:pos="660"/>
          <w:tab w:val="right" w:leader="dot" w:pos="10790"/>
        </w:tabs>
        <w:rPr>
          <w:rFonts w:asciiTheme="minorHAnsi" w:eastAsiaTheme="minorEastAsia" w:hAnsiTheme="minorHAnsi" w:cstheme="minorBidi"/>
          <w:noProof/>
          <w:sz w:val="22"/>
          <w:lang w:val="lv-LV" w:eastAsia="lv-LV"/>
        </w:rPr>
      </w:pPr>
      <w:hyperlink w:anchor="_Toc107214011" w:history="1">
        <w:r w:rsidR="003D2A86" w:rsidRPr="00783F18">
          <w:rPr>
            <w:rStyle w:val="Hyperlink"/>
            <w:noProof/>
            <w:lang w:val="en-US"/>
          </w:rPr>
          <w:t>14</w:t>
        </w:r>
        <w:r w:rsidR="003D2A86">
          <w:rPr>
            <w:rFonts w:asciiTheme="minorHAnsi" w:eastAsiaTheme="minorEastAsia" w:hAnsiTheme="minorHAnsi" w:cstheme="minorBidi"/>
            <w:noProof/>
            <w:sz w:val="22"/>
            <w:lang w:val="lv-LV" w:eastAsia="lv-LV"/>
          </w:rPr>
          <w:tab/>
        </w:r>
        <w:r w:rsidR="003D2A86" w:rsidRPr="00783F18">
          <w:rPr>
            <w:rStyle w:val="Hyperlink"/>
            <w:noProof/>
            <w:lang w:val="en-US"/>
          </w:rPr>
          <w:t>Storage of cell material</w:t>
        </w:r>
        <w:r w:rsidR="003D2A86">
          <w:rPr>
            <w:noProof/>
            <w:webHidden/>
          </w:rPr>
          <w:tab/>
        </w:r>
        <w:r w:rsidR="003D2A86">
          <w:rPr>
            <w:noProof/>
            <w:webHidden/>
          </w:rPr>
          <w:fldChar w:fldCharType="begin"/>
        </w:r>
        <w:r w:rsidR="003D2A86">
          <w:rPr>
            <w:noProof/>
            <w:webHidden/>
          </w:rPr>
          <w:instrText xml:space="preserve"> PAGEREF _Toc107214011 \h </w:instrText>
        </w:r>
        <w:r w:rsidR="003D2A86">
          <w:rPr>
            <w:noProof/>
            <w:webHidden/>
          </w:rPr>
        </w:r>
        <w:r w:rsidR="003D2A86">
          <w:rPr>
            <w:noProof/>
            <w:webHidden/>
          </w:rPr>
          <w:fldChar w:fldCharType="separate"/>
        </w:r>
        <w:r w:rsidR="002C44B5">
          <w:rPr>
            <w:noProof/>
            <w:webHidden/>
          </w:rPr>
          <w:t>40</w:t>
        </w:r>
        <w:r w:rsidR="003D2A86">
          <w:rPr>
            <w:noProof/>
            <w:webHidden/>
          </w:rPr>
          <w:fldChar w:fldCharType="end"/>
        </w:r>
      </w:hyperlink>
    </w:p>
    <w:p w14:paraId="0A71D945" w14:textId="0DC292E9" w:rsidR="003D2A86" w:rsidRDefault="001D5925">
      <w:pPr>
        <w:pStyle w:val="TOC1"/>
        <w:tabs>
          <w:tab w:val="left" w:pos="660"/>
          <w:tab w:val="right" w:leader="dot" w:pos="10790"/>
        </w:tabs>
        <w:rPr>
          <w:rFonts w:asciiTheme="minorHAnsi" w:eastAsiaTheme="minorEastAsia" w:hAnsiTheme="minorHAnsi" w:cstheme="minorBidi"/>
          <w:noProof/>
          <w:sz w:val="22"/>
          <w:lang w:val="lv-LV" w:eastAsia="lv-LV"/>
        </w:rPr>
      </w:pPr>
      <w:hyperlink w:anchor="_Toc107214012" w:history="1">
        <w:r w:rsidR="003D2A86" w:rsidRPr="00783F18">
          <w:rPr>
            <w:rStyle w:val="Hyperlink"/>
            <w:noProof/>
            <w:lang w:val="en-US"/>
          </w:rPr>
          <w:t>15</w:t>
        </w:r>
        <w:r w:rsidR="003D2A86">
          <w:rPr>
            <w:rFonts w:asciiTheme="minorHAnsi" w:eastAsiaTheme="minorEastAsia" w:hAnsiTheme="minorHAnsi" w:cstheme="minorBidi"/>
            <w:noProof/>
            <w:sz w:val="22"/>
            <w:lang w:val="lv-LV" w:eastAsia="lv-LV"/>
          </w:rPr>
          <w:tab/>
        </w:r>
        <w:r w:rsidR="003D2A86" w:rsidRPr="00783F18">
          <w:rPr>
            <w:rStyle w:val="Hyperlink"/>
            <w:noProof/>
            <w:lang w:val="en-US"/>
          </w:rPr>
          <w:t>Legislative matters</w:t>
        </w:r>
        <w:r w:rsidR="003D2A86">
          <w:rPr>
            <w:noProof/>
            <w:webHidden/>
          </w:rPr>
          <w:tab/>
        </w:r>
        <w:r w:rsidR="003D2A86">
          <w:rPr>
            <w:noProof/>
            <w:webHidden/>
          </w:rPr>
          <w:fldChar w:fldCharType="begin"/>
        </w:r>
        <w:r w:rsidR="003D2A86">
          <w:rPr>
            <w:noProof/>
            <w:webHidden/>
          </w:rPr>
          <w:instrText xml:space="preserve"> PAGEREF _Toc107214012 \h </w:instrText>
        </w:r>
        <w:r w:rsidR="003D2A86">
          <w:rPr>
            <w:noProof/>
            <w:webHidden/>
          </w:rPr>
        </w:r>
        <w:r w:rsidR="003D2A86">
          <w:rPr>
            <w:noProof/>
            <w:webHidden/>
          </w:rPr>
          <w:fldChar w:fldCharType="separate"/>
        </w:r>
        <w:r w:rsidR="002C44B5">
          <w:rPr>
            <w:noProof/>
            <w:webHidden/>
          </w:rPr>
          <w:t>41</w:t>
        </w:r>
        <w:r w:rsidR="003D2A86">
          <w:rPr>
            <w:noProof/>
            <w:webHidden/>
          </w:rPr>
          <w:fldChar w:fldCharType="end"/>
        </w:r>
      </w:hyperlink>
    </w:p>
    <w:p w14:paraId="4CA8D7AD" w14:textId="6F5D738D" w:rsidR="003D2A86" w:rsidRDefault="001D5925">
      <w:pPr>
        <w:pStyle w:val="TOC1"/>
        <w:tabs>
          <w:tab w:val="left" w:pos="660"/>
          <w:tab w:val="right" w:leader="dot" w:pos="10790"/>
        </w:tabs>
        <w:rPr>
          <w:rFonts w:asciiTheme="minorHAnsi" w:eastAsiaTheme="minorEastAsia" w:hAnsiTheme="minorHAnsi" w:cstheme="minorBidi"/>
          <w:noProof/>
          <w:sz w:val="22"/>
          <w:lang w:val="lv-LV" w:eastAsia="lv-LV"/>
        </w:rPr>
      </w:pPr>
      <w:hyperlink w:anchor="_Toc107214013" w:history="1">
        <w:r w:rsidR="003D2A86" w:rsidRPr="00783F18">
          <w:rPr>
            <w:rStyle w:val="Hyperlink"/>
            <w:noProof/>
            <w:lang w:val="en-US"/>
          </w:rPr>
          <w:t>16</w:t>
        </w:r>
        <w:r w:rsidR="003D2A86">
          <w:rPr>
            <w:rFonts w:asciiTheme="minorHAnsi" w:eastAsiaTheme="minorEastAsia" w:hAnsiTheme="minorHAnsi" w:cstheme="minorBidi"/>
            <w:noProof/>
            <w:sz w:val="22"/>
            <w:lang w:val="lv-LV" w:eastAsia="lv-LV"/>
          </w:rPr>
          <w:tab/>
        </w:r>
        <w:r w:rsidR="003D2A86" w:rsidRPr="00783F18">
          <w:rPr>
            <w:rStyle w:val="Hyperlink"/>
            <w:noProof/>
          </w:rPr>
          <w:t>Financing</w:t>
        </w:r>
        <w:r w:rsidR="003D2A86">
          <w:rPr>
            <w:noProof/>
            <w:webHidden/>
          </w:rPr>
          <w:tab/>
        </w:r>
        <w:r w:rsidR="003D2A86">
          <w:rPr>
            <w:noProof/>
            <w:webHidden/>
          </w:rPr>
          <w:fldChar w:fldCharType="begin"/>
        </w:r>
        <w:r w:rsidR="003D2A86">
          <w:rPr>
            <w:noProof/>
            <w:webHidden/>
          </w:rPr>
          <w:instrText xml:space="preserve"> PAGEREF _Toc107214013 \h </w:instrText>
        </w:r>
        <w:r w:rsidR="003D2A86">
          <w:rPr>
            <w:noProof/>
            <w:webHidden/>
          </w:rPr>
        </w:r>
        <w:r w:rsidR="003D2A86">
          <w:rPr>
            <w:noProof/>
            <w:webHidden/>
          </w:rPr>
          <w:fldChar w:fldCharType="separate"/>
        </w:r>
        <w:r w:rsidR="002C44B5">
          <w:rPr>
            <w:noProof/>
            <w:webHidden/>
          </w:rPr>
          <w:t>42</w:t>
        </w:r>
        <w:r w:rsidR="003D2A86">
          <w:rPr>
            <w:noProof/>
            <w:webHidden/>
          </w:rPr>
          <w:fldChar w:fldCharType="end"/>
        </w:r>
      </w:hyperlink>
    </w:p>
    <w:p w14:paraId="0466D6C0" w14:textId="40090DDE" w:rsidR="003D2A86" w:rsidRDefault="001D5925">
      <w:pPr>
        <w:pStyle w:val="TOC1"/>
        <w:tabs>
          <w:tab w:val="left" w:pos="660"/>
          <w:tab w:val="right" w:leader="dot" w:pos="10790"/>
        </w:tabs>
        <w:rPr>
          <w:rFonts w:asciiTheme="minorHAnsi" w:eastAsiaTheme="minorEastAsia" w:hAnsiTheme="minorHAnsi" w:cstheme="minorBidi"/>
          <w:noProof/>
          <w:sz w:val="22"/>
          <w:lang w:val="lv-LV" w:eastAsia="lv-LV"/>
        </w:rPr>
      </w:pPr>
      <w:hyperlink w:anchor="_Toc107214014" w:history="1">
        <w:r w:rsidR="003D2A86" w:rsidRPr="00783F18">
          <w:rPr>
            <w:rStyle w:val="Hyperlink"/>
            <w:noProof/>
            <w:lang w:val="en-US"/>
          </w:rPr>
          <w:t>17</w:t>
        </w:r>
        <w:r w:rsidR="003D2A86">
          <w:rPr>
            <w:rFonts w:asciiTheme="minorHAnsi" w:eastAsiaTheme="minorEastAsia" w:hAnsiTheme="minorHAnsi" w:cstheme="minorBidi"/>
            <w:noProof/>
            <w:sz w:val="22"/>
            <w:lang w:val="lv-LV" w:eastAsia="lv-LV"/>
          </w:rPr>
          <w:tab/>
        </w:r>
        <w:r w:rsidR="003D2A86" w:rsidRPr="00783F18">
          <w:rPr>
            <w:rStyle w:val="Hyperlink"/>
            <w:noProof/>
            <w:lang w:val="en-US"/>
          </w:rPr>
          <w:t>Personnel requirements</w:t>
        </w:r>
        <w:r w:rsidR="003D2A86">
          <w:rPr>
            <w:noProof/>
            <w:webHidden/>
          </w:rPr>
          <w:tab/>
        </w:r>
        <w:r w:rsidR="003D2A86">
          <w:rPr>
            <w:noProof/>
            <w:webHidden/>
          </w:rPr>
          <w:fldChar w:fldCharType="begin"/>
        </w:r>
        <w:r w:rsidR="003D2A86">
          <w:rPr>
            <w:noProof/>
            <w:webHidden/>
          </w:rPr>
          <w:instrText xml:space="preserve"> PAGEREF _Toc107214014 \h </w:instrText>
        </w:r>
        <w:r w:rsidR="003D2A86">
          <w:rPr>
            <w:noProof/>
            <w:webHidden/>
          </w:rPr>
        </w:r>
        <w:r w:rsidR="003D2A86">
          <w:rPr>
            <w:noProof/>
            <w:webHidden/>
          </w:rPr>
          <w:fldChar w:fldCharType="separate"/>
        </w:r>
        <w:r w:rsidR="002C44B5">
          <w:rPr>
            <w:noProof/>
            <w:webHidden/>
          </w:rPr>
          <w:t>43</w:t>
        </w:r>
        <w:r w:rsidR="003D2A86">
          <w:rPr>
            <w:noProof/>
            <w:webHidden/>
          </w:rPr>
          <w:fldChar w:fldCharType="end"/>
        </w:r>
      </w:hyperlink>
    </w:p>
    <w:p w14:paraId="7849417D" w14:textId="794B47A2" w:rsidR="003D2A86" w:rsidRDefault="001D5925">
      <w:pPr>
        <w:pStyle w:val="TOC1"/>
        <w:tabs>
          <w:tab w:val="left" w:pos="660"/>
          <w:tab w:val="right" w:leader="dot" w:pos="10790"/>
        </w:tabs>
        <w:rPr>
          <w:rFonts w:asciiTheme="minorHAnsi" w:eastAsiaTheme="minorEastAsia" w:hAnsiTheme="minorHAnsi" w:cstheme="minorBidi"/>
          <w:noProof/>
          <w:sz w:val="22"/>
          <w:lang w:val="lv-LV" w:eastAsia="lv-LV"/>
        </w:rPr>
      </w:pPr>
      <w:hyperlink w:anchor="_Toc107214015" w:history="1">
        <w:r w:rsidR="003D2A86" w:rsidRPr="00783F18">
          <w:rPr>
            <w:rStyle w:val="Hyperlink"/>
            <w:noProof/>
            <w:lang w:val="en-US"/>
          </w:rPr>
          <w:t>18</w:t>
        </w:r>
        <w:r w:rsidR="003D2A86">
          <w:rPr>
            <w:rFonts w:asciiTheme="minorHAnsi" w:eastAsiaTheme="minorEastAsia" w:hAnsiTheme="minorHAnsi" w:cstheme="minorBidi"/>
            <w:noProof/>
            <w:sz w:val="22"/>
            <w:lang w:val="lv-LV" w:eastAsia="lv-LV"/>
          </w:rPr>
          <w:tab/>
        </w:r>
        <w:r w:rsidR="003D2A86" w:rsidRPr="00783F18">
          <w:rPr>
            <w:rStyle w:val="Hyperlink"/>
            <w:noProof/>
            <w:lang w:val="en-US"/>
          </w:rPr>
          <w:t>Governance</w:t>
        </w:r>
        <w:r w:rsidR="003D2A86">
          <w:rPr>
            <w:noProof/>
            <w:webHidden/>
          </w:rPr>
          <w:tab/>
        </w:r>
        <w:r w:rsidR="003D2A86">
          <w:rPr>
            <w:noProof/>
            <w:webHidden/>
          </w:rPr>
          <w:fldChar w:fldCharType="begin"/>
        </w:r>
        <w:r w:rsidR="003D2A86">
          <w:rPr>
            <w:noProof/>
            <w:webHidden/>
          </w:rPr>
          <w:instrText xml:space="preserve"> PAGEREF _Toc107214015 \h </w:instrText>
        </w:r>
        <w:r w:rsidR="003D2A86">
          <w:rPr>
            <w:noProof/>
            <w:webHidden/>
          </w:rPr>
        </w:r>
        <w:r w:rsidR="003D2A86">
          <w:rPr>
            <w:noProof/>
            <w:webHidden/>
          </w:rPr>
          <w:fldChar w:fldCharType="separate"/>
        </w:r>
        <w:r w:rsidR="002C44B5">
          <w:rPr>
            <w:noProof/>
            <w:webHidden/>
          </w:rPr>
          <w:t>44</w:t>
        </w:r>
        <w:r w:rsidR="003D2A86">
          <w:rPr>
            <w:noProof/>
            <w:webHidden/>
          </w:rPr>
          <w:fldChar w:fldCharType="end"/>
        </w:r>
      </w:hyperlink>
    </w:p>
    <w:p w14:paraId="2D624C07" w14:textId="49CEA7A4" w:rsidR="003D2A86" w:rsidRDefault="001D5925">
      <w:pPr>
        <w:pStyle w:val="TOC1"/>
        <w:tabs>
          <w:tab w:val="left" w:pos="660"/>
          <w:tab w:val="right" w:leader="dot" w:pos="10790"/>
        </w:tabs>
        <w:rPr>
          <w:rFonts w:asciiTheme="minorHAnsi" w:eastAsiaTheme="minorEastAsia" w:hAnsiTheme="minorHAnsi" w:cstheme="minorBidi"/>
          <w:noProof/>
          <w:sz w:val="22"/>
          <w:lang w:val="lv-LV" w:eastAsia="lv-LV"/>
        </w:rPr>
      </w:pPr>
      <w:hyperlink w:anchor="_Toc107214016" w:history="1">
        <w:r w:rsidR="003D2A86" w:rsidRPr="00783F18">
          <w:rPr>
            <w:rStyle w:val="Hyperlink"/>
            <w:noProof/>
            <w:lang w:val="en-US"/>
          </w:rPr>
          <w:t>19</w:t>
        </w:r>
        <w:r w:rsidR="003D2A86">
          <w:rPr>
            <w:rFonts w:asciiTheme="minorHAnsi" w:eastAsiaTheme="minorEastAsia" w:hAnsiTheme="minorHAnsi" w:cstheme="minorBidi"/>
            <w:noProof/>
            <w:sz w:val="22"/>
            <w:lang w:val="lv-LV" w:eastAsia="lv-LV"/>
          </w:rPr>
          <w:tab/>
        </w:r>
        <w:r w:rsidR="003D2A86" w:rsidRPr="00783F18">
          <w:rPr>
            <w:rStyle w:val="Hyperlink"/>
            <w:noProof/>
            <w:lang w:val="en-US"/>
          </w:rPr>
          <w:t>Research and Development</w:t>
        </w:r>
        <w:r w:rsidR="003D2A86">
          <w:rPr>
            <w:noProof/>
            <w:webHidden/>
          </w:rPr>
          <w:tab/>
        </w:r>
        <w:r w:rsidR="003D2A86">
          <w:rPr>
            <w:noProof/>
            <w:webHidden/>
          </w:rPr>
          <w:fldChar w:fldCharType="begin"/>
        </w:r>
        <w:r w:rsidR="003D2A86">
          <w:rPr>
            <w:noProof/>
            <w:webHidden/>
          </w:rPr>
          <w:instrText xml:space="preserve"> PAGEREF _Toc107214016 \h </w:instrText>
        </w:r>
        <w:r w:rsidR="003D2A86">
          <w:rPr>
            <w:noProof/>
            <w:webHidden/>
          </w:rPr>
        </w:r>
        <w:r w:rsidR="003D2A86">
          <w:rPr>
            <w:noProof/>
            <w:webHidden/>
          </w:rPr>
          <w:fldChar w:fldCharType="separate"/>
        </w:r>
        <w:r w:rsidR="002C44B5">
          <w:rPr>
            <w:noProof/>
            <w:webHidden/>
          </w:rPr>
          <w:t>45</w:t>
        </w:r>
        <w:r w:rsidR="003D2A86">
          <w:rPr>
            <w:noProof/>
            <w:webHidden/>
          </w:rPr>
          <w:fldChar w:fldCharType="end"/>
        </w:r>
      </w:hyperlink>
    </w:p>
    <w:p w14:paraId="2F0B6683" w14:textId="24A8E473" w:rsidR="003D2A86" w:rsidRDefault="001D5925">
      <w:pPr>
        <w:pStyle w:val="TOC1"/>
        <w:tabs>
          <w:tab w:val="left" w:pos="660"/>
          <w:tab w:val="right" w:leader="dot" w:pos="10790"/>
        </w:tabs>
        <w:rPr>
          <w:rFonts w:asciiTheme="minorHAnsi" w:eastAsiaTheme="minorEastAsia" w:hAnsiTheme="minorHAnsi" w:cstheme="minorBidi"/>
          <w:noProof/>
          <w:sz w:val="22"/>
          <w:lang w:val="lv-LV" w:eastAsia="lv-LV"/>
        </w:rPr>
      </w:pPr>
      <w:hyperlink w:anchor="_Toc107214017" w:history="1">
        <w:r w:rsidR="003D2A86" w:rsidRPr="00783F18">
          <w:rPr>
            <w:rStyle w:val="Hyperlink"/>
            <w:noProof/>
            <w:lang w:val="en-US"/>
          </w:rPr>
          <w:t>20</w:t>
        </w:r>
        <w:r w:rsidR="003D2A86">
          <w:rPr>
            <w:rFonts w:asciiTheme="minorHAnsi" w:eastAsiaTheme="minorEastAsia" w:hAnsiTheme="minorHAnsi" w:cstheme="minorBidi"/>
            <w:noProof/>
            <w:sz w:val="22"/>
            <w:lang w:val="lv-LV" w:eastAsia="lv-LV"/>
          </w:rPr>
          <w:tab/>
        </w:r>
        <w:r w:rsidR="003D2A86" w:rsidRPr="00783F18">
          <w:rPr>
            <w:rStyle w:val="Hyperlink"/>
            <w:noProof/>
            <w:lang w:val="en-US"/>
          </w:rPr>
          <w:t>External Communication</w:t>
        </w:r>
        <w:r w:rsidR="003D2A86">
          <w:rPr>
            <w:noProof/>
            <w:webHidden/>
          </w:rPr>
          <w:tab/>
        </w:r>
        <w:r w:rsidR="003D2A86">
          <w:rPr>
            <w:noProof/>
            <w:webHidden/>
          </w:rPr>
          <w:fldChar w:fldCharType="begin"/>
        </w:r>
        <w:r w:rsidR="003D2A86">
          <w:rPr>
            <w:noProof/>
            <w:webHidden/>
          </w:rPr>
          <w:instrText xml:space="preserve"> PAGEREF _Toc107214017 \h </w:instrText>
        </w:r>
        <w:r w:rsidR="003D2A86">
          <w:rPr>
            <w:noProof/>
            <w:webHidden/>
          </w:rPr>
        </w:r>
        <w:r w:rsidR="003D2A86">
          <w:rPr>
            <w:noProof/>
            <w:webHidden/>
          </w:rPr>
          <w:fldChar w:fldCharType="separate"/>
        </w:r>
        <w:r w:rsidR="002C44B5">
          <w:rPr>
            <w:noProof/>
            <w:webHidden/>
          </w:rPr>
          <w:t>46</w:t>
        </w:r>
        <w:r w:rsidR="003D2A86">
          <w:rPr>
            <w:noProof/>
            <w:webHidden/>
          </w:rPr>
          <w:fldChar w:fldCharType="end"/>
        </w:r>
      </w:hyperlink>
    </w:p>
    <w:p w14:paraId="63686B61" w14:textId="7CFA73CA" w:rsidR="003D2A86" w:rsidRDefault="001D5925">
      <w:pPr>
        <w:pStyle w:val="TOC2"/>
        <w:tabs>
          <w:tab w:val="left" w:pos="880"/>
          <w:tab w:val="right" w:leader="dot" w:pos="10790"/>
        </w:tabs>
        <w:rPr>
          <w:rFonts w:asciiTheme="minorHAnsi" w:eastAsiaTheme="minorEastAsia" w:hAnsiTheme="minorHAnsi" w:cstheme="minorBidi"/>
          <w:noProof/>
          <w:sz w:val="22"/>
          <w:lang w:val="lv-LV" w:eastAsia="lv-LV"/>
        </w:rPr>
      </w:pPr>
      <w:hyperlink w:anchor="_Toc107214018" w:history="1">
        <w:r w:rsidR="003D2A86" w:rsidRPr="00783F18">
          <w:rPr>
            <w:rStyle w:val="Hyperlink"/>
            <w:noProof/>
            <w:lang w:val="en-US"/>
          </w:rPr>
          <w:t>20.1</w:t>
        </w:r>
        <w:r w:rsidR="003D2A86">
          <w:rPr>
            <w:rFonts w:asciiTheme="minorHAnsi" w:eastAsiaTheme="minorEastAsia" w:hAnsiTheme="minorHAnsi" w:cstheme="minorBidi"/>
            <w:noProof/>
            <w:sz w:val="22"/>
            <w:lang w:val="lv-LV" w:eastAsia="lv-LV"/>
          </w:rPr>
          <w:tab/>
        </w:r>
        <w:r w:rsidR="003D2A86" w:rsidRPr="00783F18">
          <w:rPr>
            <w:rStyle w:val="Hyperlink"/>
            <w:noProof/>
          </w:rPr>
          <w:t>Annual</w:t>
        </w:r>
        <w:r w:rsidR="003D2A86" w:rsidRPr="00783F18">
          <w:rPr>
            <w:rStyle w:val="Hyperlink"/>
            <w:noProof/>
            <w:lang w:val="en-US"/>
          </w:rPr>
          <w:t xml:space="preserve"> report</w:t>
        </w:r>
        <w:r w:rsidR="003D2A86">
          <w:rPr>
            <w:noProof/>
            <w:webHidden/>
          </w:rPr>
          <w:tab/>
        </w:r>
        <w:r w:rsidR="003D2A86">
          <w:rPr>
            <w:noProof/>
            <w:webHidden/>
          </w:rPr>
          <w:fldChar w:fldCharType="begin"/>
        </w:r>
        <w:r w:rsidR="003D2A86">
          <w:rPr>
            <w:noProof/>
            <w:webHidden/>
          </w:rPr>
          <w:instrText xml:space="preserve"> PAGEREF _Toc107214018 \h </w:instrText>
        </w:r>
        <w:r w:rsidR="003D2A86">
          <w:rPr>
            <w:noProof/>
            <w:webHidden/>
          </w:rPr>
        </w:r>
        <w:r w:rsidR="003D2A86">
          <w:rPr>
            <w:noProof/>
            <w:webHidden/>
          </w:rPr>
          <w:fldChar w:fldCharType="separate"/>
        </w:r>
        <w:r w:rsidR="002C44B5">
          <w:rPr>
            <w:noProof/>
            <w:webHidden/>
          </w:rPr>
          <w:t>46</w:t>
        </w:r>
        <w:r w:rsidR="003D2A86">
          <w:rPr>
            <w:noProof/>
            <w:webHidden/>
          </w:rPr>
          <w:fldChar w:fldCharType="end"/>
        </w:r>
      </w:hyperlink>
    </w:p>
    <w:p w14:paraId="37EC667E" w14:textId="388280D0" w:rsidR="003D2A86" w:rsidRDefault="001D5925">
      <w:pPr>
        <w:pStyle w:val="TOC2"/>
        <w:tabs>
          <w:tab w:val="left" w:pos="880"/>
          <w:tab w:val="right" w:leader="dot" w:pos="10790"/>
        </w:tabs>
        <w:rPr>
          <w:rFonts w:asciiTheme="minorHAnsi" w:eastAsiaTheme="minorEastAsia" w:hAnsiTheme="minorHAnsi" w:cstheme="minorBidi"/>
          <w:noProof/>
          <w:sz w:val="22"/>
          <w:lang w:val="lv-LV" w:eastAsia="lv-LV"/>
        </w:rPr>
      </w:pPr>
      <w:hyperlink w:anchor="_Toc107214019" w:history="1">
        <w:r w:rsidR="003D2A86" w:rsidRPr="00783F18">
          <w:rPr>
            <w:rStyle w:val="Hyperlink"/>
            <w:noProof/>
            <w:lang w:val="en-US"/>
          </w:rPr>
          <w:t>20.2</w:t>
        </w:r>
        <w:r w:rsidR="003D2A86">
          <w:rPr>
            <w:rFonts w:asciiTheme="minorHAnsi" w:eastAsiaTheme="minorEastAsia" w:hAnsiTheme="minorHAnsi" w:cstheme="minorBidi"/>
            <w:noProof/>
            <w:sz w:val="22"/>
            <w:lang w:val="lv-LV" w:eastAsia="lv-LV"/>
          </w:rPr>
          <w:tab/>
        </w:r>
        <w:r w:rsidR="003D2A86" w:rsidRPr="00783F18">
          <w:rPr>
            <w:rStyle w:val="Hyperlink"/>
            <w:noProof/>
          </w:rPr>
          <w:t>Internet</w:t>
        </w:r>
        <w:r w:rsidR="003D2A86" w:rsidRPr="00783F18">
          <w:rPr>
            <w:rStyle w:val="Hyperlink"/>
            <w:noProof/>
            <w:lang w:val="en-US"/>
          </w:rPr>
          <w:t xml:space="preserve"> site</w:t>
        </w:r>
        <w:r w:rsidR="003D2A86">
          <w:rPr>
            <w:noProof/>
            <w:webHidden/>
          </w:rPr>
          <w:tab/>
        </w:r>
        <w:r w:rsidR="003D2A86">
          <w:rPr>
            <w:noProof/>
            <w:webHidden/>
          </w:rPr>
          <w:fldChar w:fldCharType="begin"/>
        </w:r>
        <w:r w:rsidR="003D2A86">
          <w:rPr>
            <w:noProof/>
            <w:webHidden/>
          </w:rPr>
          <w:instrText xml:space="preserve"> PAGEREF _Toc107214019 \h </w:instrText>
        </w:r>
        <w:r w:rsidR="003D2A86">
          <w:rPr>
            <w:noProof/>
            <w:webHidden/>
          </w:rPr>
        </w:r>
        <w:r w:rsidR="003D2A86">
          <w:rPr>
            <w:noProof/>
            <w:webHidden/>
          </w:rPr>
          <w:fldChar w:fldCharType="separate"/>
        </w:r>
        <w:r w:rsidR="002C44B5">
          <w:rPr>
            <w:noProof/>
            <w:webHidden/>
          </w:rPr>
          <w:t>46</w:t>
        </w:r>
        <w:r w:rsidR="003D2A86">
          <w:rPr>
            <w:noProof/>
            <w:webHidden/>
          </w:rPr>
          <w:fldChar w:fldCharType="end"/>
        </w:r>
      </w:hyperlink>
    </w:p>
    <w:p w14:paraId="0324CC17" w14:textId="37648DE5" w:rsidR="003D2A86" w:rsidRDefault="001D5925">
      <w:pPr>
        <w:pStyle w:val="TOC2"/>
        <w:tabs>
          <w:tab w:val="left" w:pos="880"/>
          <w:tab w:val="right" w:leader="dot" w:pos="10790"/>
        </w:tabs>
        <w:rPr>
          <w:rFonts w:asciiTheme="minorHAnsi" w:eastAsiaTheme="minorEastAsia" w:hAnsiTheme="minorHAnsi" w:cstheme="minorBidi"/>
          <w:noProof/>
          <w:sz w:val="22"/>
          <w:lang w:val="lv-LV" w:eastAsia="lv-LV"/>
        </w:rPr>
      </w:pPr>
      <w:hyperlink w:anchor="_Toc107214020" w:history="1">
        <w:r w:rsidR="003D2A86" w:rsidRPr="00783F18">
          <w:rPr>
            <w:rStyle w:val="Hyperlink"/>
            <w:noProof/>
          </w:rPr>
          <w:t>20.3</w:t>
        </w:r>
        <w:r w:rsidR="003D2A86">
          <w:rPr>
            <w:rFonts w:asciiTheme="minorHAnsi" w:eastAsiaTheme="minorEastAsia" w:hAnsiTheme="minorHAnsi" w:cstheme="minorBidi"/>
            <w:noProof/>
            <w:sz w:val="22"/>
            <w:lang w:val="lv-LV" w:eastAsia="lv-LV"/>
          </w:rPr>
          <w:tab/>
        </w:r>
        <w:r w:rsidR="003D2A86" w:rsidRPr="00783F18">
          <w:rPr>
            <w:rStyle w:val="Hyperlink"/>
            <w:noProof/>
          </w:rPr>
          <w:t>International overviews</w:t>
        </w:r>
        <w:r w:rsidR="003D2A86">
          <w:rPr>
            <w:noProof/>
            <w:webHidden/>
          </w:rPr>
          <w:tab/>
        </w:r>
        <w:r w:rsidR="003D2A86">
          <w:rPr>
            <w:noProof/>
            <w:webHidden/>
          </w:rPr>
          <w:fldChar w:fldCharType="begin"/>
        </w:r>
        <w:r w:rsidR="003D2A86">
          <w:rPr>
            <w:noProof/>
            <w:webHidden/>
          </w:rPr>
          <w:instrText xml:space="preserve"> PAGEREF _Toc107214020 \h </w:instrText>
        </w:r>
        <w:r w:rsidR="003D2A86">
          <w:rPr>
            <w:noProof/>
            <w:webHidden/>
          </w:rPr>
        </w:r>
        <w:r w:rsidR="003D2A86">
          <w:rPr>
            <w:noProof/>
            <w:webHidden/>
          </w:rPr>
          <w:fldChar w:fldCharType="separate"/>
        </w:r>
        <w:r w:rsidR="002C44B5">
          <w:rPr>
            <w:noProof/>
            <w:webHidden/>
          </w:rPr>
          <w:t>47</w:t>
        </w:r>
        <w:r w:rsidR="003D2A86">
          <w:rPr>
            <w:noProof/>
            <w:webHidden/>
          </w:rPr>
          <w:fldChar w:fldCharType="end"/>
        </w:r>
      </w:hyperlink>
    </w:p>
    <w:p w14:paraId="35B63971" w14:textId="6919FE7B" w:rsidR="003D2A86" w:rsidRDefault="001D5925">
      <w:pPr>
        <w:pStyle w:val="TOC1"/>
        <w:tabs>
          <w:tab w:val="left" w:pos="660"/>
          <w:tab w:val="right" w:leader="dot" w:pos="10790"/>
        </w:tabs>
        <w:rPr>
          <w:rFonts w:asciiTheme="minorHAnsi" w:eastAsiaTheme="minorEastAsia" w:hAnsiTheme="minorHAnsi" w:cstheme="minorBidi"/>
          <w:noProof/>
          <w:sz w:val="22"/>
          <w:lang w:val="lv-LV" w:eastAsia="lv-LV"/>
        </w:rPr>
      </w:pPr>
      <w:hyperlink w:anchor="_Toc107214021" w:history="1">
        <w:r w:rsidR="003D2A86" w:rsidRPr="00783F18">
          <w:rPr>
            <w:rStyle w:val="Hyperlink"/>
            <w:noProof/>
            <w:lang w:val="en-US"/>
          </w:rPr>
          <w:t>21</w:t>
        </w:r>
        <w:r w:rsidR="003D2A86">
          <w:rPr>
            <w:rFonts w:asciiTheme="minorHAnsi" w:eastAsiaTheme="minorEastAsia" w:hAnsiTheme="minorHAnsi" w:cstheme="minorBidi"/>
            <w:noProof/>
            <w:sz w:val="22"/>
            <w:lang w:val="lv-LV" w:eastAsia="lv-LV"/>
          </w:rPr>
          <w:tab/>
        </w:r>
        <w:r w:rsidR="003D2A86" w:rsidRPr="00783F18">
          <w:rPr>
            <w:rStyle w:val="Hyperlink"/>
            <w:noProof/>
            <w:lang w:val="en-US"/>
          </w:rPr>
          <w:t>International comparison of DNA profiles</w:t>
        </w:r>
        <w:r w:rsidR="003D2A86">
          <w:rPr>
            <w:noProof/>
            <w:webHidden/>
          </w:rPr>
          <w:tab/>
        </w:r>
        <w:r w:rsidR="003D2A86">
          <w:rPr>
            <w:noProof/>
            <w:webHidden/>
          </w:rPr>
          <w:fldChar w:fldCharType="begin"/>
        </w:r>
        <w:r w:rsidR="003D2A86">
          <w:rPr>
            <w:noProof/>
            <w:webHidden/>
          </w:rPr>
          <w:instrText xml:space="preserve"> PAGEREF _Toc107214021 \h </w:instrText>
        </w:r>
        <w:r w:rsidR="003D2A86">
          <w:rPr>
            <w:noProof/>
            <w:webHidden/>
          </w:rPr>
        </w:r>
        <w:r w:rsidR="003D2A86">
          <w:rPr>
            <w:noProof/>
            <w:webHidden/>
          </w:rPr>
          <w:fldChar w:fldCharType="separate"/>
        </w:r>
        <w:r w:rsidR="002C44B5">
          <w:rPr>
            <w:noProof/>
            <w:webHidden/>
          </w:rPr>
          <w:t>48</w:t>
        </w:r>
        <w:r w:rsidR="003D2A86">
          <w:rPr>
            <w:noProof/>
            <w:webHidden/>
          </w:rPr>
          <w:fldChar w:fldCharType="end"/>
        </w:r>
      </w:hyperlink>
    </w:p>
    <w:p w14:paraId="2AC6688A" w14:textId="530831BF" w:rsidR="003D2A86" w:rsidRDefault="001D5925">
      <w:pPr>
        <w:pStyle w:val="TOC1"/>
        <w:tabs>
          <w:tab w:val="left" w:pos="660"/>
          <w:tab w:val="right" w:leader="dot" w:pos="10790"/>
        </w:tabs>
        <w:rPr>
          <w:rFonts w:asciiTheme="minorHAnsi" w:eastAsiaTheme="minorEastAsia" w:hAnsiTheme="minorHAnsi" w:cstheme="minorBidi"/>
          <w:noProof/>
          <w:sz w:val="22"/>
          <w:lang w:val="lv-LV" w:eastAsia="lv-LV"/>
        </w:rPr>
      </w:pPr>
      <w:hyperlink w:anchor="_Toc107214022" w:history="1">
        <w:r w:rsidR="003D2A86" w:rsidRPr="00783F18">
          <w:rPr>
            <w:rStyle w:val="Hyperlink"/>
            <w:noProof/>
            <w:lang w:val="en-US"/>
          </w:rPr>
          <w:t>22</w:t>
        </w:r>
        <w:r w:rsidR="003D2A86">
          <w:rPr>
            <w:rFonts w:asciiTheme="minorHAnsi" w:eastAsiaTheme="minorEastAsia" w:hAnsiTheme="minorHAnsi" w:cstheme="minorBidi"/>
            <w:noProof/>
            <w:sz w:val="22"/>
            <w:lang w:val="lv-LV" w:eastAsia="lv-LV"/>
          </w:rPr>
          <w:tab/>
        </w:r>
        <w:r w:rsidR="003D2A86" w:rsidRPr="00783F18">
          <w:rPr>
            <w:rStyle w:val="Hyperlink"/>
            <w:noProof/>
          </w:rPr>
          <w:t>Missing</w:t>
        </w:r>
        <w:r w:rsidR="003D2A86" w:rsidRPr="00783F18">
          <w:rPr>
            <w:rStyle w:val="Hyperlink"/>
            <w:noProof/>
            <w:lang w:val="en-US"/>
          </w:rPr>
          <w:t xml:space="preserve"> persons</w:t>
        </w:r>
        <w:r w:rsidR="003D2A86">
          <w:rPr>
            <w:noProof/>
            <w:webHidden/>
          </w:rPr>
          <w:tab/>
        </w:r>
        <w:r w:rsidR="003D2A86">
          <w:rPr>
            <w:noProof/>
            <w:webHidden/>
          </w:rPr>
          <w:fldChar w:fldCharType="begin"/>
        </w:r>
        <w:r w:rsidR="003D2A86">
          <w:rPr>
            <w:noProof/>
            <w:webHidden/>
          </w:rPr>
          <w:instrText xml:space="preserve"> PAGEREF _Toc107214022 \h </w:instrText>
        </w:r>
        <w:r w:rsidR="003D2A86">
          <w:rPr>
            <w:noProof/>
            <w:webHidden/>
          </w:rPr>
        </w:r>
        <w:r w:rsidR="003D2A86">
          <w:rPr>
            <w:noProof/>
            <w:webHidden/>
          </w:rPr>
          <w:fldChar w:fldCharType="separate"/>
        </w:r>
        <w:r w:rsidR="002C44B5">
          <w:rPr>
            <w:noProof/>
            <w:webHidden/>
          </w:rPr>
          <w:t>51</w:t>
        </w:r>
        <w:r w:rsidR="003D2A86">
          <w:rPr>
            <w:noProof/>
            <w:webHidden/>
          </w:rPr>
          <w:fldChar w:fldCharType="end"/>
        </w:r>
      </w:hyperlink>
    </w:p>
    <w:p w14:paraId="18A5415D" w14:textId="6EC064D7" w:rsidR="003D2A86" w:rsidRDefault="001D5925">
      <w:pPr>
        <w:pStyle w:val="TOC2"/>
        <w:tabs>
          <w:tab w:val="left" w:pos="880"/>
          <w:tab w:val="right" w:leader="dot" w:pos="10790"/>
        </w:tabs>
        <w:rPr>
          <w:rFonts w:asciiTheme="minorHAnsi" w:eastAsiaTheme="minorEastAsia" w:hAnsiTheme="minorHAnsi" w:cstheme="minorBidi"/>
          <w:noProof/>
          <w:sz w:val="22"/>
          <w:lang w:val="lv-LV" w:eastAsia="lv-LV"/>
        </w:rPr>
      </w:pPr>
      <w:hyperlink w:anchor="_Toc107214023" w:history="1">
        <w:r w:rsidR="003D2A86" w:rsidRPr="00783F18">
          <w:rPr>
            <w:rStyle w:val="Hyperlink"/>
            <w:noProof/>
            <w:lang w:val="en-US"/>
          </w:rPr>
          <w:t>22.1</w:t>
        </w:r>
        <w:r w:rsidR="003D2A86">
          <w:rPr>
            <w:rFonts w:asciiTheme="minorHAnsi" w:eastAsiaTheme="minorEastAsia" w:hAnsiTheme="minorHAnsi" w:cstheme="minorBidi"/>
            <w:noProof/>
            <w:sz w:val="22"/>
            <w:lang w:val="lv-LV" w:eastAsia="lv-LV"/>
          </w:rPr>
          <w:tab/>
        </w:r>
        <w:r w:rsidR="003D2A86" w:rsidRPr="00783F18">
          <w:rPr>
            <w:rStyle w:val="Hyperlink"/>
            <w:noProof/>
          </w:rPr>
          <w:t>Introduction</w:t>
        </w:r>
        <w:r w:rsidR="003D2A86">
          <w:rPr>
            <w:noProof/>
            <w:webHidden/>
          </w:rPr>
          <w:tab/>
        </w:r>
        <w:r w:rsidR="003D2A86">
          <w:rPr>
            <w:noProof/>
            <w:webHidden/>
          </w:rPr>
          <w:fldChar w:fldCharType="begin"/>
        </w:r>
        <w:r w:rsidR="003D2A86">
          <w:rPr>
            <w:noProof/>
            <w:webHidden/>
          </w:rPr>
          <w:instrText xml:space="preserve"> PAGEREF _Toc107214023 \h </w:instrText>
        </w:r>
        <w:r w:rsidR="003D2A86">
          <w:rPr>
            <w:noProof/>
            <w:webHidden/>
          </w:rPr>
        </w:r>
        <w:r w:rsidR="003D2A86">
          <w:rPr>
            <w:noProof/>
            <w:webHidden/>
          </w:rPr>
          <w:fldChar w:fldCharType="separate"/>
        </w:r>
        <w:r w:rsidR="002C44B5">
          <w:rPr>
            <w:noProof/>
            <w:webHidden/>
          </w:rPr>
          <w:t>51</w:t>
        </w:r>
        <w:r w:rsidR="003D2A86">
          <w:rPr>
            <w:noProof/>
            <w:webHidden/>
          </w:rPr>
          <w:fldChar w:fldCharType="end"/>
        </w:r>
      </w:hyperlink>
    </w:p>
    <w:p w14:paraId="16C94E5A" w14:textId="4C597D34" w:rsidR="003D2A86" w:rsidRDefault="001D5925">
      <w:pPr>
        <w:pStyle w:val="TOC2"/>
        <w:tabs>
          <w:tab w:val="left" w:pos="880"/>
          <w:tab w:val="right" w:leader="dot" w:pos="10790"/>
        </w:tabs>
        <w:rPr>
          <w:rFonts w:asciiTheme="minorHAnsi" w:eastAsiaTheme="minorEastAsia" w:hAnsiTheme="minorHAnsi" w:cstheme="minorBidi"/>
          <w:noProof/>
          <w:sz w:val="22"/>
          <w:lang w:val="lv-LV" w:eastAsia="lv-LV"/>
        </w:rPr>
      </w:pPr>
      <w:hyperlink w:anchor="_Toc107214024" w:history="1">
        <w:r w:rsidR="003D2A86" w:rsidRPr="00783F18">
          <w:rPr>
            <w:rStyle w:val="Hyperlink"/>
            <w:noProof/>
            <w:lang w:val="en-US"/>
          </w:rPr>
          <w:t>22.2</w:t>
        </w:r>
        <w:r w:rsidR="003D2A86">
          <w:rPr>
            <w:rFonts w:asciiTheme="minorHAnsi" w:eastAsiaTheme="minorEastAsia" w:hAnsiTheme="minorHAnsi" w:cstheme="minorBidi"/>
            <w:noProof/>
            <w:sz w:val="22"/>
            <w:lang w:val="lv-LV" w:eastAsia="lv-LV"/>
          </w:rPr>
          <w:tab/>
        </w:r>
        <w:r w:rsidR="003D2A86" w:rsidRPr="00783F18">
          <w:rPr>
            <w:rStyle w:val="Hyperlink"/>
            <w:noProof/>
            <w:lang w:val="en-US"/>
          </w:rPr>
          <w:t xml:space="preserve">Different </w:t>
        </w:r>
        <w:r w:rsidR="003D2A86" w:rsidRPr="00783F18">
          <w:rPr>
            <w:rStyle w:val="Hyperlink"/>
            <w:noProof/>
          </w:rPr>
          <w:t>missing</w:t>
        </w:r>
        <w:r w:rsidR="003D2A86" w:rsidRPr="00783F18">
          <w:rPr>
            <w:rStyle w:val="Hyperlink"/>
            <w:noProof/>
            <w:lang w:val="en-US"/>
          </w:rPr>
          <w:t xml:space="preserve"> person situations</w:t>
        </w:r>
        <w:r w:rsidR="003D2A86">
          <w:rPr>
            <w:noProof/>
            <w:webHidden/>
          </w:rPr>
          <w:tab/>
        </w:r>
        <w:r w:rsidR="003D2A86">
          <w:rPr>
            <w:noProof/>
            <w:webHidden/>
          </w:rPr>
          <w:fldChar w:fldCharType="begin"/>
        </w:r>
        <w:r w:rsidR="003D2A86">
          <w:rPr>
            <w:noProof/>
            <w:webHidden/>
          </w:rPr>
          <w:instrText xml:space="preserve"> PAGEREF _Toc107214024 \h </w:instrText>
        </w:r>
        <w:r w:rsidR="003D2A86">
          <w:rPr>
            <w:noProof/>
            <w:webHidden/>
          </w:rPr>
        </w:r>
        <w:r w:rsidR="003D2A86">
          <w:rPr>
            <w:noProof/>
            <w:webHidden/>
          </w:rPr>
          <w:fldChar w:fldCharType="separate"/>
        </w:r>
        <w:r w:rsidR="002C44B5">
          <w:rPr>
            <w:noProof/>
            <w:webHidden/>
          </w:rPr>
          <w:t>51</w:t>
        </w:r>
        <w:r w:rsidR="003D2A86">
          <w:rPr>
            <w:noProof/>
            <w:webHidden/>
          </w:rPr>
          <w:fldChar w:fldCharType="end"/>
        </w:r>
      </w:hyperlink>
    </w:p>
    <w:p w14:paraId="43CF83B3" w14:textId="496FA663" w:rsidR="003D2A86" w:rsidRDefault="001D5925">
      <w:pPr>
        <w:pStyle w:val="TOC2"/>
        <w:tabs>
          <w:tab w:val="left" w:pos="880"/>
          <w:tab w:val="right" w:leader="dot" w:pos="10790"/>
        </w:tabs>
        <w:rPr>
          <w:rFonts w:asciiTheme="minorHAnsi" w:eastAsiaTheme="minorEastAsia" w:hAnsiTheme="minorHAnsi" w:cstheme="minorBidi"/>
          <w:noProof/>
          <w:sz w:val="22"/>
          <w:lang w:val="lv-LV" w:eastAsia="lv-LV"/>
        </w:rPr>
      </w:pPr>
      <w:hyperlink w:anchor="_Toc107214025" w:history="1">
        <w:r w:rsidR="003D2A86" w:rsidRPr="00783F18">
          <w:rPr>
            <w:rStyle w:val="Hyperlink"/>
            <w:noProof/>
            <w:lang w:val="en-US"/>
          </w:rPr>
          <w:t>22.3</w:t>
        </w:r>
        <w:r w:rsidR="003D2A86">
          <w:rPr>
            <w:rFonts w:asciiTheme="minorHAnsi" w:eastAsiaTheme="minorEastAsia" w:hAnsiTheme="minorHAnsi" w:cstheme="minorBidi"/>
            <w:noProof/>
            <w:sz w:val="22"/>
            <w:lang w:val="lv-LV" w:eastAsia="lv-LV"/>
          </w:rPr>
          <w:tab/>
        </w:r>
        <w:r w:rsidR="003D2A86" w:rsidRPr="00783F18">
          <w:rPr>
            <w:rStyle w:val="Hyperlink"/>
            <w:noProof/>
          </w:rPr>
          <w:t>Different</w:t>
        </w:r>
        <w:r w:rsidR="003D2A86" w:rsidRPr="00783F18">
          <w:rPr>
            <w:rStyle w:val="Hyperlink"/>
            <w:noProof/>
            <w:lang w:val="en-US"/>
          </w:rPr>
          <w:t xml:space="preserve"> types of matches</w:t>
        </w:r>
        <w:r w:rsidR="003D2A86">
          <w:rPr>
            <w:noProof/>
            <w:webHidden/>
          </w:rPr>
          <w:tab/>
        </w:r>
        <w:r w:rsidR="003D2A86">
          <w:rPr>
            <w:noProof/>
            <w:webHidden/>
          </w:rPr>
          <w:fldChar w:fldCharType="begin"/>
        </w:r>
        <w:r w:rsidR="003D2A86">
          <w:rPr>
            <w:noProof/>
            <w:webHidden/>
          </w:rPr>
          <w:instrText xml:space="preserve"> PAGEREF _Toc107214025 \h </w:instrText>
        </w:r>
        <w:r w:rsidR="003D2A86">
          <w:rPr>
            <w:noProof/>
            <w:webHidden/>
          </w:rPr>
        </w:r>
        <w:r w:rsidR="003D2A86">
          <w:rPr>
            <w:noProof/>
            <w:webHidden/>
          </w:rPr>
          <w:fldChar w:fldCharType="separate"/>
        </w:r>
        <w:r w:rsidR="002C44B5">
          <w:rPr>
            <w:noProof/>
            <w:webHidden/>
          </w:rPr>
          <w:t>51</w:t>
        </w:r>
        <w:r w:rsidR="003D2A86">
          <w:rPr>
            <w:noProof/>
            <w:webHidden/>
          </w:rPr>
          <w:fldChar w:fldCharType="end"/>
        </w:r>
      </w:hyperlink>
    </w:p>
    <w:p w14:paraId="0AFC3BED" w14:textId="034E5846" w:rsidR="003D2A86" w:rsidRDefault="001D5925">
      <w:pPr>
        <w:pStyle w:val="TOC2"/>
        <w:tabs>
          <w:tab w:val="left" w:pos="880"/>
          <w:tab w:val="right" w:leader="dot" w:pos="10790"/>
        </w:tabs>
        <w:rPr>
          <w:rFonts w:asciiTheme="minorHAnsi" w:eastAsiaTheme="minorEastAsia" w:hAnsiTheme="minorHAnsi" w:cstheme="minorBidi"/>
          <w:noProof/>
          <w:sz w:val="22"/>
          <w:lang w:val="lv-LV" w:eastAsia="lv-LV"/>
        </w:rPr>
      </w:pPr>
      <w:hyperlink w:anchor="_Toc107214026" w:history="1">
        <w:r w:rsidR="003D2A86" w:rsidRPr="00783F18">
          <w:rPr>
            <w:rStyle w:val="Hyperlink"/>
            <w:noProof/>
            <w:lang w:val="en-US"/>
          </w:rPr>
          <w:t>22.4</w:t>
        </w:r>
        <w:r w:rsidR="003D2A86">
          <w:rPr>
            <w:rFonts w:asciiTheme="minorHAnsi" w:eastAsiaTheme="minorEastAsia" w:hAnsiTheme="minorHAnsi" w:cstheme="minorBidi"/>
            <w:noProof/>
            <w:sz w:val="22"/>
            <w:lang w:val="lv-LV" w:eastAsia="lv-LV"/>
          </w:rPr>
          <w:tab/>
        </w:r>
        <w:r w:rsidR="003D2A86" w:rsidRPr="00783F18">
          <w:rPr>
            <w:rStyle w:val="Hyperlink"/>
            <w:noProof/>
            <w:lang w:val="en-US"/>
          </w:rPr>
          <w:t>Markers</w:t>
        </w:r>
        <w:r w:rsidR="003D2A86">
          <w:rPr>
            <w:noProof/>
            <w:webHidden/>
          </w:rPr>
          <w:tab/>
        </w:r>
        <w:r w:rsidR="003D2A86">
          <w:rPr>
            <w:noProof/>
            <w:webHidden/>
          </w:rPr>
          <w:fldChar w:fldCharType="begin"/>
        </w:r>
        <w:r w:rsidR="003D2A86">
          <w:rPr>
            <w:noProof/>
            <w:webHidden/>
          </w:rPr>
          <w:instrText xml:space="preserve"> PAGEREF _Toc107214026 \h </w:instrText>
        </w:r>
        <w:r w:rsidR="003D2A86">
          <w:rPr>
            <w:noProof/>
            <w:webHidden/>
          </w:rPr>
        </w:r>
        <w:r w:rsidR="003D2A86">
          <w:rPr>
            <w:noProof/>
            <w:webHidden/>
          </w:rPr>
          <w:fldChar w:fldCharType="separate"/>
        </w:r>
        <w:r w:rsidR="002C44B5">
          <w:rPr>
            <w:noProof/>
            <w:webHidden/>
          </w:rPr>
          <w:t>52</w:t>
        </w:r>
        <w:r w:rsidR="003D2A86">
          <w:rPr>
            <w:noProof/>
            <w:webHidden/>
          </w:rPr>
          <w:fldChar w:fldCharType="end"/>
        </w:r>
      </w:hyperlink>
    </w:p>
    <w:p w14:paraId="0993BB08" w14:textId="7D67A4BC" w:rsidR="003D2A86" w:rsidRDefault="001D5925">
      <w:pPr>
        <w:pStyle w:val="TOC2"/>
        <w:tabs>
          <w:tab w:val="left" w:pos="880"/>
          <w:tab w:val="right" w:leader="dot" w:pos="10790"/>
        </w:tabs>
        <w:rPr>
          <w:rFonts w:asciiTheme="minorHAnsi" w:eastAsiaTheme="minorEastAsia" w:hAnsiTheme="minorHAnsi" w:cstheme="minorBidi"/>
          <w:noProof/>
          <w:sz w:val="22"/>
          <w:lang w:val="lv-LV" w:eastAsia="lv-LV"/>
        </w:rPr>
      </w:pPr>
      <w:hyperlink w:anchor="_Toc107214027" w:history="1">
        <w:r w:rsidR="003D2A86" w:rsidRPr="00783F18">
          <w:rPr>
            <w:rStyle w:val="Hyperlink"/>
            <w:noProof/>
            <w:lang w:val="en-US"/>
          </w:rPr>
          <w:t>22.5</w:t>
        </w:r>
        <w:r w:rsidR="003D2A86">
          <w:rPr>
            <w:rFonts w:asciiTheme="minorHAnsi" w:eastAsiaTheme="minorEastAsia" w:hAnsiTheme="minorHAnsi" w:cstheme="minorBidi"/>
            <w:noProof/>
            <w:sz w:val="22"/>
            <w:lang w:val="lv-LV" w:eastAsia="lv-LV"/>
          </w:rPr>
          <w:tab/>
        </w:r>
        <w:r w:rsidR="003D2A86" w:rsidRPr="00783F18">
          <w:rPr>
            <w:rStyle w:val="Hyperlink"/>
            <w:noProof/>
          </w:rPr>
          <w:t>Relationship</w:t>
        </w:r>
        <w:r w:rsidR="003D2A86" w:rsidRPr="00783F18">
          <w:rPr>
            <w:rStyle w:val="Hyperlink"/>
            <w:noProof/>
            <w:lang w:val="en-US"/>
          </w:rPr>
          <w:t xml:space="preserve"> between </w:t>
        </w:r>
        <w:r w:rsidR="003D2A86" w:rsidRPr="00783F18">
          <w:rPr>
            <w:rStyle w:val="Hyperlink"/>
            <w:noProof/>
          </w:rPr>
          <w:t>criminal</w:t>
        </w:r>
        <w:r w:rsidR="003D2A86" w:rsidRPr="00783F18">
          <w:rPr>
            <w:rStyle w:val="Hyperlink"/>
            <w:noProof/>
            <w:lang w:val="en-US"/>
          </w:rPr>
          <w:t xml:space="preserve"> and missing persons DNA databases</w:t>
        </w:r>
        <w:r w:rsidR="003D2A86">
          <w:rPr>
            <w:noProof/>
            <w:webHidden/>
          </w:rPr>
          <w:tab/>
        </w:r>
        <w:r w:rsidR="003D2A86">
          <w:rPr>
            <w:noProof/>
            <w:webHidden/>
          </w:rPr>
          <w:fldChar w:fldCharType="begin"/>
        </w:r>
        <w:r w:rsidR="003D2A86">
          <w:rPr>
            <w:noProof/>
            <w:webHidden/>
          </w:rPr>
          <w:instrText xml:space="preserve"> PAGEREF _Toc107214027 \h </w:instrText>
        </w:r>
        <w:r w:rsidR="003D2A86">
          <w:rPr>
            <w:noProof/>
            <w:webHidden/>
          </w:rPr>
        </w:r>
        <w:r w:rsidR="003D2A86">
          <w:rPr>
            <w:noProof/>
            <w:webHidden/>
          </w:rPr>
          <w:fldChar w:fldCharType="separate"/>
        </w:r>
        <w:r w:rsidR="002C44B5">
          <w:rPr>
            <w:noProof/>
            <w:webHidden/>
          </w:rPr>
          <w:t>52</w:t>
        </w:r>
        <w:r w:rsidR="003D2A86">
          <w:rPr>
            <w:noProof/>
            <w:webHidden/>
          </w:rPr>
          <w:fldChar w:fldCharType="end"/>
        </w:r>
      </w:hyperlink>
    </w:p>
    <w:p w14:paraId="037AE3C6" w14:textId="69FFD80A" w:rsidR="003D2A86" w:rsidRDefault="001D5925">
      <w:pPr>
        <w:pStyle w:val="TOC2"/>
        <w:tabs>
          <w:tab w:val="left" w:pos="880"/>
          <w:tab w:val="right" w:leader="dot" w:pos="10790"/>
        </w:tabs>
        <w:rPr>
          <w:rFonts w:asciiTheme="minorHAnsi" w:eastAsiaTheme="minorEastAsia" w:hAnsiTheme="minorHAnsi" w:cstheme="minorBidi"/>
          <w:noProof/>
          <w:sz w:val="22"/>
          <w:lang w:val="lv-LV" w:eastAsia="lv-LV"/>
        </w:rPr>
      </w:pPr>
      <w:hyperlink w:anchor="_Toc107214028" w:history="1">
        <w:r w:rsidR="003D2A86" w:rsidRPr="00783F18">
          <w:rPr>
            <w:rStyle w:val="Hyperlink"/>
            <w:noProof/>
          </w:rPr>
          <w:t>22.6</w:t>
        </w:r>
        <w:r w:rsidR="003D2A86">
          <w:rPr>
            <w:rFonts w:asciiTheme="minorHAnsi" w:eastAsiaTheme="minorEastAsia" w:hAnsiTheme="minorHAnsi" w:cstheme="minorBidi"/>
            <w:noProof/>
            <w:sz w:val="22"/>
            <w:lang w:val="lv-LV" w:eastAsia="lv-LV"/>
          </w:rPr>
          <w:tab/>
        </w:r>
        <w:r w:rsidR="003D2A86" w:rsidRPr="00783F18">
          <w:rPr>
            <w:rStyle w:val="Hyperlink"/>
            <w:noProof/>
            <w:lang w:val="en-US"/>
          </w:rPr>
          <w:t>Software</w:t>
        </w:r>
        <w:r w:rsidR="003D2A86">
          <w:rPr>
            <w:noProof/>
            <w:webHidden/>
          </w:rPr>
          <w:tab/>
        </w:r>
        <w:r w:rsidR="003D2A86">
          <w:rPr>
            <w:noProof/>
            <w:webHidden/>
          </w:rPr>
          <w:fldChar w:fldCharType="begin"/>
        </w:r>
        <w:r w:rsidR="003D2A86">
          <w:rPr>
            <w:noProof/>
            <w:webHidden/>
          </w:rPr>
          <w:instrText xml:space="preserve"> PAGEREF _Toc107214028 \h </w:instrText>
        </w:r>
        <w:r w:rsidR="003D2A86">
          <w:rPr>
            <w:noProof/>
            <w:webHidden/>
          </w:rPr>
        </w:r>
        <w:r w:rsidR="003D2A86">
          <w:rPr>
            <w:noProof/>
            <w:webHidden/>
          </w:rPr>
          <w:fldChar w:fldCharType="separate"/>
        </w:r>
        <w:r w:rsidR="002C44B5">
          <w:rPr>
            <w:noProof/>
            <w:webHidden/>
          </w:rPr>
          <w:t>52</w:t>
        </w:r>
        <w:r w:rsidR="003D2A86">
          <w:rPr>
            <w:noProof/>
            <w:webHidden/>
          </w:rPr>
          <w:fldChar w:fldCharType="end"/>
        </w:r>
      </w:hyperlink>
    </w:p>
    <w:p w14:paraId="1C80C972" w14:textId="5A44C2AE" w:rsidR="003D2A86" w:rsidRDefault="001D5925">
      <w:pPr>
        <w:pStyle w:val="TOC2"/>
        <w:tabs>
          <w:tab w:val="left" w:pos="880"/>
          <w:tab w:val="right" w:leader="dot" w:pos="10790"/>
        </w:tabs>
        <w:rPr>
          <w:rFonts w:asciiTheme="minorHAnsi" w:eastAsiaTheme="minorEastAsia" w:hAnsiTheme="minorHAnsi" w:cstheme="minorBidi"/>
          <w:noProof/>
          <w:sz w:val="22"/>
          <w:lang w:val="lv-LV" w:eastAsia="lv-LV"/>
        </w:rPr>
      </w:pPr>
      <w:hyperlink w:anchor="_Toc107214029" w:history="1">
        <w:r w:rsidR="003D2A86" w:rsidRPr="00783F18">
          <w:rPr>
            <w:rStyle w:val="Hyperlink"/>
            <w:noProof/>
          </w:rPr>
          <w:t>22.7</w:t>
        </w:r>
        <w:r w:rsidR="003D2A86">
          <w:rPr>
            <w:rFonts w:asciiTheme="minorHAnsi" w:eastAsiaTheme="minorEastAsia" w:hAnsiTheme="minorHAnsi" w:cstheme="minorBidi"/>
            <w:noProof/>
            <w:sz w:val="22"/>
            <w:lang w:val="lv-LV" w:eastAsia="lv-LV"/>
          </w:rPr>
          <w:tab/>
        </w:r>
        <w:r w:rsidR="003D2A86" w:rsidRPr="00783F18">
          <w:rPr>
            <w:rStyle w:val="Hyperlink"/>
            <w:noProof/>
          </w:rPr>
          <w:t>International</w:t>
        </w:r>
        <w:r w:rsidR="003D2A86" w:rsidRPr="00783F18">
          <w:rPr>
            <w:rStyle w:val="Hyperlink"/>
            <w:noProof/>
            <w:lang w:val="en-GB"/>
          </w:rPr>
          <w:t xml:space="preserve"> Organisations</w:t>
        </w:r>
        <w:r w:rsidR="003D2A86">
          <w:rPr>
            <w:noProof/>
            <w:webHidden/>
          </w:rPr>
          <w:tab/>
        </w:r>
        <w:r w:rsidR="003D2A86">
          <w:rPr>
            <w:noProof/>
            <w:webHidden/>
          </w:rPr>
          <w:fldChar w:fldCharType="begin"/>
        </w:r>
        <w:r w:rsidR="003D2A86">
          <w:rPr>
            <w:noProof/>
            <w:webHidden/>
          </w:rPr>
          <w:instrText xml:space="preserve"> PAGEREF _Toc107214029 \h </w:instrText>
        </w:r>
        <w:r w:rsidR="003D2A86">
          <w:rPr>
            <w:noProof/>
            <w:webHidden/>
          </w:rPr>
        </w:r>
        <w:r w:rsidR="003D2A86">
          <w:rPr>
            <w:noProof/>
            <w:webHidden/>
          </w:rPr>
          <w:fldChar w:fldCharType="separate"/>
        </w:r>
        <w:r w:rsidR="002C44B5">
          <w:rPr>
            <w:noProof/>
            <w:webHidden/>
          </w:rPr>
          <w:t>55</w:t>
        </w:r>
        <w:r w:rsidR="003D2A86">
          <w:rPr>
            <w:noProof/>
            <w:webHidden/>
          </w:rPr>
          <w:fldChar w:fldCharType="end"/>
        </w:r>
      </w:hyperlink>
    </w:p>
    <w:p w14:paraId="13BCDBD4" w14:textId="23A7EC17" w:rsidR="003D2A86" w:rsidRDefault="001D5925">
      <w:pPr>
        <w:pStyle w:val="TOC3"/>
        <w:tabs>
          <w:tab w:val="left" w:pos="1320"/>
          <w:tab w:val="right" w:leader="dot" w:pos="10790"/>
        </w:tabs>
        <w:rPr>
          <w:rFonts w:asciiTheme="minorHAnsi" w:eastAsiaTheme="minorEastAsia" w:hAnsiTheme="minorHAnsi" w:cstheme="minorBidi"/>
          <w:noProof/>
          <w:sz w:val="22"/>
          <w:lang w:val="lv-LV" w:eastAsia="lv-LV"/>
        </w:rPr>
      </w:pPr>
      <w:hyperlink w:anchor="_Toc107214030" w:history="1">
        <w:r w:rsidR="003D2A86" w:rsidRPr="00783F18">
          <w:rPr>
            <w:rStyle w:val="Hyperlink"/>
            <w:noProof/>
            <w:lang w:val="en-GB"/>
          </w:rPr>
          <w:t>22.7.1</w:t>
        </w:r>
        <w:r w:rsidR="003D2A86">
          <w:rPr>
            <w:rFonts w:asciiTheme="minorHAnsi" w:eastAsiaTheme="minorEastAsia" w:hAnsiTheme="minorHAnsi" w:cstheme="minorBidi"/>
            <w:noProof/>
            <w:sz w:val="22"/>
            <w:lang w:val="lv-LV" w:eastAsia="lv-LV"/>
          </w:rPr>
          <w:tab/>
        </w:r>
        <w:r w:rsidR="003D2A86" w:rsidRPr="00783F18">
          <w:rPr>
            <w:rStyle w:val="Hyperlink"/>
            <w:noProof/>
            <w:lang w:val="en-GB"/>
          </w:rPr>
          <w:t>International Commission on Missing Persons (ICMP)</w:t>
        </w:r>
        <w:r w:rsidR="003D2A86">
          <w:rPr>
            <w:noProof/>
            <w:webHidden/>
          </w:rPr>
          <w:tab/>
        </w:r>
        <w:r w:rsidR="003D2A86">
          <w:rPr>
            <w:noProof/>
            <w:webHidden/>
          </w:rPr>
          <w:fldChar w:fldCharType="begin"/>
        </w:r>
        <w:r w:rsidR="003D2A86">
          <w:rPr>
            <w:noProof/>
            <w:webHidden/>
          </w:rPr>
          <w:instrText xml:space="preserve"> PAGEREF _Toc107214030 \h </w:instrText>
        </w:r>
        <w:r w:rsidR="003D2A86">
          <w:rPr>
            <w:noProof/>
            <w:webHidden/>
          </w:rPr>
        </w:r>
        <w:r w:rsidR="003D2A86">
          <w:rPr>
            <w:noProof/>
            <w:webHidden/>
          </w:rPr>
          <w:fldChar w:fldCharType="separate"/>
        </w:r>
        <w:r w:rsidR="002C44B5">
          <w:rPr>
            <w:noProof/>
            <w:webHidden/>
          </w:rPr>
          <w:t>55</w:t>
        </w:r>
        <w:r w:rsidR="003D2A86">
          <w:rPr>
            <w:noProof/>
            <w:webHidden/>
          </w:rPr>
          <w:fldChar w:fldCharType="end"/>
        </w:r>
      </w:hyperlink>
    </w:p>
    <w:p w14:paraId="4F4A1D72" w14:textId="656AEE35" w:rsidR="003D2A86" w:rsidRDefault="001D5925">
      <w:pPr>
        <w:pStyle w:val="TOC3"/>
        <w:tabs>
          <w:tab w:val="left" w:pos="1320"/>
          <w:tab w:val="right" w:leader="dot" w:pos="10790"/>
        </w:tabs>
        <w:rPr>
          <w:rFonts w:asciiTheme="minorHAnsi" w:eastAsiaTheme="minorEastAsia" w:hAnsiTheme="minorHAnsi" w:cstheme="minorBidi"/>
          <w:noProof/>
          <w:sz w:val="22"/>
          <w:lang w:val="lv-LV" w:eastAsia="lv-LV"/>
        </w:rPr>
      </w:pPr>
      <w:hyperlink w:anchor="_Toc107214031" w:history="1">
        <w:r w:rsidR="003D2A86" w:rsidRPr="00783F18">
          <w:rPr>
            <w:rStyle w:val="Hyperlink"/>
            <w:noProof/>
            <w:lang w:val="en-GB"/>
          </w:rPr>
          <w:t>22.7.2</w:t>
        </w:r>
        <w:r w:rsidR="003D2A86">
          <w:rPr>
            <w:rFonts w:asciiTheme="minorHAnsi" w:eastAsiaTheme="minorEastAsia" w:hAnsiTheme="minorHAnsi" w:cstheme="minorBidi"/>
            <w:noProof/>
            <w:sz w:val="22"/>
            <w:lang w:val="lv-LV" w:eastAsia="lv-LV"/>
          </w:rPr>
          <w:tab/>
        </w:r>
        <w:r w:rsidR="003D2A86" w:rsidRPr="00783F18">
          <w:rPr>
            <w:rStyle w:val="Hyperlink"/>
            <w:noProof/>
            <w:lang w:val="en-GB"/>
          </w:rPr>
          <w:t>INTERPOL</w:t>
        </w:r>
        <w:r w:rsidR="003D2A86">
          <w:rPr>
            <w:noProof/>
            <w:webHidden/>
          </w:rPr>
          <w:tab/>
        </w:r>
        <w:r w:rsidR="003D2A86">
          <w:rPr>
            <w:noProof/>
            <w:webHidden/>
          </w:rPr>
          <w:fldChar w:fldCharType="begin"/>
        </w:r>
        <w:r w:rsidR="003D2A86">
          <w:rPr>
            <w:noProof/>
            <w:webHidden/>
          </w:rPr>
          <w:instrText xml:space="preserve"> PAGEREF _Toc107214031 \h </w:instrText>
        </w:r>
        <w:r w:rsidR="003D2A86">
          <w:rPr>
            <w:noProof/>
            <w:webHidden/>
          </w:rPr>
        </w:r>
        <w:r w:rsidR="003D2A86">
          <w:rPr>
            <w:noProof/>
            <w:webHidden/>
          </w:rPr>
          <w:fldChar w:fldCharType="separate"/>
        </w:r>
        <w:r w:rsidR="002C44B5">
          <w:rPr>
            <w:noProof/>
            <w:webHidden/>
          </w:rPr>
          <w:t>55</w:t>
        </w:r>
        <w:r w:rsidR="003D2A86">
          <w:rPr>
            <w:noProof/>
            <w:webHidden/>
          </w:rPr>
          <w:fldChar w:fldCharType="end"/>
        </w:r>
      </w:hyperlink>
    </w:p>
    <w:p w14:paraId="6958788D" w14:textId="2FB8215F" w:rsidR="003D2A86" w:rsidRDefault="001D5925">
      <w:pPr>
        <w:pStyle w:val="TOC2"/>
        <w:tabs>
          <w:tab w:val="left" w:pos="880"/>
          <w:tab w:val="right" w:leader="dot" w:pos="10790"/>
        </w:tabs>
        <w:rPr>
          <w:rFonts w:asciiTheme="minorHAnsi" w:eastAsiaTheme="minorEastAsia" w:hAnsiTheme="minorHAnsi" w:cstheme="minorBidi"/>
          <w:noProof/>
          <w:sz w:val="22"/>
          <w:lang w:val="lv-LV" w:eastAsia="lv-LV"/>
        </w:rPr>
      </w:pPr>
      <w:hyperlink w:anchor="_Toc107214032" w:history="1">
        <w:r w:rsidR="003D2A86" w:rsidRPr="00783F18">
          <w:rPr>
            <w:rStyle w:val="Hyperlink"/>
            <w:noProof/>
            <w:lang w:val="en-US"/>
          </w:rPr>
          <w:t>22.8</w:t>
        </w:r>
        <w:r w:rsidR="003D2A86">
          <w:rPr>
            <w:rFonts w:asciiTheme="minorHAnsi" w:eastAsiaTheme="minorEastAsia" w:hAnsiTheme="minorHAnsi" w:cstheme="minorBidi"/>
            <w:noProof/>
            <w:sz w:val="22"/>
            <w:lang w:val="lv-LV" w:eastAsia="lv-LV"/>
          </w:rPr>
          <w:tab/>
        </w:r>
        <w:r w:rsidR="003D2A86" w:rsidRPr="00783F18">
          <w:rPr>
            <w:rStyle w:val="Hyperlink"/>
            <w:noProof/>
            <w:lang w:val="en-US"/>
          </w:rPr>
          <w:t>European missing persons DNA databases</w:t>
        </w:r>
        <w:r w:rsidR="003D2A86">
          <w:rPr>
            <w:noProof/>
            <w:webHidden/>
          </w:rPr>
          <w:tab/>
        </w:r>
        <w:r w:rsidR="003D2A86">
          <w:rPr>
            <w:noProof/>
            <w:webHidden/>
          </w:rPr>
          <w:fldChar w:fldCharType="begin"/>
        </w:r>
        <w:r w:rsidR="003D2A86">
          <w:rPr>
            <w:noProof/>
            <w:webHidden/>
          </w:rPr>
          <w:instrText xml:space="preserve"> PAGEREF _Toc107214032 \h </w:instrText>
        </w:r>
        <w:r w:rsidR="003D2A86">
          <w:rPr>
            <w:noProof/>
            <w:webHidden/>
          </w:rPr>
        </w:r>
        <w:r w:rsidR="003D2A86">
          <w:rPr>
            <w:noProof/>
            <w:webHidden/>
          </w:rPr>
          <w:fldChar w:fldCharType="separate"/>
        </w:r>
        <w:r w:rsidR="002C44B5">
          <w:rPr>
            <w:noProof/>
            <w:webHidden/>
          </w:rPr>
          <w:t>56</w:t>
        </w:r>
        <w:r w:rsidR="003D2A86">
          <w:rPr>
            <w:noProof/>
            <w:webHidden/>
          </w:rPr>
          <w:fldChar w:fldCharType="end"/>
        </w:r>
      </w:hyperlink>
    </w:p>
    <w:p w14:paraId="0215A6C6" w14:textId="7CBA5CAE" w:rsidR="003D2A86" w:rsidRDefault="001D5925">
      <w:pPr>
        <w:pStyle w:val="TOC1"/>
        <w:tabs>
          <w:tab w:val="right" w:leader="dot" w:pos="10790"/>
        </w:tabs>
        <w:rPr>
          <w:rFonts w:asciiTheme="minorHAnsi" w:eastAsiaTheme="minorEastAsia" w:hAnsiTheme="minorHAnsi" w:cstheme="minorBidi"/>
          <w:noProof/>
          <w:sz w:val="22"/>
          <w:lang w:val="lv-LV" w:eastAsia="lv-LV"/>
        </w:rPr>
      </w:pPr>
      <w:hyperlink w:anchor="_Toc107214033" w:history="1">
        <w:r w:rsidR="003D2A86" w:rsidRPr="00783F18">
          <w:rPr>
            <w:rStyle w:val="Hyperlink"/>
            <w:noProof/>
            <w:lang w:val="en-US"/>
          </w:rPr>
          <w:t>Appendix 1: Summary of ENFSI recommendations on DNA database management</w:t>
        </w:r>
        <w:r w:rsidR="003D2A86">
          <w:rPr>
            <w:noProof/>
            <w:webHidden/>
          </w:rPr>
          <w:tab/>
        </w:r>
        <w:r w:rsidR="003D2A86">
          <w:rPr>
            <w:noProof/>
            <w:webHidden/>
          </w:rPr>
          <w:fldChar w:fldCharType="begin"/>
        </w:r>
        <w:r w:rsidR="003D2A86">
          <w:rPr>
            <w:noProof/>
            <w:webHidden/>
          </w:rPr>
          <w:instrText xml:space="preserve"> PAGEREF _Toc107214033 \h </w:instrText>
        </w:r>
        <w:r w:rsidR="003D2A86">
          <w:rPr>
            <w:noProof/>
            <w:webHidden/>
          </w:rPr>
        </w:r>
        <w:r w:rsidR="003D2A86">
          <w:rPr>
            <w:noProof/>
            <w:webHidden/>
          </w:rPr>
          <w:fldChar w:fldCharType="separate"/>
        </w:r>
        <w:r w:rsidR="002C44B5">
          <w:rPr>
            <w:noProof/>
            <w:webHidden/>
          </w:rPr>
          <w:t>58</w:t>
        </w:r>
        <w:r w:rsidR="003D2A86">
          <w:rPr>
            <w:noProof/>
            <w:webHidden/>
          </w:rPr>
          <w:fldChar w:fldCharType="end"/>
        </w:r>
      </w:hyperlink>
    </w:p>
    <w:p w14:paraId="13AB9C7A" w14:textId="6B53AECA" w:rsidR="003D2A86" w:rsidRDefault="001D5925">
      <w:pPr>
        <w:pStyle w:val="TOC1"/>
        <w:tabs>
          <w:tab w:val="right" w:leader="dot" w:pos="10790"/>
        </w:tabs>
        <w:rPr>
          <w:rFonts w:asciiTheme="minorHAnsi" w:eastAsiaTheme="minorEastAsia" w:hAnsiTheme="minorHAnsi" w:cstheme="minorBidi"/>
          <w:noProof/>
          <w:sz w:val="22"/>
          <w:lang w:val="lv-LV" w:eastAsia="lv-LV"/>
        </w:rPr>
      </w:pPr>
      <w:hyperlink w:anchor="_Toc107214034" w:history="1">
        <w:r w:rsidR="003D2A86" w:rsidRPr="00783F18">
          <w:rPr>
            <w:rStyle w:val="Hyperlink"/>
            <w:noProof/>
          </w:rPr>
          <w:t>Appendix</w:t>
        </w:r>
        <w:r w:rsidR="003D2A86" w:rsidRPr="00783F18">
          <w:rPr>
            <w:rStyle w:val="Hyperlink"/>
            <w:noProof/>
            <w:lang w:val="en-US"/>
          </w:rPr>
          <w:t xml:space="preserve"> 2: ENFSI guidelines for auditing DNA databases</w:t>
        </w:r>
        <w:r w:rsidR="003D2A86">
          <w:rPr>
            <w:noProof/>
            <w:webHidden/>
          </w:rPr>
          <w:tab/>
        </w:r>
        <w:r w:rsidR="003D2A86">
          <w:rPr>
            <w:noProof/>
            <w:webHidden/>
          </w:rPr>
          <w:fldChar w:fldCharType="begin"/>
        </w:r>
        <w:r w:rsidR="003D2A86">
          <w:rPr>
            <w:noProof/>
            <w:webHidden/>
          </w:rPr>
          <w:instrText xml:space="preserve"> PAGEREF _Toc107214034 \h </w:instrText>
        </w:r>
        <w:r w:rsidR="003D2A86">
          <w:rPr>
            <w:noProof/>
            <w:webHidden/>
          </w:rPr>
        </w:r>
        <w:r w:rsidR="003D2A86">
          <w:rPr>
            <w:noProof/>
            <w:webHidden/>
          </w:rPr>
          <w:fldChar w:fldCharType="separate"/>
        </w:r>
        <w:r w:rsidR="002C44B5">
          <w:rPr>
            <w:noProof/>
            <w:webHidden/>
          </w:rPr>
          <w:t>60</w:t>
        </w:r>
        <w:r w:rsidR="003D2A86">
          <w:rPr>
            <w:noProof/>
            <w:webHidden/>
          </w:rPr>
          <w:fldChar w:fldCharType="end"/>
        </w:r>
      </w:hyperlink>
    </w:p>
    <w:p w14:paraId="399E9DAF" w14:textId="42A7EDA8" w:rsidR="003D2A86" w:rsidRDefault="001D5925">
      <w:pPr>
        <w:pStyle w:val="TOC2"/>
        <w:tabs>
          <w:tab w:val="right" w:leader="dot" w:pos="10790"/>
        </w:tabs>
        <w:rPr>
          <w:rFonts w:asciiTheme="minorHAnsi" w:eastAsiaTheme="minorEastAsia" w:hAnsiTheme="minorHAnsi" w:cstheme="minorBidi"/>
          <w:noProof/>
          <w:sz w:val="22"/>
          <w:lang w:val="lv-LV" w:eastAsia="lv-LV"/>
        </w:rPr>
      </w:pPr>
      <w:hyperlink w:anchor="_Toc107214035" w:history="1">
        <w:r w:rsidR="003D2A86" w:rsidRPr="00783F18">
          <w:rPr>
            <w:rStyle w:val="Hyperlink"/>
            <w:noProof/>
            <w:lang w:val="en-US"/>
          </w:rPr>
          <w:t>GENERAL INFORMATION</w:t>
        </w:r>
        <w:r w:rsidR="003D2A86">
          <w:rPr>
            <w:noProof/>
            <w:webHidden/>
          </w:rPr>
          <w:tab/>
        </w:r>
        <w:r w:rsidR="003D2A86">
          <w:rPr>
            <w:noProof/>
            <w:webHidden/>
          </w:rPr>
          <w:fldChar w:fldCharType="begin"/>
        </w:r>
        <w:r w:rsidR="003D2A86">
          <w:rPr>
            <w:noProof/>
            <w:webHidden/>
          </w:rPr>
          <w:instrText xml:space="preserve"> PAGEREF _Toc107214035 \h </w:instrText>
        </w:r>
        <w:r w:rsidR="003D2A86">
          <w:rPr>
            <w:noProof/>
            <w:webHidden/>
          </w:rPr>
        </w:r>
        <w:r w:rsidR="003D2A86">
          <w:rPr>
            <w:noProof/>
            <w:webHidden/>
          </w:rPr>
          <w:fldChar w:fldCharType="separate"/>
        </w:r>
        <w:r w:rsidR="002C44B5">
          <w:rPr>
            <w:noProof/>
            <w:webHidden/>
          </w:rPr>
          <w:t>61</w:t>
        </w:r>
        <w:r w:rsidR="003D2A86">
          <w:rPr>
            <w:noProof/>
            <w:webHidden/>
          </w:rPr>
          <w:fldChar w:fldCharType="end"/>
        </w:r>
      </w:hyperlink>
    </w:p>
    <w:p w14:paraId="1514173F" w14:textId="41B70889" w:rsidR="003D2A86" w:rsidRDefault="001D5925">
      <w:pPr>
        <w:pStyle w:val="TOC2"/>
        <w:tabs>
          <w:tab w:val="right" w:leader="dot" w:pos="10790"/>
        </w:tabs>
        <w:rPr>
          <w:rFonts w:asciiTheme="minorHAnsi" w:eastAsiaTheme="minorEastAsia" w:hAnsiTheme="minorHAnsi" w:cstheme="minorBidi"/>
          <w:noProof/>
          <w:sz w:val="22"/>
          <w:lang w:val="lv-LV" w:eastAsia="lv-LV"/>
        </w:rPr>
      </w:pPr>
      <w:hyperlink w:anchor="_Toc107214036" w:history="1">
        <w:r w:rsidR="003D2A86" w:rsidRPr="00783F18">
          <w:rPr>
            <w:rStyle w:val="Hyperlink"/>
            <w:noProof/>
            <w:lang w:val="en-US"/>
          </w:rPr>
          <w:t>AUDIT QUESTIONS</w:t>
        </w:r>
        <w:r w:rsidR="003D2A86">
          <w:rPr>
            <w:noProof/>
            <w:webHidden/>
          </w:rPr>
          <w:tab/>
        </w:r>
        <w:r w:rsidR="003D2A86">
          <w:rPr>
            <w:noProof/>
            <w:webHidden/>
          </w:rPr>
          <w:fldChar w:fldCharType="begin"/>
        </w:r>
        <w:r w:rsidR="003D2A86">
          <w:rPr>
            <w:noProof/>
            <w:webHidden/>
          </w:rPr>
          <w:instrText xml:space="preserve"> PAGEREF _Toc107214036 \h </w:instrText>
        </w:r>
        <w:r w:rsidR="003D2A86">
          <w:rPr>
            <w:noProof/>
            <w:webHidden/>
          </w:rPr>
        </w:r>
        <w:r w:rsidR="003D2A86">
          <w:rPr>
            <w:noProof/>
            <w:webHidden/>
          </w:rPr>
          <w:fldChar w:fldCharType="separate"/>
        </w:r>
        <w:r w:rsidR="002C44B5">
          <w:rPr>
            <w:noProof/>
            <w:webHidden/>
          </w:rPr>
          <w:t>62</w:t>
        </w:r>
        <w:r w:rsidR="003D2A86">
          <w:rPr>
            <w:noProof/>
            <w:webHidden/>
          </w:rPr>
          <w:fldChar w:fldCharType="end"/>
        </w:r>
      </w:hyperlink>
    </w:p>
    <w:p w14:paraId="3ECC891B" w14:textId="1AE62741" w:rsidR="003D2A86" w:rsidRDefault="001D5925">
      <w:pPr>
        <w:pStyle w:val="TOC1"/>
        <w:tabs>
          <w:tab w:val="right" w:leader="dot" w:pos="10790"/>
        </w:tabs>
        <w:rPr>
          <w:rFonts w:asciiTheme="minorHAnsi" w:eastAsiaTheme="minorEastAsia" w:hAnsiTheme="minorHAnsi" w:cstheme="minorBidi"/>
          <w:noProof/>
          <w:sz w:val="22"/>
          <w:lang w:val="lv-LV" w:eastAsia="lv-LV"/>
        </w:rPr>
      </w:pPr>
      <w:hyperlink w:anchor="_Toc107214037" w:history="1">
        <w:r w:rsidR="003D2A86" w:rsidRPr="00783F18">
          <w:rPr>
            <w:rStyle w:val="Hyperlink"/>
            <w:noProof/>
          </w:rPr>
          <w:t>Appendix</w:t>
        </w:r>
        <w:r w:rsidR="003D2A86" w:rsidRPr="00783F18">
          <w:rPr>
            <w:rStyle w:val="Hyperlink"/>
            <w:noProof/>
            <w:lang w:val="en-US"/>
          </w:rPr>
          <w:t xml:space="preserve"> 3: English translation of the textbox included in Dutch match reports</w:t>
        </w:r>
        <w:r w:rsidR="003D2A86">
          <w:rPr>
            <w:noProof/>
            <w:webHidden/>
          </w:rPr>
          <w:tab/>
        </w:r>
        <w:r w:rsidR="003D2A86">
          <w:rPr>
            <w:noProof/>
            <w:webHidden/>
          </w:rPr>
          <w:fldChar w:fldCharType="begin"/>
        </w:r>
        <w:r w:rsidR="003D2A86">
          <w:rPr>
            <w:noProof/>
            <w:webHidden/>
          </w:rPr>
          <w:instrText xml:space="preserve"> PAGEREF _Toc107214037 \h </w:instrText>
        </w:r>
        <w:r w:rsidR="003D2A86">
          <w:rPr>
            <w:noProof/>
            <w:webHidden/>
          </w:rPr>
        </w:r>
        <w:r w:rsidR="003D2A86">
          <w:rPr>
            <w:noProof/>
            <w:webHidden/>
          </w:rPr>
          <w:fldChar w:fldCharType="separate"/>
        </w:r>
        <w:r w:rsidR="002C44B5">
          <w:rPr>
            <w:noProof/>
            <w:webHidden/>
          </w:rPr>
          <w:t>78</w:t>
        </w:r>
        <w:r w:rsidR="003D2A86">
          <w:rPr>
            <w:noProof/>
            <w:webHidden/>
          </w:rPr>
          <w:fldChar w:fldCharType="end"/>
        </w:r>
      </w:hyperlink>
    </w:p>
    <w:p w14:paraId="6CDFFB04" w14:textId="6AA502B4" w:rsidR="00E705D2" w:rsidRDefault="001D5925">
      <w:pPr>
        <w:pStyle w:val="TOC1"/>
        <w:tabs>
          <w:tab w:val="right" w:leader="dot" w:pos="10790"/>
        </w:tabs>
        <w:rPr>
          <w:noProof/>
        </w:rPr>
        <w:sectPr w:rsidR="00E705D2" w:rsidSect="003141BA">
          <w:headerReference w:type="default" r:id="rId11"/>
          <w:footerReference w:type="even" r:id="rId12"/>
          <w:footerReference w:type="default" r:id="rId13"/>
          <w:headerReference w:type="first" r:id="rId14"/>
          <w:footerReference w:type="first" r:id="rId15"/>
          <w:pgSz w:w="12240" w:h="15840"/>
          <w:pgMar w:top="720" w:right="720" w:bottom="720" w:left="720" w:header="708" w:footer="708" w:gutter="0"/>
          <w:cols w:space="708"/>
          <w:titlePg/>
          <w:docGrid w:linePitch="360"/>
        </w:sectPr>
      </w:pPr>
      <w:hyperlink w:anchor="_Toc107214038" w:history="1">
        <w:r w:rsidR="003D2A86" w:rsidRPr="00783F18">
          <w:rPr>
            <w:rStyle w:val="Hyperlink"/>
            <w:noProof/>
          </w:rPr>
          <w:t>Appendix</w:t>
        </w:r>
        <w:r w:rsidR="003D2A86" w:rsidRPr="00783F18">
          <w:rPr>
            <w:rStyle w:val="Hyperlink"/>
            <w:noProof/>
            <w:lang w:val="en-US"/>
          </w:rPr>
          <w:t xml:space="preserve"> 4: Changes in the 2022 document relative to the 2019 document</w:t>
        </w:r>
        <w:r w:rsidR="003D2A86">
          <w:rPr>
            <w:noProof/>
            <w:webHidden/>
          </w:rPr>
          <w:tab/>
        </w:r>
        <w:r w:rsidR="003D2A86">
          <w:rPr>
            <w:noProof/>
            <w:webHidden/>
          </w:rPr>
          <w:fldChar w:fldCharType="begin"/>
        </w:r>
        <w:r w:rsidR="003D2A86">
          <w:rPr>
            <w:noProof/>
            <w:webHidden/>
          </w:rPr>
          <w:instrText xml:space="preserve"> PAGEREF _Toc107214038 \h </w:instrText>
        </w:r>
        <w:r w:rsidR="003D2A86">
          <w:rPr>
            <w:noProof/>
            <w:webHidden/>
          </w:rPr>
        </w:r>
        <w:r w:rsidR="003D2A86">
          <w:rPr>
            <w:noProof/>
            <w:webHidden/>
          </w:rPr>
          <w:fldChar w:fldCharType="separate"/>
        </w:r>
        <w:r w:rsidR="002C44B5">
          <w:rPr>
            <w:noProof/>
            <w:webHidden/>
          </w:rPr>
          <w:t>79</w:t>
        </w:r>
        <w:r w:rsidR="003D2A86">
          <w:rPr>
            <w:noProof/>
            <w:webHidden/>
          </w:rPr>
          <w:fldChar w:fldCharType="end"/>
        </w:r>
      </w:hyperlink>
    </w:p>
    <w:p w14:paraId="3C7E694F" w14:textId="5D4F250B" w:rsidR="00C117E9" w:rsidRPr="004D1FD2" w:rsidRDefault="006252E2" w:rsidP="00A13D2F">
      <w:pPr>
        <w:rPr>
          <w:rFonts w:cs="Arial"/>
          <w:b/>
          <w:u w:val="single"/>
          <w:lang w:val="en-US"/>
        </w:rPr>
      </w:pPr>
      <w:r w:rsidRPr="004D1FD2">
        <w:rPr>
          <w:rFonts w:cs="Arial"/>
          <w:b/>
          <w:u w:val="single"/>
          <w:lang w:val="en-US"/>
        </w:rPr>
        <w:lastRenderedPageBreak/>
        <w:fldChar w:fldCharType="end"/>
      </w:r>
    </w:p>
    <w:p w14:paraId="4510770C" w14:textId="4BDA3445" w:rsidR="00C117E9" w:rsidRPr="004D1FD2" w:rsidRDefault="00C117E9" w:rsidP="003E1262">
      <w:pPr>
        <w:pStyle w:val="Heading1"/>
        <w:rPr>
          <w:lang w:val="en-US"/>
        </w:rPr>
      </w:pPr>
      <w:bookmarkStart w:id="0" w:name="_Toc202849710"/>
      <w:bookmarkStart w:id="1" w:name="_Toc260317990"/>
      <w:bookmarkStart w:id="2" w:name="_Toc323993855"/>
      <w:bookmarkStart w:id="3" w:name="_Toc107213968"/>
      <w:r w:rsidRPr="004D1FD2">
        <w:rPr>
          <w:lang w:val="en-US"/>
        </w:rPr>
        <w:t>Introduction</w:t>
      </w:r>
      <w:bookmarkEnd w:id="0"/>
      <w:bookmarkEnd w:id="1"/>
      <w:bookmarkEnd w:id="2"/>
      <w:bookmarkEnd w:id="3"/>
    </w:p>
    <w:p w14:paraId="23B3F309" w14:textId="411926C4" w:rsidR="00C117E9" w:rsidRPr="004D1FD2" w:rsidRDefault="00C117E9" w:rsidP="004A1989">
      <w:pPr>
        <w:rPr>
          <w:rFonts w:cs="Arial"/>
          <w:lang w:val="en-US"/>
        </w:rPr>
      </w:pPr>
      <w:r w:rsidRPr="004D1FD2">
        <w:rPr>
          <w:rFonts w:cs="Arial"/>
          <w:lang w:val="en-US"/>
        </w:rPr>
        <w:t>This document discusses the different aspects of forensic DNA</w:t>
      </w:r>
      <w:r w:rsidR="00F84D3B" w:rsidRPr="004D1FD2">
        <w:rPr>
          <w:rFonts w:cs="Arial"/>
          <w:lang w:val="en-US"/>
        </w:rPr>
        <w:t xml:space="preserve"> </w:t>
      </w:r>
      <w:r w:rsidRPr="004D1FD2">
        <w:rPr>
          <w:rFonts w:cs="Arial"/>
          <w:lang w:val="en-US"/>
        </w:rPr>
        <w:t>database management and makes rec</w:t>
      </w:r>
      <w:r w:rsidR="00D33F1D" w:rsidRPr="004D1FD2">
        <w:rPr>
          <w:rFonts w:cs="Arial"/>
          <w:lang w:val="en-US"/>
        </w:rPr>
        <w:t>o</w:t>
      </w:r>
      <w:r w:rsidRPr="004D1FD2">
        <w:rPr>
          <w:rFonts w:cs="Arial"/>
          <w:lang w:val="en-US"/>
        </w:rPr>
        <w:t>mmendations</w:t>
      </w:r>
      <w:r w:rsidR="00D33F1D" w:rsidRPr="004D1FD2">
        <w:rPr>
          <w:rFonts w:cs="Arial"/>
          <w:lang w:val="en-US"/>
        </w:rPr>
        <w:t>,</w:t>
      </w:r>
      <w:r w:rsidRPr="004D1FD2">
        <w:rPr>
          <w:rFonts w:cs="Arial"/>
          <w:lang w:val="en-US"/>
        </w:rPr>
        <w:t xml:space="preserve"> where deemed useful. Questions, remarks and additions in relation to this document </w:t>
      </w:r>
      <w:proofErr w:type="gramStart"/>
      <w:r w:rsidRPr="004D1FD2">
        <w:rPr>
          <w:rFonts w:cs="Arial"/>
          <w:lang w:val="en-US"/>
        </w:rPr>
        <w:t>can be sent</w:t>
      </w:r>
      <w:proofErr w:type="gramEnd"/>
      <w:r w:rsidRPr="004D1FD2">
        <w:rPr>
          <w:rFonts w:cs="Arial"/>
          <w:lang w:val="en-US"/>
        </w:rPr>
        <w:t xml:space="preserve"> </w:t>
      </w:r>
      <w:r w:rsidR="00F6228B" w:rsidRPr="004D1FD2">
        <w:rPr>
          <w:rFonts w:cs="Arial"/>
          <w:lang w:val="en-US"/>
        </w:rPr>
        <w:t xml:space="preserve">to </w:t>
      </w:r>
      <w:r w:rsidR="00E9374B">
        <w:rPr>
          <w:rFonts w:cs="Arial"/>
          <w:lang w:val="en-US"/>
        </w:rPr>
        <w:t>Emilia Lindberg</w:t>
      </w:r>
      <w:r w:rsidRPr="004D1FD2">
        <w:rPr>
          <w:rFonts w:cs="Arial"/>
          <w:lang w:val="en-US"/>
        </w:rPr>
        <w:t xml:space="preserve"> </w:t>
      </w:r>
      <w:r w:rsidR="00665DE0" w:rsidRPr="004D1FD2">
        <w:rPr>
          <w:rFonts w:cs="Arial"/>
          <w:lang w:val="en-US"/>
        </w:rPr>
        <w:t>(</w:t>
      </w:r>
      <w:r w:rsidR="00E9374B">
        <w:rPr>
          <w:rFonts w:cs="Arial"/>
          <w:lang w:val="en-US"/>
        </w:rPr>
        <w:t>emilia</w:t>
      </w:r>
      <w:r w:rsidR="00B135E7" w:rsidRPr="004D1FD2">
        <w:rPr>
          <w:rFonts w:cs="Arial"/>
          <w:lang w:val="en-US"/>
        </w:rPr>
        <w:t>.</w:t>
      </w:r>
      <w:r w:rsidR="00E9374B">
        <w:rPr>
          <w:rFonts w:cs="Arial"/>
          <w:lang w:val="en-US"/>
        </w:rPr>
        <w:t>lindberg</w:t>
      </w:r>
      <w:r w:rsidR="005467AF" w:rsidRPr="004D1FD2">
        <w:rPr>
          <w:rFonts w:cs="Arial"/>
          <w:lang w:val="en-US"/>
        </w:rPr>
        <w:t>@</w:t>
      </w:r>
      <w:r w:rsidR="00E9374B">
        <w:rPr>
          <w:rFonts w:cs="Arial"/>
          <w:lang w:val="en-US"/>
        </w:rPr>
        <w:t>poliisi.fi</w:t>
      </w:r>
      <w:r w:rsidR="001F25B4" w:rsidRPr="004D1FD2">
        <w:rPr>
          <w:rFonts w:cs="Arial"/>
          <w:lang w:val="en-US"/>
        </w:rPr>
        <w:t>)</w:t>
      </w:r>
      <w:r w:rsidRPr="004D1FD2">
        <w:rPr>
          <w:rFonts w:cs="Arial"/>
          <w:lang w:val="en-US"/>
        </w:rPr>
        <w:t>. The first (2008) version of this document was approved at the 28</w:t>
      </w:r>
      <w:r w:rsidRPr="004D1FD2">
        <w:rPr>
          <w:rFonts w:cs="Arial"/>
          <w:vertAlign w:val="superscript"/>
          <w:lang w:val="en-US"/>
        </w:rPr>
        <w:t>th</w:t>
      </w:r>
      <w:r w:rsidRPr="004D1FD2">
        <w:rPr>
          <w:rFonts w:cs="Arial"/>
          <w:lang w:val="en-US"/>
        </w:rPr>
        <w:t xml:space="preserve"> ENFSI DNA Working Group meeting which was held on 23rd - 24th April 2008 in Prague. Every year </w:t>
      </w:r>
      <w:r w:rsidR="00F256EE" w:rsidRPr="004D1FD2">
        <w:rPr>
          <w:rFonts w:cs="Arial"/>
          <w:lang w:val="en-US"/>
        </w:rPr>
        <w:t xml:space="preserve">until 2017 </w:t>
      </w:r>
      <w:r w:rsidRPr="004D1FD2">
        <w:rPr>
          <w:rFonts w:cs="Arial"/>
          <w:lang w:val="en-US"/>
        </w:rPr>
        <w:t xml:space="preserve">an updated version of the document </w:t>
      </w:r>
      <w:r w:rsidR="003D0F2E" w:rsidRPr="004D1FD2">
        <w:rPr>
          <w:rFonts w:cs="Arial"/>
          <w:lang w:val="en-US"/>
        </w:rPr>
        <w:t>wa</w:t>
      </w:r>
      <w:r w:rsidRPr="004D1FD2">
        <w:rPr>
          <w:rFonts w:cs="Arial"/>
          <w:lang w:val="en-US"/>
        </w:rPr>
        <w:t xml:space="preserve">s presented at </w:t>
      </w:r>
      <w:r w:rsidR="004C4ABA" w:rsidRPr="004D1FD2">
        <w:rPr>
          <w:rFonts w:cs="Arial"/>
          <w:lang w:val="en-US"/>
        </w:rPr>
        <w:t xml:space="preserve">the </w:t>
      </w:r>
      <w:r w:rsidRPr="004D1FD2">
        <w:rPr>
          <w:rFonts w:cs="Arial"/>
          <w:lang w:val="en-US"/>
        </w:rPr>
        <w:t>ENFSI DNA Working Group meeting and republished on the ENFSI website after the approval of the group</w:t>
      </w:r>
      <w:r w:rsidR="00F256EE" w:rsidRPr="004D1FD2">
        <w:rPr>
          <w:rFonts w:cs="Arial"/>
          <w:lang w:val="en-US"/>
        </w:rPr>
        <w:t xml:space="preserve">, from 2017 updates occur every </w:t>
      </w:r>
      <w:r w:rsidR="00693F1D">
        <w:rPr>
          <w:rFonts w:cs="Arial"/>
          <w:lang w:val="en-US"/>
        </w:rPr>
        <w:t>second</w:t>
      </w:r>
      <w:r w:rsidR="00693F1D" w:rsidRPr="004D1FD2">
        <w:rPr>
          <w:rFonts w:cs="Arial"/>
          <w:lang w:val="en-US"/>
        </w:rPr>
        <w:t xml:space="preserve"> </w:t>
      </w:r>
      <w:r w:rsidR="003E1262">
        <w:rPr>
          <w:rFonts w:cs="Arial"/>
          <w:lang w:val="en-US"/>
        </w:rPr>
        <w:t>year</w:t>
      </w:r>
      <w:r w:rsidRPr="004D1FD2">
        <w:rPr>
          <w:rFonts w:cs="Arial"/>
          <w:lang w:val="en-US"/>
        </w:rPr>
        <w:t>.</w:t>
      </w:r>
    </w:p>
    <w:p w14:paraId="497F546B" w14:textId="77777777" w:rsidR="00C117E9" w:rsidRPr="004D1FD2" w:rsidRDefault="00C117E9" w:rsidP="004A1989">
      <w:pPr>
        <w:rPr>
          <w:rFonts w:cs="Arial"/>
          <w:lang w:val="en-US"/>
        </w:rPr>
      </w:pPr>
    </w:p>
    <w:p w14:paraId="34D676E5" w14:textId="1295AF95" w:rsidR="00C117E9" w:rsidRPr="004D1FD2" w:rsidRDefault="00C117E9" w:rsidP="004A1989">
      <w:pPr>
        <w:rPr>
          <w:rFonts w:cs="Arial"/>
          <w:lang w:val="en-US"/>
        </w:rPr>
      </w:pPr>
      <w:r w:rsidRPr="004D1FD2">
        <w:rPr>
          <w:rFonts w:cs="Arial"/>
          <w:lang w:val="en-US"/>
        </w:rPr>
        <w:t xml:space="preserve">The initial version of the document </w:t>
      </w:r>
      <w:proofErr w:type="gramStart"/>
      <w:r w:rsidRPr="004D1FD2">
        <w:rPr>
          <w:rFonts w:cs="Arial"/>
          <w:lang w:val="en-US"/>
        </w:rPr>
        <w:t>was produced</w:t>
      </w:r>
      <w:proofErr w:type="gramEnd"/>
      <w:r w:rsidRPr="004D1FD2">
        <w:rPr>
          <w:rFonts w:cs="Arial"/>
          <w:lang w:val="en-US"/>
        </w:rPr>
        <w:t xml:space="preserve"> with financial support from the ISEC Program of the European Commission - Directorate General Justice and Home Affairs as par</w:t>
      </w:r>
      <w:r w:rsidR="004A73E6">
        <w:rPr>
          <w:rFonts w:cs="Arial"/>
          <w:lang w:val="en-US"/>
        </w:rPr>
        <w:t>t of the project JLS/2007/ISEC/506:</w:t>
      </w:r>
      <w:r w:rsidRPr="004D1FD2">
        <w:rPr>
          <w:rFonts w:cs="Arial"/>
          <w:lang w:val="en-US"/>
        </w:rPr>
        <w:t xml:space="preserve"> “Improving the efficiency</w:t>
      </w:r>
      <w:r w:rsidR="004F46F5" w:rsidRPr="004D1FD2">
        <w:rPr>
          <w:rFonts w:cs="Arial"/>
          <w:lang w:val="en-US"/>
        </w:rPr>
        <w:t xml:space="preserve"> of European DNA data exchange”</w:t>
      </w:r>
      <w:r w:rsidR="003E1262">
        <w:rPr>
          <w:rFonts w:cs="Arial"/>
          <w:lang w:val="en-US"/>
        </w:rPr>
        <w:t xml:space="preserve">, authored by </w:t>
      </w:r>
      <w:proofErr w:type="spellStart"/>
      <w:r w:rsidR="003E1262">
        <w:rPr>
          <w:rFonts w:cs="Arial"/>
          <w:lang w:val="en-US"/>
        </w:rPr>
        <w:t>Kees</w:t>
      </w:r>
      <w:proofErr w:type="spellEnd"/>
      <w:r w:rsidR="003E1262">
        <w:rPr>
          <w:rFonts w:cs="Arial"/>
          <w:lang w:val="en-US"/>
        </w:rPr>
        <w:t xml:space="preserve"> van der </w:t>
      </w:r>
      <w:proofErr w:type="spellStart"/>
      <w:r w:rsidR="003E1262">
        <w:rPr>
          <w:rFonts w:cs="Arial"/>
          <w:lang w:val="en-US"/>
        </w:rPr>
        <w:t>Beek</w:t>
      </w:r>
      <w:proofErr w:type="spellEnd"/>
      <w:r w:rsidR="003E1262">
        <w:rPr>
          <w:rFonts w:cs="Arial"/>
          <w:lang w:val="en-US"/>
        </w:rPr>
        <w:t xml:space="preserve"> (NFI – Netherlands)</w:t>
      </w:r>
      <w:r w:rsidR="004F46F5" w:rsidRPr="004D1FD2">
        <w:rPr>
          <w:rFonts w:cs="Arial"/>
          <w:lang w:val="en-US"/>
        </w:rPr>
        <w:t>.</w:t>
      </w:r>
    </w:p>
    <w:p w14:paraId="229C09DB" w14:textId="22759BF0" w:rsidR="004F46F5" w:rsidRDefault="004F46F5" w:rsidP="004A1989">
      <w:pPr>
        <w:rPr>
          <w:rFonts w:cs="Arial"/>
          <w:lang w:val="en-US"/>
        </w:rPr>
      </w:pPr>
    </w:p>
    <w:p w14:paraId="5D982F21" w14:textId="77777777" w:rsidR="00553949" w:rsidRPr="004D1FD2" w:rsidRDefault="00553949" w:rsidP="00553949">
      <w:pPr>
        <w:rPr>
          <w:rFonts w:cs="Arial"/>
          <w:lang w:val="en-US"/>
        </w:rPr>
      </w:pPr>
      <w:r>
        <w:rPr>
          <w:rFonts w:cs="Arial"/>
          <w:lang w:val="en-US"/>
        </w:rPr>
        <w:t xml:space="preserve">In </w:t>
      </w:r>
      <w:proofErr w:type="gramStart"/>
      <w:r>
        <w:rPr>
          <w:rFonts w:cs="Arial"/>
          <w:lang w:val="en-US"/>
        </w:rPr>
        <w:t>2019</w:t>
      </w:r>
      <w:proofErr w:type="gramEnd"/>
      <w:r>
        <w:rPr>
          <w:rFonts w:cs="Arial"/>
          <w:lang w:val="en-US"/>
        </w:rPr>
        <w:t xml:space="preserve"> additional feedback was obtained from 21 operational Databases using the audit trail contained in Appendix 2. Forensic Science Ireland as co-chair of the group </w:t>
      </w:r>
      <w:proofErr w:type="spellStart"/>
      <w:r>
        <w:rPr>
          <w:rFonts w:cs="Arial"/>
          <w:lang w:val="en-US"/>
        </w:rPr>
        <w:t>co-ordinated</w:t>
      </w:r>
      <w:proofErr w:type="spellEnd"/>
      <w:r>
        <w:rPr>
          <w:rFonts w:cs="Arial"/>
          <w:lang w:val="en-US"/>
        </w:rPr>
        <w:t xml:space="preserve"> this work and </w:t>
      </w:r>
      <w:proofErr w:type="gramStart"/>
      <w:r>
        <w:rPr>
          <w:rFonts w:cs="Arial"/>
          <w:lang w:val="en-US"/>
        </w:rPr>
        <w:t>was supported</w:t>
      </w:r>
      <w:proofErr w:type="gramEnd"/>
      <w:r>
        <w:rPr>
          <w:rFonts w:cs="Arial"/>
          <w:lang w:val="en-US"/>
        </w:rPr>
        <w:t xml:space="preserve"> by Dr. Siobhan Smith of FSI.</w:t>
      </w:r>
    </w:p>
    <w:p w14:paraId="14EBFF10" w14:textId="77777777" w:rsidR="00553949" w:rsidRPr="004D1FD2" w:rsidRDefault="00553949" w:rsidP="004A1989">
      <w:pPr>
        <w:rPr>
          <w:rFonts w:cs="Arial"/>
          <w:lang w:val="en-US"/>
        </w:rPr>
      </w:pPr>
    </w:p>
    <w:p w14:paraId="5732E828" w14:textId="5ECCC23A" w:rsidR="004F46F5" w:rsidRDefault="004F46F5" w:rsidP="004A1989">
      <w:pPr>
        <w:rPr>
          <w:rFonts w:cs="Arial"/>
          <w:lang w:val="en-US"/>
        </w:rPr>
      </w:pPr>
      <w:r w:rsidRPr="004D1FD2">
        <w:rPr>
          <w:rFonts w:cs="Arial"/>
          <w:lang w:val="en-US"/>
        </w:rPr>
        <w:t xml:space="preserve">This document </w:t>
      </w:r>
      <w:proofErr w:type="gramStart"/>
      <w:r w:rsidRPr="004D1FD2">
        <w:rPr>
          <w:rFonts w:cs="Arial"/>
          <w:lang w:val="en-US"/>
        </w:rPr>
        <w:t>was extensively reviewed</w:t>
      </w:r>
      <w:proofErr w:type="gramEnd"/>
      <w:r w:rsidRPr="004D1FD2">
        <w:rPr>
          <w:rFonts w:cs="Arial"/>
          <w:lang w:val="en-US"/>
        </w:rPr>
        <w:t xml:space="preserve"> </w:t>
      </w:r>
      <w:r w:rsidR="003E1262">
        <w:rPr>
          <w:rFonts w:cs="Arial"/>
          <w:lang w:val="en-US"/>
        </w:rPr>
        <w:t xml:space="preserve">for 2022, with contributions from Christina </w:t>
      </w:r>
      <w:proofErr w:type="spellStart"/>
      <w:r w:rsidR="003E1262">
        <w:rPr>
          <w:rFonts w:cs="Arial"/>
          <w:lang w:val="en-US"/>
        </w:rPr>
        <w:t>Wid</w:t>
      </w:r>
      <w:r w:rsidR="00E9374B">
        <w:rPr>
          <w:rFonts w:cs="Arial"/>
          <w:lang w:val="en-US"/>
        </w:rPr>
        <w:t>é</w:t>
      </w:r>
      <w:r w:rsidR="003E1262">
        <w:rPr>
          <w:rFonts w:cs="Arial"/>
          <w:lang w:val="en-US"/>
        </w:rPr>
        <w:t>n</w:t>
      </w:r>
      <w:proofErr w:type="spellEnd"/>
      <w:r w:rsidR="003E1262">
        <w:rPr>
          <w:rFonts w:cs="Arial"/>
          <w:lang w:val="en-US"/>
        </w:rPr>
        <w:t xml:space="preserve"> (Sweden), S</w:t>
      </w:r>
      <w:r w:rsidR="00E9374B">
        <w:rPr>
          <w:rFonts w:cs="Arial"/>
          <w:lang w:val="en-US"/>
        </w:rPr>
        <w:t>é</w:t>
      </w:r>
      <w:r w:rsidR="003E1262">
        <w:rPr>
          <w:rFonts w:cs="Arial"/>
          <w:lang w:val="en-US"/>
        </w:rPr>
        <w:t>verine Steuve (Belgium), Igor Oble</w:t>
      </w:r>
      <w:r w:rsidR="00E9374B">
        <w:rPr>
          <w:rFonts w:cs="Arial"/>
          <w:lang w:val="en-US"/>
        </w:rPr>
        <w:t>šč</w:t>
      </w:r>
      <w:r w:rsidR="003E1262">
        <w:rPr>
          <w:rFonts w:cs="Arial"/>
          <w:lang w:val="en-US"/>
        </w:rPr>
        <w:t xml:space="preserve">uk (Croatia), Susan </w:t>
      </w:r>
      <w:proofErr w:type="spellStart"/>
      <w:r w:rsidR="003E1262">
        <w:rPr>
          <w:rFonts w:cs="Arial"/>
          <w:lang w:val="en-US"/>
        </w:rPr>
        <w:t>Hitchin</w:t>
      </w:r>
      <w:proofErr w:type="spellEnd"/>
      <w:r w:rsidR="003E1262">
        <w:rPr>
          <w:rFonts w:cs="Arial"/>
          <w:lang w:val="en-US"/>
        </w:rPr>
        <w:t xml:space="preserve"> (Interpol), </w:t>
      </w:r>
      <w:r w:rsidR="00553949">
        <w:rPr>
          <w:rFonts w:cs="Arial"/>
          <w:lang w:val="en-US"/>
        </w:rPr>
        <w:t xml:space="preserve">Eusebio </w:t>
      </w:r>
      <w:proofErr w:type="spellStart"/>
      <w:r w:rsidR="00553949">
        <w:rPr>
          <w:rFonts w:cs="Arial"/>
          <w:lang w:val="en-US"/>
        </w:rPr>
        <w:t>López</w:t>
      </w:r>
      <w:proofErr w:type="spellEnd"/>
      <w:r w:rsidR="00553949">
        <w:rPr>
          <w:rFonts w:cs="Arial"/>
          <w:lang w:val="en-US"/>
        </w:rPr>
        <w:t xml:space="preserve"> Reyes (Spain), </w:t>
      </w:r>
      <w:r w:rsidR="003E1262">
        <w:rPr>
          <w:rFonts w:cs="Arial"/>
          <w:lang w:val="en-US"/>
        </w:rPr>
        <w:t>Maria Jos</w:t>
      </w:r>
      <w:r w:rsidR="00E9374B">
        <w:rPr>
          <w:rFonts w:cs="Arial"/>
          <w:lang w:val="en-US"/>
        </w:rPr>
        <w:t>é</w:t>
      </w:r>
      <w:r w:rsidR="003E1262">
        <w:rPr>
          <w:rFonts w:cs="Arial"/>
          <w:lang w:val="en-US"/>
        </w:rPr>
        <w:t xml:space="preserve"> </w:t>
      </w:r>
      <w:proofErr w:type="spellStart"/>
      <w:r w:rsidR="003E1262">
        <w:rPr>
          <w:rFonts w:cs="Arial"/>
          <w:lang w:val="en-US"/>
        </w:rPr>
        <w:t>Farfan</w:t>
      </w:r>
      <w:proofErr w:type="spellEnd"/>
      <w:r w:rsidR="003E1262">
        <w:rPr>
          <w:rFonts w:cs="Arial"/>
          <w:lang w:val="en-US"/>
        </w:rPr>
        <w:t xml:space="preserve"> </w:t>
      </w:r>
      <w:proofErr w:type="spellStart"/>
      <w:r w:rsidR="003E1262">
        <w:rPr>
          <w:rFonts w:cs="Arial"/>
          <w:lang w:val="en-US"/>
        </w:rPr>
        <w:t>Espuny</w:t>
      </w:r>
      <w:proofErr w:type="spellEnd"/>
      <w:r w:rsidR="003E1262">
        <w:rPr>
          <w:rFonts w:cs="Arial"/>
          <w:lang w:val="en-US"/>
        </w:rPr>
        <w:t xml:space="preserve"> (Spain),</w:t>
      </w:r>
      <w:r w:rsidR="00741250">
        <w:rPr>
          <w:rFonts w:cs="Arial"/>
          <w:lang w:val="en-US"/>
        </w:rPr>
        <w:t xml:space="preserve"> Emilia Lindberg (Finland), </w:t>
      </w:r>
      <w:proofErr w:type="spellStart"/>
      <w:r w:rsidR="00741250">
        <w:rPr>
          <w:rFonts w:cs="Arial"/>
          <w:lang w:val="en-US"/>
        </w:rPr>
        <w:t>Reinhard</w:t>
      </w:r>
      <w:proofErr w:type="spellEnd"/>
      <w:r w:rsidR="00741250">
        <w:rPr>
          <w:rFonts w:cs="Arial"/>
          <w:lang w:val="en-US"/>
        </w:rPr>
        <w:t xml:space="preserve"> </w:t>
      </w:r>
      <w:proofErr w:type="spellStart"/>
      <w:r w:rsidR="00741250">
        <w:rPr>
          <w:rFonts w:cs="Arial"/>
          <w:lang w:val="en-US"/>
        </w:rPr>
        <w:t>Schmid</w:t>
      </w:r>
      <w:proofErr w:type="spellEnd"/>
      <w:r w:rsidR="00741250">
        <w:rPr>
          <w:rFonts w:cs="Arial"/>
          <w:lang w:val="en-US"/>
        </w:rPr>
        <w:t xml:space="preserve"> (Austria),</w:t>
      </w:r>
      <w:r w:rsidR="003E1262">
        <w:rPr>
          <w:rFonts w:cs="Arial"/>
          <w:lang w:val="en-US"/>
        </w:rPr>
        <w:t xml:space="preserve"> representatives of the ICMP and feedback from the ENFSI DNA Working Group Subgroup C – DNA Database Management and Legislation</w:t>
      </w:r>
      <w:r w:rsidR="00553949">
        <w:rPr>
          <w:rFonts w:cs="Arial"/>
          <w:lang w:val="en-US"/>
        </w:rPr>
        <w:t>, Lisbon, September 27, 2022</w:t>
      </w:r>
      <w:r w:rsidR="003E1262">
        <w:rPr>
          <w:rFonts w:cs="Arial"/>
          <w:lang w:val="en-US"/>
        </w:rPr>
        <w:t xml:space="preserve">. </w:t>
      </w:r>
    </w:p>
    <w:p w14:paraId="570118F4" w14:textId="77777777" w:rsidR="00C117E9" w:rsidRPr="004D1FD2" w:rsidRDefault="00C117E9" w:rsidP="005C58CB">
      <w:pPr>
        <w:pStyle w:val="Heading1"/>
        <w:rPr>
          <w:lang w:val="en-US"/>
        </w:rPr>
      </w:pPr>
      <w:bookmarkStart w:id="4" w:name="_Toc286661489"/>
      <w:bookmarkStart w:id="5" w:name="_Toc202849711"/>
      <w:bookmarkStart w:id="6" w:name="_Toc260317991"/>
      <w:bookmarkEnd w:id="4"/>
      <w:r w:rsidRPr="004D1FD2">
        <w:rPr>
          <w:lang w:val="en-US"/>
        </w:rPr>
        <w:br w:type="page"/>
      </w:r>
      <w:bookmarkStart w:id="7" w:name="_Toc323993856"/>
      <w:bookmarkStart w:id="8" w:name="_Toc107213969"/>
      <w:r w:rsidRPr="004D1FD2">
        <w:rPr>
          <w:lang w:val="en-US"/>
        </w:rPr>
        <w:lastRenderedPageBreak/>
        <w:t>Establishing a forensic DNA</w:t>
      </w:r>
      <w:r w:rsidR="00556D32" w:rsidRPr="004D1FD2">
        <w:rPr>
          <w:lang w:val="en-US"/>
        </w:rPr>
        <w:t xml:space="preserve"> </w:t>
      </w:r>
      <w:r w:rsidRPr="004D1FD2">
        <w:rPr>
          <w:lang w:val="en-US"/>
        </w:rPr>
        <w:t>database</w:t>
      </w:r>
      <w:bookmarkEnd w:id="5"/>
      <w:bookmarkEnd w:id="6"/>
      <w:bookmarkEnd w:id="7"/>
      <w:bookmarkEnd w:id="8"/>
    </w:p>
    <w:p w14:paraId="60271AFC" w14:textId="467F5584" w:rsidR="00C117E9" w:rsidRPr="004D1FD2" w:rsidRDefault="00693F1D" w:rsidP="004A1989">
      <w:pPr>
        <w:rPr>
          <w:rFonts w:cs="Arial"/>
          <w:lang w:val="en-US"/>
        </w:rPr>
      </w:pPr>
      <w:r>
        <w:rPr>
          <w:rFonts w:cs="Arial"/>
          <w:lang w:val="en-US"/>
        </w:rPr>
        <w:t>A</w:t>
      </w:r>
      <w:r w:rsidR="00C117E9" w:rsidRPr="004D1FD2">
        <w:rPr>
          <w:rFonts w:cs="Arial"/>
          <w:lang w:val="en-US"/>
        </w:rPr>
        <w:t xml:space="preserve"> forensic DNA</w:t>
      </w:r>
      <w:r w:rsidR="00556D32" w:rsidRPr="004D1FD2">
        <w:rPr>
          <w:rFonts w:cs="Arial"/>
          <w:lang w:val="en-US"/>
        </w:rPr>
        <w:t xml:space="preserve"> </w:t>
      </w:r>
      <w:r w:rsidR="00C117E9" w:rsidRPr="004D1FD2">
        <w:rPr>
          <w:rFonts w:cs="Arial"/>
          <w:lang w:val="en-US"/>
        </w:rPr>
        <w:t>database can assist investigation</w:t>
      </w:r>
      <w:r>
        <w:rPr>
          <w:rFonts w:cs="Arial"/>
          <w:lang w:val="en-US"/>
        </w:rPr>
        <w:t>s</w:t>
      </w:r>
      <w:r w:rsidR="00C117E9" w:rsidRPr="004D1FD2">
        <w:rPr>
          <w:rFonts w:cs="Arial"/>
          <w:lang w:val="en-US"/>
        </w:rPr>
        <w:t xml:space="preserve"> of crimes by linking DNA</w:t>
      </w:r>
      <w:r w:rsidR="00556D32" w:rsidRPr="004D1FD2">
        <w:rPr>
          <w:rFonts w:cs="Arial"/>
          <w:lang w:val="en-US"/>
        </w:rPr>
        <w:t xml:space="preserve"> </w:t>
      </w:r>
      <w:r w:rsidR="00C117E9" w:rsidRPr="004D1FD2">
        <w:rPr>
          <w:rFonts w:cs="Arial"/>
          <w:lang w:val="en-US"/>
        </w:rPr>
        <w:t xml:space="preserve">profiles from crime-related biological trace material to each other and to the possible donors (or their relatives). Over the past </w:t>
      </w:r>
      <w:r w:rsidR="00D278F5" w:rsidRPr="004D1FD2">
        <w:rPr>
          <w:rFonts w:cs="Arial"/>
          <w:lang w:val="en-US"/>
        </w:rPr>
        <w:t>2</w:t>
      </w:r>
      <w:r w:rsidR="00C117E9" w:rsidRPr="004D1FD2">
        <w:rPr>
          <w:rFonts w:cs="Arial"/>
          <w:lang w:val="en-US"/>
        </w:rPr>
        <w:t>0 years</w:t>
      </w:r>
      <w:r w:rsidR="00D33F1D" w:rsidRPr="004D1FD2">
        <w:rPr>
          <w:rFonts w:cs="Arial"/>
          <w:lang w:val="en-US"/>
        </w:rPr>
        <w:t>,</w:t>
      </w:r>
      <w:r w:rsidR="00C117E9" w:rsidRPr="004D1FD2">
        <w:rPr>
          <w:rFonts w:cs="Arial"/>
          <w:lang w:val="en-US"/>
        </w:rPr>
        <w:t xml:space="preserve"> forensic DNA</w:t>
      </w:r>
      <w:r w:rsidR="00556D32" w:rsidRPr="004D1FD2">
        <w:rPr>
          <w:rFonts w:cs="Arial"/>
          <w:lang w:val="en-US"/>
        </w:rPr>
        <w:t xml:space="preserve"> </w:t>
      </w:r>
      <w:r w:rsidR="00C117E9" w:rsidRPr="004D1FD2">
        <w:rPr>
          <w:rFonts w:cs="Arial"/>
          <w:lang w:val="en-US"/>
        </w:rPr>
        <w:t>databases have proven to be very powerful in this respect. In spite of this success</w:t>
      </w:r>
      <w:r w:rsidR="00D33F1D" w:rsidRPr="004D1FD2">
        <w:rPr>
          <w:rFonts w:cs="Arial"/>
          <w:lang w:val="en-US"/>
        </w:rPr>
        <w:t>,</w:t>
      </w:r>
      <w:r w:rsidR="00C117E9" w:rsidRPr="004D1FD2">
        <w:rPr>
          <w:rFonts w:cs="Arial"/>
          <w:lang w:val="en-US"/>
        </w:rPr>
        <w:t xml:space="preserve"> not all ENFSI member countries have a DNA</w:t>
      </w:r>
      <w:r w:rsidR="00556D32" w:rsidRPr="004D1FD2">
        <w:rPr>
          <w:rFonts w:cs="Arial"/>
          <w:lang w:val="en-US"/>
        </w:rPr>
        <w:t xml:space="preserve"> </w:t>
      </w:r>
      <w:r w:rsidR="00C117E9" w:rsidRPr="004D1FD2">
        <w:rPr>
          <w:rFonts w:cs="Arial"/>
          <w:lang w:val="en-US"/>
        </w:rPr>
        <w:t>database yet.</w:t>
      </w:r>
    </w:p>
    <w:p w14:paraId="57432749" w14:textId="77777777" w:rsidR="00C117E9" w:rsidRPr="004D1FD2" w:rsidRDefault="00C117E9" w:rsidP="004A1989">
      <w:pPr>
        <w:rPr>
          <w:rFonts w:cs="Arial"/>
          <w:lang w:val="en-US"/>
        </w:rPr>
      </w:pPr>
    </w:p>
    <w:p w14:paraId="46471162" w14:textId="06FF2387" w:rsidR="00C117E9" w:rsidRPr="004D1FD2" w:rsidRDefault="00C117E9" w:rsidP="004A1989">
      <w:pPr>
        <w:rPr>
          <w:rFonts w:cs="Arial"/>
          <w:lang w:val="en-US"/>
        </w:rPr>
      </w:pPr>
      <w:r w:rsidRPr="004D1FD2">
        <w:rPr>
          <w:rFonts w:cs="Arial"/>
          <w:lang w:val="en-US"/>
        </w:rPr>
        <w:t xml:space="preserve">The Council of the European Union invited </w:t>
      </w:r>
      <w:r w:rsidR="00C86414" w:rsidRPr="004D1FD2">
        <w:rPr>
          <w:rFonts w:cs="Arial"/>
          <w:lang w:val="en-US"/>
        </w:rPr>
        <w:t>its member states to consider establishing DNA d</w:t>
      </w:r>
      <w:r w:rsidRPr="004D1FD2">
        <w:rPr>
          <w:rFonts w:cs="Arial"/>
          <w:lang w:val="en-US"/>
        </w:rPr>
        <w:t>atabases</w:t>
      </w:r>
      <w:r w:rsidRPr="004D1FD2">
        <w:rPr>
          <w:rStyle w:val="FootnoteReference"/>
          <w:rFonts w:cs="Arial"/>
          <w:lang w:val="en-US"/>
        </w:rPr>
        <w:footnoteReference w:id="2"/>
      </w:r>
      <w:r w:rsidRPr="004D1FD2">
        <w:rPr>
          <w:rFonts w:cs="Arial"/>
          <w:lang w:val="en-US"/>
        </w:rPr>
        <w:t xml:space="preserve"> back in 1997. In 2001</w:t>
      </w:r>
      <w:r w:rsidR="00D33F1D" w:rsidRPr="004D1FD2">
        <w:rPr>
          <w:rFonts w:cs="Arial"/>
          <w:lang w:val="en-US"/>
        </w:rPr>
        <w:t>,</w:t>
      </w:r>
      <w:r w:rsidRPr="004D1FD2">
        <w:rPr>
          <w:rFonts w:cs="Arial"/>
          <w:lang w:val="en-US"/>
        </w:rPr>
        <w:t xml:space="preserve"> a European Standard Set (ESS) of loci was established to enable the comparison of DNA profiles from different countries</w:t>
      </w:r>
      <w:r w:rsidRPr="004D1FD2">
        <w:rPr>
          <w:rStyle w:val="FootnoteReference"/>
          <w:rFonts w:cs="Arial"/>
          <w:lang w:val="en-US"/>
        </w:rPr>
        <w:footnoteReference w:id="3"/>
      </w:r>
      <w:r w:rsidRPr="004D1FD2">
        <w:rPr>
          <w:rFonts w:cs="Arial"/>
          <w:lang w:val="en-US"/>
        </w:rPr>
        <w:t xml:space="preserve"> and in </w:t>
      </w:r>
      <w:proofErr w:type="gramStart"/>
      <w:r w:rsidRPr="004D1FD2">
        <w:rPr>
          <w:rFonts w:cs="Arial"/>
          <w:lang w:val="en-US"/>
        </w:rPr>
        <w:t>2009</w:t>
      </w:r>
      <w:r w:rsidR="00D33F1D" w:rsidRPr="004D1FD2">
        <w:rPr>
          <w:rFonts w:cs="Arial"/>
          <w:lang w:val="en-US"/>
        </w:rPr>
        <w:t>,</w:t>
      </w:r>
      <w:proofErr w:type="gramEnd"/>
      <w:r w:rsidRPr="004D1FD2">
        <w:rPr>
          <w:rFonts w:cs="Arial"/>
          <w:lang w:val="en-US"/>
        </w:rPr>
        <w:t xml:space="preserve"> the ESS was expanded with 5 extra loci</w:t>
      </w:r>
      <w:r w:rsidRPr="004D1FD2">
        <w:rPr>
          <w:rStyle w:val="FootnoteReference"/>
          <w:rFonts w:cs="Arial"/>
          <w:lang w:val="en-US"/>
        </w:rPr>
        <w:footnoteReference w:id="4"/>
      </w:r>
      <w:r w:rsidRPr="004D1FD2">
        <w:rPr>
          <w:rFonts w:cs="Arial"/>
          <w:lang w:val="en-US"/>
        </w:rPr>
        <w:t>. In June 2008, the Council of the European Union converted the Treaty of Prüm int</w:t>
      </w:r>
      <w:r w:rsidR="006F4E52" w:rsidRPr="004D1FD2">
        <w:rPr>
          <w:rFonts w:cs="Arial"/>
          <w:lang w:val="en-US"/>
        </w:rPr>
        <w:t xml:space="preserve">o EU legislation (The EU Prüm </w:t>
      </w:r>
      <w:r w:rsidRPr="004D1FD2">
        <w:rPr>
          <w:rFonts w:cs="Arial"/>
          <w:lang w:val="en-US"/>
        </w:rPr>
        <w:t>Decision)</w:t>
      </w:r>
      <w:r w:rsidR="007F6270">
        <w:rPr>
          <w:rStyle w:val="FootnoteReference"/>
          <w:rFonts w:cs="Arial"/>
          <w:lang w:val="en-US"/>
        </w:rPr>
        <w:footnoteReference w:id="5"/>
      </w:r>
      <w:r w:rsidR="00445DE0">
        <w:rPr>
          <w:rFonts w:cs="Arial"/>
          <w:lang w:val="en-US"/>
        </w:rPr>
        <w:t xml:space="preserve">. </w:t>
      </w:r>
      <w:r w:rsidRPr="004D1FD2">
        <w:rPr>
          <w:rFonts w:cs="Arial"/>
          <w:lang w:val="en-US"/>
        </w:rPr>
        <w:t>The new EU</w:t>
      </w:r>
      <w:r w:rsidR="00D33F1D" w:rsidRPr="004D1FD2">
        <w:rPr>
          <w:rFonts w:cs="Arial"/>
          <w:lang w:val="en-US"/>
        </w:rPr>
        <w:t xml:space="preserve"> </w:t>
      </w:r>
      <w:r w:rsidRPr="004D1FD2">
        <w:rPr>
          <w:rFonts w:cs="Arial"/>
          <w:lang w:val="en-US"/>
        </w:rPr>
        <w:t xml:space="preserve">legislation requires every EU </w:t>
      </w:r>
      <w:r w:rsidR="00D33F1D" w:rsidRPr="004D1FD2">
        <w:rPr>
          <w:rFonts w:cs="Arial"/>
          <w:lang w:val="en-US"/>
        </w:rPr>
        <w:t xml:space="preserve">Member State </w:t>
      </w:r>
      <w:r w:rsidRPr="004D1FD2">
        <w:rPr>
          <w:rFonts w:cs="Arial"/>
          <w:lang w:val="en-US"/>
        </w:rPr>
        <w:t>to establish a forensic DNA</w:t>
      </w:r>
      <w:r w:rsidR="00556D32" w:rsidRPr="004D1FD2">
        <w:rPr>
          <w:rFonts w:cs="Arial"/>
          <w:lang w:val="en-US"/>
        </w:rPr>
        <w:t xml:space="preserve"> </w:t>
      </w:r>
      <w:r w:rsidRPr="004D1FD2">
        <w:rPr>
          <w:rFonts w:cs="Arial"/>
          <w:lang w:val="en-US"/>
        </w:rPr>
        <w:t xml:space="preserve">database and to make this database available for automated searches by other EU </w:t>
      </w:r>
      <w:r w:rsidR="00D33F1D" w:rsidRPr="004D1FD2">
        <w:rPr>
          <w:rFonts w:cs="Arial"/>
          <w:lang w:val="en-US"/>
        </w:rPr>
        <w:t>Member S</w:t>
      </w:r>
      <w:r w:rsidRPr="004D1FD2">
        <w:rPr>
          <w:rFonts w:cs="Arial"/>
          <w:lang w:val="en-US"/>
        </w:rPr>
        <w:t>tates. As DNA</w:t>
      </w:r>
      <w:r w:rsidR="00556D32" w:rsidRPr="004D1FD2">
        <w:rPr>
          <w:rFonts w:cs="Arial"/>
          <w:lang w:val="en-US"/>
        </w:rPr>
        <w:t xml:space="preserve"> </w:t>
      </w:r>
      <w:r w:rsidRPr="004D1FD2">
        <w:rPr>
          <w:rFonts w:cs="Arial"/>
          <w:lang w:val="en-US"/>
        </w:rPr>
        <w:t>profiles are regarded as personal data, national privacy legislation</w:t>
      </w:r>
      <w:r w:rsidR="002C2B0E" w:rsidRPr="004D1FD2">
        <w:rPr>
          <w:rFonts w:cs="Arial"/>
          <w:lang w:val="en-US"/>
        </w:rPr>
        <w:t>, previously</w:t>
      </w:r>
      <w:r w:rsidRPr="004D1FD2">
        <w:rPr>
          <w:rFonts w:cs="Arial"/>
          <w:lang w:val="en-US"/>
        </w:rPr>
        <w:t xml:space="preserve"> derived from the European Data Protection Directive 95/46</w:t>
      </w:r>
      <w:r w:rsidR="002C2B0E" w:rsidRPr="004D1FD2">
        <w:rPr>
          <w:rFonts w:cs="Arial"/>
          <w:lang w:val="en-US"/>
        </w:rPr>
        <w:t xml:space="preserve"> but, as of May 2018, derived from Regulation (EU) 2016/679 (General Data Protection Regulation) or, depending on the status of the institution </w:t>
      </w:r>
      <w:r w:rsidR="007F6270" w:rsidRPr="004D1FD2">
        <w:rPr>
          <w:rFonts w:cs="Arial"/>
          <w:lang w:val="en-US"/>
        </w:rPr>
        <w:t>conducti</w:t>
      </w:r>
      <w:r w:rsidR="007F6270">
        <w:rPr>
          <w:rFonts w:cs="Arial"/>
          <w:lang w:val="en-US"/>
        </w:rPr>
        <w:t>ng</w:t>
      </w:r>
      <w:r w:rsidR="007F6270" w:rsidRPr="004D1FD2">
        <w:rPr>
          <w:rFonts w:cs="Arial"/>
          <w:lang w:val="en-US"/>
        </w:rPr>
        <w:t xml:space="preserve"> </w:t>
      </w:r>
      <w:r w:rsidR="002C2B0E" w:rsidRPr="004D1FD2">
        <w:rPr>
          <w:rFonts w:cs="Arial"/>
          <w:lang w:val="en-US"/>
        </w:rPr>
        <w:t>DNA analysis, Directive (EU) 2016/680 (Law Enforcement Directive),</w:t>
      </w:r>
      <w:r w:rsidRPr="004D1FD2">
        <w:rPr>
          <w:rFonts w:cs="Arial"/>
          <w:lang w:val="en-US"/>
        </w:rPr>
        <w:t xml:space="preserve"> also applies to forensic DNA</w:t>
      </w:r>
      <w:r w:rsidR="00556D32" w:rsidRPr="004D1FD2">
        <w:rPr>
          <w:rFonts w:cs="Arial"/>
          <w:lang w:val="en-US"/>
        </w:rPr>
        <w:t xml:space="preserve"> </w:t>
      </w:r>
      <w:r w:rsidRPr="004D1FD2">
        <w:rPr>
          <w:rFonts w:cs="Arial"/>
          <w:lang w:val="en-US"/>
        </w:rPr>
        <w:t xml:space="preserve">databases. This has certain consequences, which </w:t>
      </w:r>
      <w:proofErr w:type="gramStart"/>
      <w:r w:rsidRPr="004D1FD2">
        <w:rPr>
          <w:rFonts w:cs="Arial"/>
          <w:lang w:val="en-US"/>
        </w:rPr>
        <w:t>will be explained</w:t>
      </w:r>
      <w:proofErr w:type="gramEnd"/>
      <w:r w:rsidRPr="004D1FD2">
        <w:rPr>
          <w:rFonts w:cs="Arial"/>
          <w:lang w:val="en-US"/>
        </w:rPr>
        <w:t xml:space="preserve"> in chapter 14. It is therefore preferable to have specific DNA</w:t>
      </w:r>
      <w:r w:rsidR="00556D32" w:rsidRPr="004D1FD2">
        <w:rPr>
          <w:rFonts w:cs="Arial"/>
          <w:lang w:val="en-US"/>
        </w:rPr>
        <w:t xml:space="preserve"> </w:t>
      </w:r>
      <w:r w:rsidRPr="004D1FD2">
        <w:rPr>
          <w:rFonts w:cs="Arial"/>
          <w:lang w:val="en-US"/>
        </w:rPr>
        <w:t>database legislation.</w:t>
      </w:r>
    </w:p>
    <w:p w14:paraId="2F72ABBA" w14:textId="77777777" w:rsidR="00C117E9" w:rsidRPr="004D1FD2" w:rsidRDefault="00C117E9" w:rsidP="004A1989">
      <w:pPr>
        <w:rPr>
          <w:rFonts w:cs="Arial"/>
          <w:lang w:val="en-US"/>
        </w:rPr>
      </w:pPr>
      <w:r w:rsidRPr="004D1FD2">
        <w:rPr>
          <w:rFonts w:cs="Arial"/>
          <w:lang w:val="en-US"/>
        </w:rPr>
        <w:t>The DNA</w:t>
      </w:r>
      <w:r w:rsidR="00D33F1D" w:rsidRPr="004D1FD2">
        <w:rPr>
          <w:rFonts w:cs="Arial"/>
          <w:lang w:val="en-US"/>
        </w:rPr>
        <w:t xml:space="preserve"> </w:t>
      </w:r>
      <w:r w:rsidRPr="004D1FD2">
        <w:rPr>
          <w:rFonts w:cs="Arial"/>
          <w:lang w:val="en-US"/>
        </w:rPr>
        <w:t>Working Group of the ENFSI strongly feels that every European country should have a forensic DNA</w:t>
      </w:r>
      <w:r w:rsidR="00D33F1D" w:rsidRPr="004D1FD2">
        <w:rPr>
          <w:rFonts w:cs="Arial"/>
          <w:lang w:val="en-US"/>
        </w:rPr>
        <w:t xml:space="preserve"> </w:t>
      </w:r>
      <w:r w:rsidRPr="004D1FD2">
        <w:rPr>
          <w:rFonts w:cs="Arial"/>
          <w:lang w:val="en-US"/>
        </w:rPr>
        <w:t>database to enhance:</w:t>
      </w:r>
    </w:p>
    <w:p w14:paraId="5D32D137" w14:textId="77777777" w:rsidR="00C117E9" w:rsidRPr="004D1FD2" w:rsidRDefault="00C117E9" w:rsidP="004A1989">
      <w:pPr>
        <w:rPr>
          <w:rFonts w:cs="Arial"/>
          <w:lang w:val="en-US"/>
        </w:rPr>
      </w:pPr>
      <w:r w:rsidRPr="004D1FD2">
        <w:rPr>
          <w:rFonts w:cs="Arial"/>
          <w:lang w:val="en-US"/>
        </w:rPr>
        <w:t xml:space="preserve"># </w:t>
      </w:r>
      <w:proofErr w:type="gramStart"/>
      <w:r w:rsidRPr="004D1FD2">
        <w:rPr>
          <w:rFonts w:cs="Arial"/>
          <w:lang w:val="en-US"/>
        </w:rPr>
        <w:t>the</w:t>
      </w:r>
      <w:proofErr w:type="gramEnd"/>
      <w:r w:rsidRPr="004D1FD2">
        <w:rPr>
          <w:rFonts w:cs="Arial"/>
          <w:lang w:val="en-US"/>
        </w:rPr>
        <w:t xml:space="preserve"> possibility </w:t>
      </w:r>
      <w:r w:rsidR="00F84D3B" w:rsidRPr="004D1FD2">
        <w:rPr>
          <w:rFonts w:cs="Arial"/>
          <w:lang w:val="en-US"/>
        </w:rPr>
        <w:t xml:space="preserve">of </w:t>
      </w:r>
      <w:r w:rsidRPr="004D1FD2">
        <w:rPr>
          <w:rFonts w:cs="Arial"/>
          <w:lang w:val="en-US"/>
        </w:rPr>
        <w:t>solv</w:t>
      </w:r>
      <w:r w:rsidR="00F84D3B" w:rsidRPr="004D1FD2">
        <w:rPr>
          <w:rFonts w:cs="Arial"/>
          <w:lang w:val="en-US"/>
        </w:rPr>
        <w:t>ing</w:t>
      </w:r>
      <w:r w:rsidRPr="004D1FD2">
        <w:rPr>
          <w:rFonts w:cs="Arial"/>
          <w:lang w:val="en-US"/>
        </w:rPr>
        <w:t xml:space="preserve"> crimes</w:t>
      </w:r>
    </w:p>
    <w:p w14:paraId="0191123C" w14:textId="77777777" w:rsidR="00C117E9" w:rsidRPr="004D1FD2" w:rsidRDefault="00C117E9" w:rsidP="004A1989">
      <w:pPr>
        <w:rPr>
          <w:rFonts w:cs="Arial"/>
          <w:lang w:val="en-US"/>
        </w:rPr>
      </w:pPr>
      <w:r w:rsidRPr="004D1FD2">
        <w:rPr>
          <w:rFonts w:cs="Arial"/>
          <w:lang w:val="en-US"/>
        </w:rPr>
        <w:t xml:space="preserve"># </w:t>
      </w:r>
      <w:proofErr w:type="gramStart"/>
      <w:r w:rsidRPr="004D1FD2">
        <w:rPr>
          <w:rFonts w:cs="Arial"/>
          <w:lang w:val="en-US"/>
        </w:rPr>
        <w:t>the</w:t>
      </w:r>
      <w:proofErr w:type="gramEnd"/>
      <w:r w:rsidRPr="004D1FD2">
        <w:rPr>
          <w:rFonts w:cs="Arial"/>
          <w:lang w:val="en-US"/>
        </w:rPr>
        <w:t xml:space="preserve"> number of crimes that are solved</w:t>
      </w:r>
    </w:p>
    <w:p w14:paraId="357546D0" w14:textId="77777777" w:rsidR="00C117E9" w:rsidRPr="004D1FD2" w:rsidRDefault="00C117E9" w:rsidP="004A1989">
      <w:pPr>
        <w:rPr>
          <w:rFonts w:cs="Arial"/>
          <w:lang w:val="en-US"/>
        </w:rPr>
      </w:pPr>
      <w:r w:rsidRPr="004D1FD2">
        <w:rPr>
          <w:rFonts w:cs="Arial"/>
          <w:lang w:val="en-US"/>
        </w:rPr>
        <w:t xml:space="preserve"># </w:t>
      </w:r>
      <w:proofErr w:type="gramStart"/>
      <w:r w:rsidRPr="004D1FD2">
        <w:rPr>
          <w:rFonts w:cs="Arial"/>
          <w:lang w:val="en-US"/>
        </w:rPr>
        <w:t>the</w:t>
      </w:r>
      <w:proofErr w:type="gramEnd"/>
      <w:r w:rsidRPr="004D1FD2">
        <w:rPr>
          <w:rFonts w:cs="Arial"/>
          <w:lang w:val="en-US"/>
        </w:rPr>
        <w:t xml:space="preserve"> speed with which crimes are solved</w:t>
      </w:r>
    </w:p>
    <w:p w14:paraId="6F2A6A2F" w14:textId="77777777" w:rsidR="00C117E9" w:rsidRPr="004D1FD2" w:rsidRDefault="00C117E9" w:rsidP="004A1989">
      <w:pPr>
        <w:rPr>
          <w:rFonts w:cs="Arial"/>
          <w:lang w:val="en-US"/>
        </w:rPr>
      </w:pPr>
      <w:r w:rsidRPr="004D1FD2">
        <w:rPr>
          <w:rFonts w:cs="Arial"/>
          <w:lang w:val="en-US"/>
        </w:rPr>
        <w:t xml:space="preserve"># </w:t>
      </w:r>
      <w:proofErr w:type="gramStart"/>
      <w:r w:rsidRPr="004D1FD2">
        <w:rPr>
          <w:rFonts w:cs="Arial"/>
          <w:lang w:val="en-US"/>
        </w:rPr>
        <w:t>the</w:t>
      </w:r>
      <w:proofErr w:type="gramEnd"/>
      <w:r w:rsidRPr="004D1FD2">
        <w:rPr>
          <w:rFonts w:cs="Arial"/>
          <w:lang w:val="en-US"/>
        </w:rPr>
        <w:t xml:space="preserve"> time </w:t>
      </w:r>
      <w:r w:rsidR="00D33F1D" w:rsidRPr="004D1FD2">
        <w:rPr>
          <w:rFonts w:cs="Arial"/>
          <w:lang w:val="en-US"/>
        </w:rPr>
        <w:t xml:space="preserve">that </w:t>
      </w:r>
      <w:r w:rsidRPr="004D1FD2">
        <w:rPr>
          <w:rFonts w:cs="Arial"/>
          <w:lang w:val="en-US"/>
        </w:rPr>
        <w:t>police can spend on other work</w:t>
      </w:r>
    </w:p>
    <w:p w14:paraId="49388376" w14:textId="77777777" w:rsidR="00C117E9" w:rsidRPr="004D1FD2" w:rsidRDefault="00C117E9" w:rsidP="004A1989">
      <w:pPr>
        <w:rPr>
          <w:rFonts w:cs="Arial"/>
          <w:lang w:val="en-US"/>
        </w:rPr>
      </w:pPr>
      <w:r w:rsidRPr="004D1FD2">
        <w:rPr>
          <w:rFonts w:cs="Arial"/>
          <w:lang w:val="en-US"/>
        </w:rPr>
        <w:t xml:space="preserve"># </w:t>
      </w:r>
      <w:proofErr w:type="gramStart"/>
      <w:r w:rsidRPr="004D1FD2">
        <w:rPr>
          <w:rFonts w:cs="Arial"/>
          <w:lang w:val="en-US"/>
        </w:rPr>
        <w:t>the</w:t>
      </w:r>
      <w:proofErr w:type="gramEnd"/>
      <w:r w:rsidRPr="004D1FD2">
        <w:rPr>
          <w:rFonts w:cs="Arial"/>
          <w:lang w:val="en-US"/>
        </w:rPr>
        <w:t xml:space="preserve"> possibility to link unsolved crimes</w:t>
      </w:r>
    </w:p>
    <w:p w14:paraId="18181F69" w14:textId="77777777" w:rsidR="00C117E9" w:rsidRPr="004D1FD2" w:rsidRDefault="00C117E9" w:rsidP="004A1989">
      <w:pPr>
        <w:rPr>
          <w:rFonts w:cs="Arial"/>
          <w:lang w:val="en-US"/>
        </w:rPr>
      </w:pPr>
      <w:r w:rsidRPr="004D1FD2">
        <w:rPr>
          <w:rFonts w:cs="Arial"/>
          <w:lang w:val="en-US"/>
        </w:rPr>
        <w:t xml:space="preserve"># </w:t>
      </w:r>
      <w:proofErr w:type="gramStart"/>
      <w:r w:rsidRPr="004D1FD2">
        <w:rPr>
          <w:rFonts w:cs="Arial"/>
          <w:lang w:val="en-US"/>
        </w:rPr>
        <w:t>the</w:t>
      </w:r>
      <w:proofErr w:type="gramEnd"/>
      <w:r w:rsidRPr="004D1FD2">
        <w:rPr>
          <w:rFonts w:cs="Arial"/>
          <w:lang w:val="en-US"/>
        </w:rPr>
        <w:t xml:space="preserve"> possibility to identify false identities</w:t>
      </w:r>
    </w:p>
    <w:p w14:paraId="7079B4F1" w14:textId="77777777" w:rsidR="00C117E9" w:rsidRPr="004D1FD2" w:rsidRDefault="00C117E9" w:rsidP="004A1989">
      <w:pPr>
        <w:rPr>
          <w:rFonts w:cs="Arial"/>
          <w:lang w:val="en-US"/>
        </w:rPr>
      </w:pPr>
    </w:p>
    <w:p w14:paraId="081F6B6E" w14:textId="77777777" w:rsidR="00C117E9" w:rsidRPr="004D1FD2" w:rsidRDefault="00C117E9" w:rsidP="004A1989">
      <w:pPr>
        <w:rPr>
          <w:rFonts w:cs="Arial"/>
          <w:lang w:val="en-US"/>
        </w:rPr>
      </w:pPr>
      <w:r w:rsidRPr="004D1FD2">
        <w:rPr>
          <w:rFonts w:cs="Arial"/>
          <w:lang w:val="en-US"/>
        </w:rPr>
        <w:t xml:space="preserve">The purpose of a </w:t>
      </w:r>
      <w:r w:rsidR="00C83AD1" w:rsidRPr="004D1FD2">
        <w:rPr>
          <w:rFonts w:cs="Arial"/>
          <w:lang w:val="en-US"/>
        </w:rPr>
        <w:t xml:space="preserve">national </w:t>
      </w:r>
      <w:r w:rsidRPr="004D1FD2">
        <w:rPr>
          <w:rFonts w:cs="Arial"/>
          <w:lang w:val="en-US"/>
        </w:rPr>
        <w:t xml:space="preserve">DNA database </w:t>
      </w:r>
      <w:proofErr w:type="gramStart"/>
      <w:r w:rsidRPr="004D1FD2">
        <w:rPr>
          <w:rFonts w:cs="Arial"/>
          <w:lang w:val="en-US"/>
        </w:rPr>
        <w:t>is usually defined</w:t>
      </w:r>
      <w:proofErr w:type="gramEnd"/>
      <w:r w:rsidRPr="004D1FD2">
        <w:rPr>
          <w:rFonts w:cs="Arial"/>
          <w:lang w:val="en-US"/>
        </w:rPr>
        <w:t xml:space="preserve"> in the legislation (e.g. intelligence tool, evidence provider, combat volume crime, combat serious crime, identify donors of stains, link crime scenes</w:t>
      </w:r>
      <w:r w:rsidR="00C83AD1" w:rsidRPr="004D1FD2">
        <w:rPr>
          <w:rFonts w:cs="Arial"/>
          <w:lang w:val="en-US"/>
        </w:rPr>
        <w:t>,</w:t>
      </w:r>
      <w:r w:rsidRPr="004D1FD2">
        <w:rPr>
          <w:rFonts w:cs="Arial"/>
          <w:lang w:val="en-US"/>
        </w:rPr>
        <w:t xml:space="preserve"> etc.). This defined scope determines which categories of individuals should be included in the </w:t>
      </w:r>
      <w:r w:rsidR="00C83AD1" w:rsidRPr="004D1FD2">
        <w:rPr>
          <w:rFonts w:cs="Arial"/>
          <w:lang w:val="en-US"/>
        </w:rPr>
        <w:t xml:space="preserve">national </w:t>
      </w:r>
      <w:r w:rsidRPr="004D1FD2">
        <w:rPr>
          <w:rFonts w:cs="Arial"/>
          <w:lang w:val="en-US"/>
        </w:rPr>
        <w:t>DNA database.</w:t>
      </w:r>
    </w:p>
    <w:p w14:paraId="38690166" w14:textId="77777777" w:rsidR="00C117E9" w:rsidRPr="004D1FD2" w:rsidRDefault="00C117E9" w:rsidP="00A13D2F">
      <w:pPr>
        <w:rPr>
          <w:rFonts w:cs="Arial"/>
          <w:lang w:val="en-US"/>
        </w:rPr>
      </w:pPr>
    </w:p>
    <w:p w14:paraId="2F6786DD" w14:textId="77777777" w:rsidR="00C117E9" w:rsidRPr="004D1FD2" w:rsidRDefault="00C117E9" w:rsidP="003736DA">
      <w:pPr>
        <w:pBdr>
          <w:top w:val="single" w:sz="4" w:space="1" w:color="auto"/>
          <w:left w:val="single" w:sz="4" w:space="4" w:color="auto"/>
          <w:bottom w:val="single" w:sz="4" w:space="1" w:color="auto"/>
          <w:right w:val="single" w:sz="4" w:space="4" w:color="auto"/>
        </w:pBdr>
        <w:rPr>
          <w:rFonts w:cs="Arial"/>
          <w:b/>
          <w:sz w:val="24"/>
          <w:szCs w:val="24"/>
          <w:lang w:val="en-US"/>
        </w:rPr>
      </w:pPr>
      <w:r w:rsidRPr="004D1FD2">
        <w:rPr>
          <w:rFonts w:cs="Arial"/>
          <w:b/>
          <w:sz w:val="24"/>
          <w:szCs w:val="24"/>
          <w:lang w:val="en-US"/>
        </w:rPr>
        <w:t>ENFSI</w:t>
      </w:r>
      <w:r w:rsidR="00556D32" w:rsidRPr="004D1FD2">
        <w:rPr>
          <w:rFonts w:cs="Arial"/>
          <w:b/>
          <w:sz w:val="24"/>
          <w:szCs w:val="24"/>
          <w:lang w:val="en-US"/>
        </w:rPr>
        <w:t xml:space="preserve"> </w:t>
      </w:r>
      <w:r w:rsidRPr="004D1FD2">
        <w:rPr>
          <w:rFonts w:cs="Arial"/>
          <w:b/>
          <w:sz w:val="24"/>
          <w:szCs w:val="24"/>
          <w:lang w:val="en-US"/>
        </w:rPr>
        <w:t>recommendation 1</w:t>
      </w:r>
    </w:p>
    <w:p w14:paraId="31AD99D6" w14:textId="2A857743" w:rsidR="00C117E9" w:rsidRPr="004D1FD2" w:rsidRDefault="00C117E9" w:rsidP="003736DA">
      <w:pPr>
        <w:pBdr>
          <w:top w:val="single" w:sz="4" w:space="1" w:color="auto"/>
          <w:left w:val="single" w:sz="4" w:space="4" w:color="auto"/>
          <w:bottom w:val="single" w:sz="4" w:space="1" w:color="auto"/>
          <w:right w:val="single" w:sz="4" w:space="4" w:color="auto"/>
        </w:pBdr>
        <w:rPr>
          <w:rFonts w:cs="Arial"/>
          <w:lang w:val="en-US"/>
        </w:rPr>
      </w:pPr>
      <w:r w:rsidRPr="004D1FD2">
        <w:rPr>
          <w:rFonts w:cs="Arial"/>
          <w:lang w:val="en-US"/>
        </w:rPr>
        <w:t xml:space="preserve">Every </w:t>
      </w:r>
      <w:r w:rsidR="00A65201">
        <w:rPr>
          <w:rFonts w:cs="Arial"/>
          <w:lang w:val="en-US"/>
        </w:rPr>
        <w:t>European</w:t>
      </w:r>
      <w:r w:rsidR="00C83AD1" w:rsidRPr="004D1FD2">
        <w:rPr>
          <w:rFonts w:cs="Arial"/>
          <w:lang w:val="en-US"/>
        </w:rPr>
        <w:t xml:space="preserve"> </w:t>
      </w:r>
      <w:r w:rsidRPr="004D1FD2">
        <w:rPr>
          <w:rFonts w:cs="Arial"/>
          <w:lang w:val="en-US"/>
        </w:rPr>
        <w:t>country should establish a forensic DNA</w:t>
      </w:r>
      <w:r w:rsidR="00C83AD1" w:rsidRPr="004D1FD2">
        <w:rPr>
          <w:rFonts w:cs="Arial"/>
          <w:lang w:val="en-US"/>
        </w:rPr>
        <w:t xml:space="preserve"> </w:t>
      </w:r>
      <w:r w:rsidRPr="004D1FD2">
        <w:rPr>
          <w:rFonts w:cs="Arial"/>
          <w:lang w:val="en-US"/>
        </w:rPr>
        <w:t xml:space="preserve">database and </w:t>
      </w:r>
      <w:r w:rsidR="00C83AD1" w:rsidRPr="004D1FD2">
        <w:rPr>
          <w:rFonts w:cs="Arial"/>
          <w:lang w:val="en-US"/>
        </w:rPr>
        <w:t xml:space="preserve">pass </w:t>
      </w:r>
      <w:r w:rsidRPr="004D1FD2">
        <w:rPr>
          <w:rFonts w:cs="Arial"/>
          <w:lang w:val="en-US"/>
        </w:rPr>
        <w:t>specific legislation for its implementation and management.</w:t>
      </w:r>
    </w:p>
    <w:p w14:paraId="6BF38081" w14:textId="77777777" w:rsidR="00C117E9" w:rsidRPr="004D1FD2" w:rsidRDefault="00C117E9" w:rsidP="00A13D2F">
      <w:pPr>
        <w:ind w:left="432"/>
        <w:rPr>
          <w:rFonts w:cs="Arial"/>
          <w:lang w:val="en-US"/>
        </w:rPr>
      </w:pPr>
    </w:p>
    <w:p w14:paraId="7795C5ED" w14:textId="77777777" w:rsidR="00C117E9" w:rsidRPr="004D1FD2" w:rsidRDefault="00C117E9" w:rsidP="005343DC">
      <w:pPr>
        <w:pStyle w:val="Heading1"/>
        <w:rPr>
          <w:lang w:val="en-US"/>
        </w:rPr>
      </w:pPr>
      <w:bookmarkStart w:id="9" w:name="_Toc202849712"/>
      <w:bookmarkStart w:id="10" w:name="_Toc260317992"/>
      <w:r w:rsidRPr="004D1FD2">
        <w:rPr>
          <w:lang w:val="en-US"/>
        </w:rPr>
        <w:br w:type="page"/>
      </w:r>
      <w:bookmarkStart w:id="11" w:name="_Toc323993857"/>
      <w:bookmarkStart w:id="12" w:name="_Toc107213970"/>
      <w:r w:rsidRPr="005343DC">
        <w:lastRenderedPageBreak/>
        <w:t>Inclusion</w:t>
      </w:r>
      <w:r w:rsidRPr="004D1FD2">
        <w:rPr>
          <w:lang w:val="en-US"/>
        </w:rPr>
        <w:t xml:space="preserve"> criteria</w:t>
      </w:r>
      <w:bookmarkEnd w:id="9"/>
      <w:bookmarkEnd w:id="10"/>
      <w:bookmarkEnd w:id="11"/>
      <w:bookmarkEnd w:id="12"/>
    </w:p>
    <w:p w14:paraId="47D7190C" w14:textId="77777777" w:rsidR="00C117E9" w:rsidRPr="004D1FD2" w:rsidRDefault="009534AE" w:rsidP="00445DE0">
      <w:pPr>
        <w:rPr>
          <w:lang w:val="en-US"/>
        </w:rPr>
      </w:pPr>
      <w:r w:rsidRPr="004D1FD2">
        <w:rPr>
          <w:lang w:val="en-US"/>
        </w:rPr>
        <w:t>There are s</w:t>
      </w:r>
      <w:r w:rsidR="00C117E9" w:rsidRPr="004D1FD2">
        <w:rPr>
          <w:lang w:val="en-US"/>
        </w:rPr>
        <w:t xml:space="preserve">everal criteria </w:t>
      </w:r>
      <w:r w:rsidRPr="004D1FD2">
        <w:rPr>
          <w:lang w:val="en-US"/>
        </w:rPr>
        <w:t xml:space="preserve">to consider in order </w:t>
      </w:r>
      <w:proofErr w:type="gramStart"/>
      <w:r w:rsidRPr="004D1FD2">
        <w:rPr>
          <w:lang w:val="en-US"/>
        </w:rPr>
        <w:t xml:space="preserve">to </w:t>
      </w:r>
      <w:r w:rsidR="00C117E9" w:rsidRPr="004D1FD2">
        <w:rPr>
          <w:lang w:val="en-US"/>
        </w:rPr>
        <w:t>determine</w:t>
      </w:r>
      <w:proofErr w:type="gramEnd"/>
      <w:r w:rsidR="00C117E9" w:rsidRPr="004D1FD2">
        <w:rPr>
          <w:lang w:val="en-US"/>
        </w:rPr>
        <w:t xml:space="preserve"> whether a DNA</w:t>
      </w:r>
      <w:r w:rsidR="00556D32" w:rsidRPr="004D1FD2">
        <w:rPr>
          <w:lang w:val="en-US"/>
        </w:rPr>
        <w:t xml:space="preserve"> </w:t>
      </w:r>
      <w:r w:rsidR="00C117E9" w:rsidRPr="004D1FD2">
        <w:rPr>
          <w:lang w:val="en-US"/>
        </w:rPr>
        <w:t>profile can/will be included in a DNA</w:t>
      </w:r>
      <w:r w:rsidR="00556D32" w:rsidRPr="004D1FD2">
        <w:rPr>
          <w:lang w:val="en-US"/>
        </w:rPr>
        <w:t xml:space="preserve"> </w:t>
      </w:r>
      <w:r w:rsidR="00C117E9" w:rsidRPr="004D1FD2">
        <w:rPr>
          <w:lang w:val="en-US"/>
        </w:rPr>
        <w:t xml:space="preserve">database. In the paragraphs below, these criteria </w:t>
      </w:r>
      <w:proofErr w:type="gramStart"/>
      <w:r w:rsidR="00C117E9" w:rsidRPr="004D1FD2">
        <w:rPr>
          <w:lang w:val="en-US"/>
        </w:rPr>
        <w:t>are discussed</w:t>
      </w:r>
      <w:proofErr w:type="gramEnd"/>
      <w:r w:rsidR="00C117E9" w:rsidRPr="004D1FD2">
        <w:rPr>
          <w:lang w:val="en-US"/>
        </w:rPr>
        <w:t>.</w:t>
      </w:r>
    </w:p>
    <w:p w14:paraId="21E8B641" w14:textId="77777777" w:rsidR="00C117E9" w:rsidRPr="004D1FD2" w:rsidRDefault="00C117E9" w:rsidP="005343DC">
      <w:pPr>
        <w:pStyle w:val="Heading2"/>
        <w:rPr>
          <w:lang w:val="en-US"/>
        </w:rPr>
      </w:pPr>
      <w:bookmarkStart w:id="13" w:name="_Toc202849713"/>
      <w:bookmarkStart w:id="14" w:name="_Toc260317993"/>
      <w:bookmarkStart w:id="15" w:name="_Toc323993858"/>
      <w:bookmarkStart w:id="16" w:name="_Toc107213971"/>
      <w:r w:rsidRPr="004D1FD2">
        <w:rPr>
          <w:lang w:val="en-US"/>
        </w:rPr>
        <w:t>Source of the DNA</w:t>
      </w:r>
      <w:r w:rsidR="00F84D3B" w:rsidRPr="004D1FD2">
        <w:rPr>
          <w:lang w:val="en-US"/>
        </w:rPr>
        <w:t xml:space="preserve"> </w:t>
      </w:r>
      <w:r w:rsidRPr="004D1FD2">
        <w:rPr>
          <w:lang w:val="en-US"/>
        </w:rPr>
        <w:t>profiles</w:t>
      </w:r>
      <w:bookmarkEnd w:id="13"/>
      <w:bookmarkEnd w:id="14"/>
      <w:bookmarkEnd w:id="15"/>
      <w:bookmarkEnd w:id="16"/>
      <w:r w:rsidRPr="004D1FD2">
        <w:rPr>
          <w:lang w:val="en-US"/>
        </w:rPr>
        <w:t xml:space="preserve"> </w:t>
      </w:r>
    </w:p>
    <w:p w14:paraId="77A4ADBB" w14:textId="77777777" w:rsidR="00C117E9" w:rsidRPr="004D1FD2" w:rsidRDefault="00C117E9" w:rsidP="003736DA">
      <w:pPr>
        <w:rPr>
          <w:lang w:val="en-US"/>
        </w:rPr>
      </w:pPr>
      <w:r w:rsidRPr="004D1FD2">
        <w:rPr>
          <w:lang w:val="en-US"/>
        </w:rPr>
        <w:t>In most countries with a DNA</w:t>
      </w:r>
      <w:r w:rsidR="00C83AD1" w:rsidRPr="004D1FD2">
        <w:rPr>
          <w:lang w:val="en-US"/>
        </w:rPr>
        <w:t xml:space="preserve"> </w:t>
      </w:r>
      <w:r w:rsidRPr="004D1FD2">
        <w:rPr>
          <w:lang w:val="en-US"/>
        </w:rPr>
        <w:t>database, specific DNA</w:t>
      </w:r>
      <w:r w:rsidR="00C83AD1" w:rsidRPr="004D1FD2">
        <w:rPr>
          <w:lang w:val="en-US"/>
        </w:rPr>
        <w:t xml:space="preserve"> </w:t>
      </w:r>
      <w:r w:rsidRPr="004D1FD2">
        <w:rPr>
          <w:lang w:val="en-US"/>
        </w:rPr>
        <w:t>legislation regulates which DNA</w:t>
      </w:r>
      <w:r w:rsidR="00C83AD1" w:rsidRPr="004D1FD2">
        <w:rPr>
          <w:lang w:val="en-US"/>
        </w:rPr>
        <w:t xml:space="preserve"> </w:t>
      </w:r>
      <w:r w:rsidRPr="004D1FD2">
        <w:rPr>
          <w:lang w:val="en-US"/>
        </w:rPr>
        <w:t>pro</w:t>
      </w:r>
      <w:r w:rsidRPr="004D1FD2">
        <w:rPr>
          <w:lang w:val="en-US"/>
        </w:rPr>
        <w:softHyphen/>
        <w:t>files can or should be included in that DNA</w:t>
      </w:r>
      <w:r w:rsidR="00C83AD1" w:rsidRPr="004D1FD2">
        <w:rPr>
          <w:lang w:val="en-US"/>
        </w:rPr>
        <w:t xml:space="preserve"> </w:t>
      </w:r>
      <w:r w:rsidRPr="004D1FD2">
        <w:rPr>
          <w:lang w:val="en-US"/>
        </w:rPr>
        <w:t>data</w:t>
      </w:r>
      <w:r w:rsidRPr="004D1FD2">
        <w:rPr>
          <w:lang w:val="en-US"/>
        </w:rPr>
        <w:softHyphen/>
        <w:t xml:space="preserve">base. Some countries </w:t>
      </w:r>
      <w:r w:rsidR="00C83AD1" w:rsidRPr="004D1FD2">
        <w:rPr>
          <w:lang w:val="en-US"/>
        </w:rPr>
        <w:t xml:space="preserve">additionally </w:t>
      </w:r>
      <w:r w:rsidRPr="004D1FD2">
        <w:rPr>
          <w:lang w:val="en-US"/>
        </w:rPr>
        <w:t>require the specific authorization of a magistrate. Because the purpose of a DNA</w:t>
      </w:r>
      <w:r w:rsidR="00556D32" w:rsidRPr="004D1FD2">
        <w:rPr>
          <w:lang w:val="en-US"/>
        </w:rPr>
        <w:t xml:space="preserve"> </w:t>
      </w:r>
      <w:r w:rsidRPr="004D1FD2">
        <w:rPr>
          <w:lang w:val="en-US"/>
        </w:rPr>
        <w:t>data</w:t>
      </w:r>
      <w:r w:rsidRPr="004D1FD2">
        <w:rPr>
          <w:lang w:val="en-US"/>
        </w:rPr>
        <w:softHyphen/>
        <w:t xml:space="preserve">base is to find matches between crime-related stains and persons, these two types of DNA profiles are </w:t>
      </w:r>
      <w:proofErr w:type="gramStart"/>
      <w:r w:rsidRPr="004D1FD2">
        <w:rPr>
          <w:lang w:val="en-US"/>
        </w:rPr>
        <w:t>almost always</w:t>
      </w:r>
      <w:proofErr w:type="gramEnd"/>
      <w:r w:rsidRPr="004D1FD2">
        <w:rPr>
          <w:lang w:val="en-US"/>
        </w:rPr>
        <w:t xml:space="preserve"> present in a DNA</w:t>
      </w:r>
      <w:r w:rsidR="00556D32" w:rsidRPr="004D1FD2">
        <w:rPr>
          <w:lang w:val="en-US"/>
        </w:rPr>
        <w:t xml:space="preserve"> </w:t>
      </w:r>
      <w:r w:rsidRPr="004D1FD2">
        <w:rPr>
          <w:lang w:val="en-US"/>
        </w:rPr>
        <w:t xml:space="preserve">database. </w:t>
      </w:r>
    </w:p>
    <w:p w14:paraId="03A9E223" w14:textId="77777777" w:rsidR="00C117E9" w:rsidRPr="004D1FD2" w:rsidRDefault="00C117E9" w:rsidP="00A13D2F">
      <w:pPr>
        <w:ind w:left="576"/>
        <w:rPr>
          <w:rFonts w:cs="Arial"/>
          <w:lang w:val="en-US"/>
        </w:rPr>
      </w:pPr>
    </w:p>
    <w:p w14:paraId="27550E4A" w14:textId="77777777" w:rsidR="00C117E9" w:rsidRPr="005343DC" w:rsidRDefault="00C117E9" w:rsidP="005343DC">
      <w:pPr>
        <w:rPr>
          <w:u w:val="single"/>
          <w:lang w:val="en-US"/>
        </w:rPr>
      </w:pPr>
      <w:r w:rsidRPr="005343DC">
        <w:rPr>
          <w:u w:val="single"/>
          <w:lang w:val="en-US"/>
        </w:rPr>
        <w:t>Crime-related stains</w:t>
      </w:r>
    </w:p>
    <w:p w14:paraId="051201DB" w14:textId="5E2FDFC6" w:rsidR="00C117E9" w:rsidRPr="004D1FD2" w:rsidRDefault="00C117E9" w:rsidP="003736DA">
      <w:pPr>
        <w:rPr>
          <w:lang w:val="en-US"/>
        </w:rPr>
      </w:pPr>
      <w:r w:rsidRPr="004D1FD2">
        <w:rPr>
          <w:lang w:val="en-US"/>
        </w:rPr>
        <w:t>These are the DNA</w:t>
      </w:r>
      <w:r w:rsidR="00C83AD1" w:rsidRPr="004D1FD2">
        <w:rPr>
          <w:lang w:val="en-US"/>
        </w:rPr>
        <w:t xml:space="preserve"> </w:t>
      </w:r>
      <w:proofErr w:type="gramStart"/>
      <w:r w:rsidRPr="004D1FD2">
        <w:rPr>
          <w:lang w:val="en-US"/>
        </w:rPr>
        <w:t>profiles which</w:t>
      </w:r>
      <w:proofErr w:type="gramEnd"/>
      <w:r w:rsidRPr="004D1FD2">
        <w:rPr>
          <w:lang w:val="en-US"/>
        </w:rPr>
        <w:t xml:space="preserve"> are assumed to originate from the perpetrators of crimes. It is the responsibility of the police to collect crime-related </w:t>
      </w:r>
      <w:r w:rsidR="00373125" w:rsidRPr="004D1FD2">
        <w:rPr>
          <w:lang w:val="en-US"/>
        </w:rPr>
        <w:t>items</w:t>
      </w:r>
      <w:r w:rsidRPr="004D1FD2">
        <w:rPr>
          <w:lang w:val="en-US"/>
        </w:rPr>
        <w:t>. When the origin of the trace is unclear, reference samples (e.g. from the victim or from witnesses) should be collected</w:t>
      </w:r>
      <w:r w:rsidR="00C83AD1" w:rsidRPr="004D1FD2">
        <w:rPr>
          <w:lang w:val="en-US"/>
        </w:rPr>
        <w:t>,</w:t>
      </w:r>
      <w:r w:rsidRPr="004D1FD2">
        <w:rPr>
          <w:lang w:val="en-US"/>
        </w:rPr>
        <w:t xml:space="preserve"> and their DNA</w:t>
      </w:r>
      <w:r w:rsidR="00C83AD1" w:rsidRPr="004D1FD2">
        <w:rPr>
          <w:lang w:val="en-US"/>
        </w:rPr>
        <w:t xml:space="preserve"> </w:t>
      </w:r>
      <w:r w:rsidRPr="004D1FD2">
        <w:rPr>
          <w:lang w:val="en-US"/>
        </w:rPr>
        <w:t>profiles should be compared to those of the crime</w:t>
      </w:r>
      <w:r w:rsidR="00C83AD1" w:rsidRPr="004D1FD2">
        <w:rPr>
          <w:lang w:val="en-US"/>
        </w:rPr>
        <w:t>-</w:t>
      </w:r>
      <w:r w:rsidRPr="004D1FD2">
        <w:rPr>
          <w:lang w:val="en-US"/>
        </w:rPr>
        <w:t>related specimens to prevent DNA</w:t>
      </w:r>
      <w:r w:rsidR="00C83AD1" w:rsidRPr="004D1FD2">
        <w:rPr>
          <w:lang w:val="en-US"/>
        </w:rPr>
        <w:t xml:space="preserve"> </w:t>
      </w:r>
      <w:r w:rsidRPr="004D1FD2">
        <w:rPr>
          <w:lang w:val="en-US"/>
        </w:rPr>
        <w:t>profiles from innocent people being included in the DNA</w:t>
      </w:r>
      <w:r w:rsidR="00C83AD1" w:rsidRPr="004D1FD2">
        <w:rPr>
          <w:lang w:val="en-US"/>
        </w:rPr>
        <w:t xml:space="preserve"> </w:t>
      </w:r>
      <w:r w:rsidRPr="004D1FD2">
        <w:rPr>
          <w:lang w:val="en-US"/>
        </w:rPr>
        <w:t>database. DNA</w:t>
      </w:r>
      <w:r w:rsidR="00C83AD1" w:rsidRPr="004D1FD2">
        <w:rPr>
          <w:lang w:val="en-US"/>
        </w:rPr>
        <w:t xml:space="preserve"> </w:t>
      </w:r>
      <w:r w:rsidRPr="004D1FD2">
        <w:rPr>
          <w:lang w:val="en-US"/>
        </w:rPr>
        <w:t>testing in high-volume</w:t>
      </w:r>
      <w:r w:rsidR="00C83AD1" w:rsidRPr="004D1FD2">
        <w:rPr>
          <w:lang w:val="en-US"/>
        </w:rPr>
        <w:t xml:space="preserve"> </w:t>
      </w:r>
      <w:r w:rsidRPr="004D1FD2">
        <w:rPr>
          <w:lang w:val="en-US"/>
        </w:rPr>
        <w:t>crime (burglaries</w:t>
      </w:r>
      <w:r w:rsidR="00C83AD1" w:rsidRPr="004D1FD2">
        <w:rPr>
          <w:lang w:val="en-US"/>
        </w:rPr>
        <w:t>,</w:t>
      </w:r>
      <w:r w:rsidRPr="004D1FD2">
        <w:rPr>
          <w:lang w:val="en-US"/>
        </w:rPr>
        <w:t xml:space="preserve"> etc.) is often very standardized and automated, to increase the number of traces analy</w:t>
      </w:r>
      <w:r w:rsidR="00B225E1" w:rsidRPr="004D1FD2">
        <w:rPr>
          <w:lang w:val="en-US"/>
        </w:rPr>
        <w:t>z</w:t>
      </w:r>
      <w:r w:rsidRPr="004D1FD2">
        <w:rPr>
          <w:lang w:val="en-US"/>
        </w:rPr>
        <w:t>ed and to decrease the throughput time from crime scene to inclusion in the DNA</w:t>
      </w:r>
      <w:r w:rsidR="00C83AD1" w:rsidRPr="004D1FD2">
        <w:rPr>
          <w:lang w:val="en-US"/>
        </w:rPr>
        <w:t xml:space="preserve"> </w:t>
      </w:r>
      <w:r w:rsidRPr="004D1FD2">
        <w:rPr>
          <w:lang w:val="en-US"/>
        </w:rPr>
        <w:t xml:space="preserve">database. Specimens taken at these types of crime scenes should be chosen in such a way that the </w:t>
      </w:r>
      <w:r w:rsidR="009B64C9" w:rsidRPr="004D1FD2">
        <w:rPr>
          <w:lang w:val="en-US"/>
        </w:rPr>
        <w:t>possibility that they</w:t>
      </w:r>
      <w:r w:rsidRPr="004D1FD2">
        <w:rPr>
          <w:lang w:val="en-US"/>
        </w:rPr>
        <w:t xml:space="preserve"> originat</w:t>
      </w:r>
      <w:r w:rsidR="009B64C9" w:rsidRPr="004D1FD2">
        <w:rPr>
          <w:lang w:val="en-US"/>
        </w:rPr>
        <w:t>e</w:t>
      </w:r>
      <w:r w:rsidRPr="004D1FD2">
        <w:rPr>
          <w:lang w:val="en-US"/>
        </w:rPr>
        <w:t xml:space="preserve"> from a perpetrator </w:t>
      </w:r>
      <w:proofErr w:type="gramStart"/>
      <w:r w:rsidRPr="004D1FD2">
        <w:rPr>
          <w:lang w:val="en-US"/>
        </w:rPr>
        <w:t>is</w:t>
      </w:r>
      <w:proofErr w:type="gramEnd"/>
      <w:r w:rsidRPr="004D1FD2">
        <w:rPr>
          <w:lang w:val="en-US"/>
        </w:rPr>
        <w:t xml:space="preserve"> </w:t>
      </w:r>
      <w:r w:rsidR="009B64C9" w:rsidRPr="004D1FD2">
        <w:rPr>
          <w:lang w:val="en-US"/>
        </w:rPr>
        <w:t>maximized</w:t>
      </w:r>
      <w:r w:rsidRPr="004D1FD2">
        <w:rPr>
          <w:lang w:val="en-US"/>
        </w:rPr>
        <w:t xml:space="preserve">. Examples of such “safe” </w:t>
      </w:r>
      <w:r w:rsidR="00373125" w:rsidRPr="004D1FD2">
        <w:rPr>
          <w:lang w:val="en-US"/>
        </w:rPr>
        <w:t xml:space="preserve">traces </w:t>
      </w:r>
      <w:proofErr w:type="gramStart"/>
      <w:r w:rsidRPr="004D1FD2">
        <w:rPr>
          <w:lang w:val="en-US"/>
        </w:rPr>
        <w:t>are:</w:t>
      </w:r>
      <w:proofErr w:type="gramEnd"/>
      <w:r w:rsidRPr="004D1FD2">
        <w:rPr>
          <w:lang w:val="en-US"/>
        </w:rPr>
        <w:t xml:space="preserve"> bloodstains (e.g. on broken windows), saliva stains (e.g. on tins, cups, bottles), cigarette butts and chewing gum, which the </w:t>
      </w:r>
      <w:r w:rsidR="00C83AD1" w:rsidRPr="004D1FD2">
        <w:rPr>
          <w:lang w:val="en-US"/>
        </w:rPr>
        <w:t>residents of the burgled</w:t>
      </w:r>
      <w:r w:rsidRPr="004D1FD2">
        <w:rPr>
          <w:lang w:val="en-US"/>
        </w:rPr>
        <w:t xml:space="preserve"> house can testify that they did not produce</w:t>
      </w:r>
      <w:r w:rsidR="007F6270">
        <w:rPr>
          <w:lang w:val="en-US"/>
        </w:rPr>
        <w:t xml:space="preserve"> </w:t>
      </w:r>
      <w:r w:rsidR="00693F1D">
        <w:rPr>
          <w:lang w:val="en-US"/>
        </w:rPr>
        <w:t>themselves</w:t>
      </w:r>
      <w:r w:rsidRPr="004D1FD2">
        <w:rPr>
          <w:lang w:val="en-US"/>
        </w:rPr>
        <w:t xml:space="preserve">.  </w:t>
      </w:r>
    </w:p>
    <w:p w14:paraId="1EDDE14A" w14:textId="77777777" w:rsidR="00C117E9" w:rsidRPr="004D1FD2" w:rsidRDefault="00C117E9" w:rsidP="003736DA">
      <w:pPr>
        <w:ind w:left="576"/>
        <w:rPr>
          <w:rFonts w:cs="Arial"/>
          <w:lang w:val="en-US"/>
        </w:rPr>
      </w:pPr>
    </w:p>
    <w:p w14:paraId="4118863C" w14:textId="77777777" w:rsidR="00C117E9" w:rsidRPr="004D1FD2" w:rsidRDefault="00C117E9" w:rsidP="003736DA">
      <w:pPr>
        <w:rPr>
          <w:lang w:val="en-US"/>
        </w:rPr>
      </w:pPr>
      <w:r w:rsidRPr="004D1FD2">
        <w:rPr>
          <w:lang w:val="en-US"/>
        </w:rPr>
        <w:t xml:space="preserve">Usually the types of crime from which stains originate correspond with the types of crime for which persons </w:t>
      </w:r>
      <w:proofErr w:type="gramStart"/>
      <w:r w:rsidRPr="004D1FD2">
        <w:rPr>
          <w:lang w:val="en-US"/>
        </w:rPr>
        <w:t>can be forced</w:t>
      </w:r>
      <w:proofErr w:type="gramEnd"/>
      <w:r w:rsidRPr="004D1FD2">
        <w:rPr>
          <w:lang w:val="en-US"/>
        </w:rPr>
        <w:t xml:space="preserve"> to provide a DNA sample. However, in some countries</w:t>
      </w:r>
      <w:r w:rsidR="00C83AD1" w:rsidRPr="004D1FD2">
        <w:rPr>
          <w:lang w:val="en-US"/>
        </w:rPr>
        <w:t>,</w:t>
      </w:r>
      <w:r w:rsidRPr="004D1FD2">
        <w:rPr>
          <w:lang w:val="en-US"/>
        </w:rPr>
        <w:t xml:space="preserve"> there are no limitations </w:t>
      </w:r>
      <w:proofErr w:type="gramStart"/>
      <w:r w:rsidRPr="004D1FD2">
        <w:rPr>
          <w:lang w:val="en-US"/>
        </w:rPr>
        <w:t>with regards to</w:t>
      </w:r>
      <w:proofErr w:type="gramEnd"/>
      <w:r w:rsidRPr="004D1FD2">
        <w:rPr>
          <w:lang w:val="en-US"/>
        </w:rPr>
        <w:t xml:space="preserve"> the types of crime from which stains can be included in the DNA</w:t>
      </w:r>
      <w:r w:rsidR="00C83AD1" w:rsidRPr="004D1FD2">
        <w:rPr>
          <w:lang w:val="en-US"/>
        </w:rPr>
        <w:t xml:space="preserve"> </w:t>
      </w:r>
      <w:r w:rsidRPr="004D1FD2">
        <w:rPr>
          <w:lang w:val="en-US"/>
        </w:rPr>
        <w:t>data</w:t>
      </w:r>
      <w:r w:rsidRPr="004D1FD2">
        <w:rPr>
          <w:lang w:val="en-US"/>
        </w:rPr>
        <w:softHyphen/>
        <w:t xml:space="preserve">base. </w:t>
      </w:r>
      <w:proofErr w:type="gramStart"/>
      <w:r w:rsidRPr="004D1FD2">
        <w:rPr>
          <w:lang w:val="en-US"/>
        </w:rPr>
        <w:t>In practice, stains related to minor crimes are not collected due to the priority given to more serious crimes, but the absence of limitations on crime scene stains opens up the possibility of solving minor crimes (like littering or damaging public or private property)</w:t>
      </w:r>
      <w:r w:rsidR="00C83AD1" w:rsidRPr="004D1FD2">
        <w:rPr>
          <w:lang w:val="en-US"/>
        </w:rPr>
        <w:t>,</w:t>
      </w:r>
      <w:r w:rsidRPr="004D1FD2">
        <w:rPr>
          <w:lang w:val="en-US"/>
        </w:rPr>
        <w:t xml:space="preserve"> if the </w:t>
      </w:r>
      <w:r w:rsidR="00901A54" w:rsidRPr="004D1FD2">
        <w:rPr>
          <w:lang w:val="en-US"/>
        </w:rPr>
        <w:t>individual</w:t>
      </w:r>
      <w:r w:rsidRPr="004D1FD2">
        <w:rPr>
          <w:lang w:val="en-US"/>
        </w:rPr>
        <w:t xml:space="preserve"> corresponding to the stain has already been included in the DNA</w:t>
      </w:r>
      <w:r w:rsidR="00C83AD1" w:rsidRPr="004D1FD2">
        <w:rPr>
          <w:lang w:val="en-US"/>
        </w:rPr>
        <w:t xml:space="preserve"> </w:t>
      </w:r>
      <w:r w:rsidRPr="004D1FD2">
        <w:rPr>
          <w:lang w:val="en-US"/>
        </w:rPr>
        <w:t>database for a more serious crime.</w:t>
      </w:r>
      <w:proofErr w:type="gramEnd"/>
      <w:r w:rsidRPr="004D1FD2">
        <w:rPr>
          <w:lang w:val="en-US"/>
        </w:rPr>
        <w:t xml:space="preserve"> Moreover, linking minor to more serious crimes may yield additional investigative </w:t>
      </w:r>
      <w:proofErr w:type="gramStart"/>
      <w:r w:rsidRPr="004D1FD2">
        <w:rPr>
          <w:lang w:val="en-US"/>
        </w:rPr>
        <w:t>information which</w:t>
      </w:r>
      <w:proofErr w:type="gramEnd"/>
      <w:r w:rsidRPr="004D1FD2">
        <w:rPr>
          <w:lang w:val="en-US"/>
        </w:rPr>
        <w:t xml:space="preserve"> may speed up investigation </w:t>
      </w:r>
      <w:r w:rsidR="00C83AD1" w:rsidRPr="004D1FD2">
        <w:rPr>
          <w:lang w:val="en-US"/>
        </w:rPr>
        <w:t xml:space="preserve">of </w:t>
      </w:r>
      <w:r w:rsidRPr="004D1FD2">
        <w:rPr>
          <w:lang w:val="en-US"/>
        </w:rPr>
        <w:t>the more serious crime.</w:t>
      </w:r>
    </w:p>
    <w:p w14:paraId="64E28808" w14:textId="77777777" w:rsidR="00C117E9" w:rsidRPr="004D1FD2" w:rsidRDefault="00C117E9" w:rsidP="00A13D2F">
      <w:pPr>
        <w:ind w:left="576"/>
        <w:rPr>
          <w:rFonts w:cs="Arial"/>
          <w:sz w:val="24"/>
          <w:szCs w:val="24"/>
          <w:lang w:val="en-US"/>
        </w:rPr>
      </w:pPr>
    </w:p>
    <w:p w14:paraId="61898BBF" w14:textId="77777777" w:rsidR="00C117E9" w:rsidRPr="004D1FD2" w:rsidRDefault="00C117E9" w:rsidP="003736DA">
      <w:pPr>
        <w:pBdr>
          <w:top w:val="single" w:sz="4" w:space="1" w:color="auto"/>
          <w:left w:val="single" w:sz="4" w:space="4" w:color="auto"/>
          <w:bottom w:val="single" w:sz="4" w:space="1" w:color="auto"/>
          <w:right w:val="single" w:sz="4" w:space="4" w:color="auto"/>
        </w:pBdr>
        <w:rPr>
          <w:rFonts w:cs="Arial"/>
          <w:b/>
          <w:sz w:val="24"/>
          <w:szCs w:val="24"/>
          <w:lang w:val="en-US"/>
        </w:rPr>
      </w:pPr>
      <w:r w:rsidRPr="004D1FD2">
        <w:rPr>
          <w:rFonts w:cs="Arial"/>
          <w:b/>
          <w:sz w:val="24"/>
          <w:szCs w:val="24"/>
          <w:lang w:val="en-US"/>
        </w:rPr>
        <w:t>ENFSI</w:t>
      </w:r>
      <w:r w:rsidR="00C83AD1" w:rsidRPr="004D1FD2">
        <w:rPr>
          <w:rFonts w:cs="Arial"/>
          <w:b/>
          <w:sz w:val="24"/>
          <w:szCs w:val="24"/>
          <w:lang w:val="en-US"/>
        </w:rPr>
        <w:t xml:space="preserve"> </w:t>
      </w:r>
      <w:r w:rsidRPr="004D1FD2">
        <w:rPr>
          <w:rFonts w:cs="Arial"/>
          <w:b/>
          <w:sz w:val="24"/>
          <w:szCs w:val="24"/>
          <w:lang w:val="en-US"/>
        </w:rPr>
        <w:t>recommendation 2</w:t>
      </w:r>
    </w:p>
    <w:p w14:paraId="74C30D5A" w14:textId="77777777" w:rsidR="00C117E9" w:rsidRPr="004D1FD2" w:rsidRDefault="00C117E9" w:rsidP="003736DA">
      <w:pPr>
        <w:pBdr>
          <w:top w:val="single" w:sz="4" w:space="1" w:color="auto"/>
          <w:left w:val="single" w:sz="4" w:space="4" w:color="auto"/>
          <w:bottom w:val="single" w:sz="4" w:space="1" w:color="auto"/>
          <w:right w:val="single" w:sz="4" w:space="4" w:color="auto"/>
        </w:pBdr>
        <w:rPr>
          <w:rFonts w:cs="Arial"/>
          <w:lang w:val="en-US"/>
        </w:rPr>
      </w:pPr>
      <w:r w:rsidRPr="004D1FD2">
        <w:rPr>
          <w:rFonts w:cs="Arial"/>
          <w:lang w:val="en-US"/>
        </w:rPr>
        <w:t>The type of crime-related stain DNA</w:t>
      </w:r>
      <w:r w:rsidR="00C83AD1" w:rsidRPr="004D1FD2">
        <w:rPr>
          <w:rFonts w:cs="Arial"/>
          <w:lang w:val="en-US"/>
        </w:rPr>
        <w:t xml:space="preserve"> </w:t>
      </w:r>
      <w:proofErr w:type="gramStart"/>
      <w:r w:rsidRPr="004D1FD2">
        <w:rPr>
          <w:rFonts w:cs="Arial"/>
          <w:lang w:val="en-US"/>
        </w:rPr>
        <w:t>profiles which can be included in a DNA</w:t>
      </w:r>
      <w:r w:rsidR="00C83AD1" w:rsidRPr="004D1FD2">
        <w:rPr>
          <w:rFonts w:cs="Arial"/>
          <w:lang w:val="en-US"/>
        </w:rPr>
        <w:t xml:space="preserve"> </w:t>
      </w:r>
      <w:r w:rsidRPr="004D1FD2">
        <w:rPr>
          <w:rFonts w:cs="Arial"/>
          <w:lang w:val="en-US"/>
        </w:rPr>
        <w:t>database</w:t>
      </w:r>
      <w:proofErr w:type="gramEnd"/>
      <w:r w:rsidRPr="004D1FD2">
        <w:rPr>
          <w:rFonts w:cs="Arial"/>
          <w:lang w:val="en-US"/>
        </w:rPr>
        <w:t xml:space="preserve"> should not be restricted.</w:t>
      </w:r>
    </w:p>
    <w:p w14:paraId="79E43645" w14:textId="77777777" w:rsidR="00C117E9" w:rsidRPr="004D1FD2" w:rsidRDefault="00C117E9" w:rsidP="00A13D2F">
      <w:pPr>
        <w:ind w:left="576"/>
        <w:rPr>
          <w:rFonts w:cs="Arial"/>
          <w:sz w:val="24"/>
          <w:szCs w:val="24"/>
          <w:lang w:val="en-US"/>
        </w:rPr>
      </w:pPr>
    </w:p>
    <w:p w14:paraId="4302E994" w14:textId="2F098521" w:rsidR="00C117E9" w:rsidRPr="005343DC" w:rsidRDefault="005343DC" w:rsidP="005343DC">
      <w:pPr>
        <w:rPr>
          <w:u w:val="single"/>
          <w:lang w:val="en-US"/>
        </w:rPr>
      </w:pPr>
      <w:r>
        <w:rPr>
          <w:u w:val="single"/>
          <w:lang w:val="en-US"/>
        </w:rPr>
        <w:t>Reference profiles</w:t>
      </w:r>
    </w:p>
    <w:p w14:paraId="61C7BDFC" w14:textId="6D247FF8" w:rsidR="00C117E9" w:rsidRPr="004D1FD2" w:rsidRDefault="00C117E9" w:rsidP="005343DC">
      <w:pPr>
        <w:rPr>
          <w:lang w:val="en-US"/>
        </w:rPr>
      </w:pPr>
      <w:r w:rsidRPr="004D1FD2">
        <w:rPr>
          <w:lang w:val="en-US"/>
        </w:rPr>
        <w:t xml:space="preserve">Several categories of </w:t>
      </w:r>
      <w:r w:rsidR="005343DC">
        <w:rPr>
          <w:lang w:val="en-US"/>
        </w:rPr>
        <w:t>reference profiles from known persons</w:t>
      </w:r>
      <w:r w:rsidRPr="004D1FD2">
        <w:rPr>
          <w:lang w:val="en-US"/>
        </w:rPr>
        <w:t xml:space="preserve"> may be included in a DNA</w:t>
      </w:r>
      <w:r w:rsidR="00C83AD1" w:rsidRPr="004D1FD2">
        <w:rPr>
          <w:lang w:val="en-US"/>
        </w:rPr>
        <w:t xml:space="preserve"> </w:t>
      </w:r>
      <w:r w:rsidRPr="004D1FD2">
        <w:rPr>
          <w:lang w:val="en-US"/>
        </w:rPr>
        <w:t>database.</w:t>
      </w:r>
    </w:p>
    <w:p w14:paraId="46D069FA" w14:textId="77777777" w:rsidR="00C117E9" w:rsidRPr="004D1FD2" w:rsidRDefault="00C117E9" w:rsidP="00A13D2F">
      <w:pPr>
        <w:numPr>
          <w:ilvl w:val="0"/>
          <w:numId w:val="1"/>
        </w:numPr>
        <w:rPr>
          <w:rFonts w:cs="Arial"/>
          <w:lang w:val="en-US"/>
        </w:rPr>
      </w:pPr>
      <w:r w:rsidRPr="004D1FD2">
        <w:rPr>
          <w:rFonts w:cs="Arial"/>
          <w:lang w:val="en-US"/>
        </w:rPr>
        <w:t xml:space="preserve">Convicted persons, persons who have been found guilty of a crime by a court of law and may (or may not) be (conditionally) convicted to imprisonment, a penalty, labor, hospitalization or a combination of these. A conviction </w:t>
      </w:r>
      <w:proofErr w:type="gramStart"/>
      <w:r w:rsidRPr="004D1FD2">
        <w:rPr>
          <w:rFonts w:cs="Arial"/>
          <w:lang w:val="en-US"/>
        </w:rPr>
        <w:t>can be overturned</w:t>
      </w:r>
      <w:proofErr w:type="gramEnd"/>
      <w:r w:rsidRPr="004D1FD2">
        <w:rPr>
          <w:rFonts w:cs="Arial"/>
          <w:lang w:val="en-US"/>
        </w:rPr>
        <w:t xml:space="preserve"> by a successful appeal to a higher court. In some </w:t>
      </w:r>
      <w:proofErr w:type="gramStart"/>
      <w:r w:rsidRPr="004D1FD2">
        <w:rPr>
          <w:rFonts w:cs="Arial"/>
          <w:lang w:val="en-US"/>
        </w:rPr>
        <w:t>countries</w:t>
      </w:r>
      <w:proofErr w:type="gramEnd"/>
      <w:r w:rsidRPr="004D1FD2">
        <w:rPr>
          <w:rFonts w:cs="Arial"/>
          <w:lang w:val="en-US"/>
        </w:rPr>
        <w:t xml:space="preserve"> it is possible to include persons in the </w:t>
      </w:r>
      <w:r w:rsidR="009534AE" w:rsidRPr="004D1FD2">
        <w:rPr>
          <w:rFonts w:cs="Arial"/>
          <w:lang w:val="en-US"/>
        </w:rPr>
        <w:t>n</w:t>
      </w:r>
      <w:r w:rsidRPr="004D1FD2">
        <w:rPr>
          <w:rFonts w:cs="Arial"/>
          <w:lang w:val="en-US"/>
        </w:rPr>
        <w:t>ational DNA</w:t>
      </w:r>
      <w:r w:rsidR="00C83AD1" w:rsidRPr="004D1FD2">
        <w:rPr>
          <w:rFonts w:cs="Arial"/>
          <w:lang w:val="en-US"/>
        </w:rPr>
        <w:t xml:space="preserve"> </w:t>
      </w:r>
      <w:r w:rsidRPr="004D1FD2">
        <w:rPr>
          <w:rFonts w:cs="Arial"/>
          <w:lang w:val="en-US"/>
        </w:rPr>
        <w:t xml:space="preserve">database who have been convicted in the past and who have already completed their imprisonment. This </w:t>
      </w:r>
      <w:proofErr w:type="gramStart"/>
      <w:r w:rsidRPr="004D1FD2">
        <w:rPr>
          <w:rFonts w:cs="Arial"/>
          <w:lang w:val="en-US"/>
        </w:rPr>
        <w:t>is called</w:t>
      </w:r>
      <w:proofErr w:type="gramEnd"/>
      <w:r w:rsidRPr="004D1FD2">
        <w:rPr>
          <w:rFonts w:cs="Arial"/>
          <w:lang w:val="en-US"/>
        </w:rPr>
        <w:t xml:space="preserve"> retrospective sampling.</w:t>
      </w:r>
    </w:p>
    <w:p w14:paraId="447E7835" w14:textId="77777777" w:rsidR="00C117E9" w:rsidRPr="004D1FD2" w:rsidRDefault="00C117E9" w:rsidP="00A13D2F">
      <w:pPr>
        <w:numPr>
          <w:ilvl w:val="0"/>
          <w:numId w:val="1"/>
        </w:numPr>
        <w:rPr>
          <w:rFonts w:cs="Arial"/>
          <w:lang w:val="en-US"/>
        </w:rPr>
      </w:pPr>
      <w:r w:rsidRPr="004D1FD2">
        <w:rPr>
          <w:rFonts w:cs="Arial"/>
          <w:lang w:val="en-US"/>
        </w:rPr>
        <w:t xml:space="preserve">Suspects, persons who </w:t>
      </w:r>
      <w:proofErr w:type="gramStart"/>
      <w:r w:rsidRPr="004D1FD2">
        <w:rPr>
          <w:rFonts w:cs="Arial"/>
          <w:lang w:val="en-US"/>
        </w:rPr>
        <w:t>have not yet been found</w:t>
      </w:r>
      <w:proofErr w:type="gramEnd"/>
      <w:r w:rsidRPr="004D1FD2">
        <w:rPr>
          <w:rFonts w:cs="Arial"/>
          <w:lang w:val="en-US"/>
        </w:rPr>
        <w:t xml:space="preserve"> guilty but are officially the subject of investigation and/or prosecution.</w:t>
      </w:r>
    </w:p>
    <w:p w14:paraId="42D661AB" w14:textId="77777777" w:rsidR="00C117E9" w:rsidRPr="004D1FD2" w:rsidRDefault="00C117E9" w:rsidP="00A13D2F">
      <w:pPr>
        <w:numPr>
          <w:ilvl w:val="0"/>
          <w:numId w:val="1"/>
        </w:numPr>
        <w:rPr>
          <w:rFonts w:cs="Arial"/>
          <w:lang w:val="en-US"/>
        </w:rPr>
      </w:pPr>
      <w:r w:rsidRPr="004D1FD2">
        <w:rPr>
          <w:rFonts w:cs="Arial"/>
          <w:lang w:val="en-US"/>
        </w:rPr>
        <w:t xml:space="preserve">Arrestees, persons who </w:t>
      </w:r>
      <w:proofErr w:type="gramStart"/>
      <w:r w:rsidRPr="004D1FD2">
        <w:rPr>
          <w:rFonts w:cs="Arial"/>
          <w:lang w:val="en-US"/>
        </w:rPr>
        <w:t>have been taken</w:t>
      </w:r>
      <w:proofErr w:type="gramEnd"/>
      <w:r w:rsidRPr="004D1FD2">
        <w:rPr>
          <w:rFonts w:cs="Arial"/>
          <w:lang w:val="en-US"/>
        </w:rPr>
        <w:t xml:space="preserve"> into custody by the police but are not (yet) a suspect</w:t>
      </w:r>
      <w:r w:rsidR="001878A3" w:rsidRPr="004D1FD2">
        <w:rPr>
          <w:rFonts w:cs="Arial"/>
          <w:lang w:val="en-US"/>
        </w:rPr>
        <w:t xml:space="preserve"> as defined </w:t>
      </w:r>
      <w:r w:rsidR="00373125" w:rsidRPr="004D1FD2">
        <w:rPr>
          <w:rFonts w:cs="Arial"/>
          <w:lang w:val="en-US"/>
        </w:rPr>
        <w:t>above</w:t>
      </w:r>
      <w:r w:rsidRPr="004D1FD2">
        <w:rPr>
          <w:rFonts w:cs="Arial"/>
          <w:lang w:val="en-US"/>
        </w:rPr>
        <w:t>.</w:t>
      </w:r>
    </w:p>
    <w:p w14:paraId="356DC3D9" w14:textId="77777777" w:rsidR="00C117E9" w:rsidRPr="004D1FD2" w:rsidRDefault="001C5F67" w:rsidP="00A13D2F">
      <w:pPr>
        <w:numPr>
          <w:ilvl w:val="0"/>
          <w:numId w:val="1"/>
        </w:numPr>
        <w:rPr>
          <w:rFonts w:cs="Arial"/>
          <w:lang w:val="en-US"/>
        </w:rPr>
      </w:pPr>
      <w:r w:rsidRPr="004D1FD2">
        <w:rPr>
          <w:rFonts w:cs="Arial"/>
          <w:lang w:val="en-US"/>
        </w:rPr>
        <w:t>V</w:t>
      </w:r>
      <w:r w:rsidR="00C117E9" w:rsidRPr="004D1FD2">
        <w:rPr>
          <w:rFonts w:cs="Arial"/>
          <w:lang w:val="en-US"/>
        </w:rPr>
        <w:t>olunteers, persons outside the above</w:t>
      </w:r>
      <w:r w:rsidR="00C83AD1" w:rsidRPr="004D1FD2">
        <w:rPr>
          <w:rFonts w:cs="Arial"/>
          <w:lang w:val="en-US"/>
        </w:rPr>
        <w:t>-</w:t>
      </w:r>
      <w:r w:rsidR="00C117E9" w:rsidRPr="004D1FD2">
        <w:rPr>
          <w:rFonts w:cs="Arial"/>
          <w:lang w:val="en-US"/>
        </w:rPr>
        <w:t>mentioned categories who have agreed to give a DNA</w:t>
      </w:r>
      <w:r w:rsidR="00C83AD1" w:rsidRPr="004D1FD2">
        <w:rPr>
          <w:rFonts w:cs="Arial"/>
          <w:lang w:val="en-US"/>
        </w:rPr>
        <w:t xml:space="preserve"> </w:t>
      </w:r>
      <w:r w:rsidR="00C117E9" w:rsidRPr="004D1FD2">
        <w:rPr>
          <w:rFonts w:cs="Arial"/>
          <w:lang w:val="en-US"/>
        </w:rPr>
        <w:t>sample for investigative purposes. In some countries</w:t>
      </w:r>
      <w:r w:rsidR="00C83AD1" w:rsidRPr="004D1FD2">
        <w:rPr>
          <w:rFonts w:cs="Arial"/>
          <w:lang w:val="en-US"/>
        </w:rPr>
        <w:t>,</w:t>
      </w:r>
      <w:r w:rsidR="00C117E9" w:rsidRPr="004D1FD2">
        <w:rPr>
          <w:rFonts w:cs="Arial"/>
          <w:lang w:val="en-US"/>
        </w:rPr>
        <w:t xml:space="preserve"> volunteers can also be included in the national DNA</w:t>
      </w:r>
      <w:r w:rsidR="00C83AD1" w:rsidRPr="004D1FD2">
        <w:rPr>
          <w:rFonts w:cs="Arial"/>
          <w:lang w:val="en-US"/>
        </w:rPr>
        <w:t xml:space="preserve"> </w:t>
      </w:r>
      <w:r w:rsidR="00C117E9" w:rsidRPr="004D1FD2">
        <w:rPr>
          <w:rFonts w:cs="Arial"/>
          <w:lang w:val="en-US"/>
        </w:rPr>
        <w:t>data</w:t>
      </w:r>
      <w:r w:rsidR="00C117E9" w:rsidRPr="004D1FD2">
        <w:rPr>
          <w:rFonts w:cs="Arial"/>
          <w:lang w:val="en-US"/>
        </w:rPr>
        <w:softHyphen/>
        <w:t>base with their consent.</w:t>
      </w:r>
    </w:p>
    <w:p w14:paraId="4EFF36CB" w14:textId="77777777" w:rsidR="00C117E9" w:rsidRPr="004D1FD2" w:rsidRDefault="00C117E9" w:rsidP="00A13D2F">
      <w:pPr>
        <w:ind w:left="576"/>
        <w:rPr>
          <w:rFonts w:cs="Arial"/>
          <w:lang w:val="en-US"/>
        </w:rPr>
      </w:pPr>
    </w:p>
    <w:p w14:paraId="2FE5F738" w14:textId="3627EE3E" w:rsidR="00C117E9" w:rsidRPr="004D1FD2" w:rsidRDefault="00C117E9" w:rsidP="003736DA">
      <w:pPr>
        <w:rPr>
          <w:lang w:val="en-US"/>
        </w:rPr>
      </w:pPr>
      <w:r w:rsidRPr="004D1FD2">
        <w:rPr>
          <w:lang w:val="en-US"/>
        </w:rPr>
        <w:t>The legal criteria for the inclusion of convicts, suspects and arrestees in a national DNA</w:t>
      </w:r>
      <w:r w:rsidR="00023DCD" w:rsidRPr="004D1FD2">
        <w:rPr>
          <w:lang w:val="en-US"/>
        </w:rPr>
        <w:t xml:space="preserve"> </w:t>
      </w:r>
      <w:r w:rsidRPr="004D1FD2">
        <w:rPr>
          <w:lang w:val="en-US"/>
        </w:rPr>
        <w:t xml:space="preserve">database are </w:t>
      </w:r>
      <w:proofErr w:type="gramStart"/>
      <w:r w:rsidRPr="004D1FD2">
        <w:rPr>
          <w:lang w:val="en-US"/>
        </w:rPr>
        <w:t>usually either</w:t>
      </w:r>
      <w:proofErr w:type="gramEnd"/>
      <w:r w:rsidRPr="004D1FD2">
        <w:rPr>
          <w:lang w:val="en-US"/>
        </w:rPr>
        <w:t xml:space="preserve"> specific types of crime or the maximum punishment that the law allows for a crime. </w:t>
      </w:r>
    </w:p>
    <w:p w14:paraId="2449E148" w14:textId="77777777" w:rsidR="00C117E9" w:rsidRPr="004D1FD2" w:rsidRDefault="00C117E9" w:rsidP="00A13D2F">
      <w:pPr>
        <w:ind w:left="576"/>
        <w:rPr>
          <w:rFonts w:cs="Arial"/>
          <w:lang w:val="en-US"/>
        </w:rPr>
      </w:pPr>
    </w:p>
    <w:p w14:paraId="41545B00" w14:textId="77777777" w:rsidR="00C117E9" w:rsidRPr="004D1FD2" w:rsidRDefault="00C117E9" w:rsidP="005343DC">
      <w:pPr>
        <w:rPr>
          <w:lang w:val="en-US"/>
        </w:rPr>
      </w:pPr>
      <w:r w:rsidRPr="004D1FD2">
        <w:rPr>
          <w:lang w:val="en-US"/>
        </w:rPr>
        <w:t>Obtaining a DNA</w:t>
      </w:r>
      <w:r w:rsidR="00C83AD1" w:rsidRPr="004D1FD2">
        <w:rPr>
          <w:lang w:val="en-US"/>
        </w:rPr>
        <w:t xml:space="preserve"> </w:t>
      </w:r>
      <w:r w:rsidRPr="004D1FD2">
        <w:rPr>
          <w:lang w:val="en-US"/>
        </w:rPr>
        <w:t>sample from convicted persons, suspects and arrestees may involve several steps.</w:t>
      </w:r>
    </w:p>
    <w:p w14:paraId="5C33F2A7" w14:textId="77777777" w:rsidR="00C117E9" w:rsidRPr="004D1FD2" w:rsidRDefault="00C117E9" w:rsidP="00A13D2F">
      <w:pPr>
        <w:numPr>
          <w:ilvl w:val="0"/>
          <w:numId w:val="14"/>
        </w:numPr>
        <w:tabs>
          <w:tab w:val="num" w:pos="1296"/>
        </w:tabs>
        <w:rPr>
          <w:rFonts w:cs="Arial"/>
          <w:lang w:val="en-US"/>
        </w:rPr>
      </w:pPr>
      <w:r w:rsidRPr="004D1FD2">
        <w:rPr>
          <w:rFonts w:cs="Arial"/>
          <w:lang w:val="en-US"/>
        </w:rPr>
        <w:t>A person may first be asked to give a sample on a voluntary basis</w:t>
      </w:r>
      <w:r w:rsidR="003C384E" w:rsidRPr="004D1FD2">
        <w:rPr>
          <w:rFonts w:cs="Arial"/>
          <w:lang w:val="en-US"/>
        </w:rPr>
        <w:t>;</w:t>
      </w:r>
      <w:r w:rsidRPr="004D1FD2">
        <w:rPr>
          <w:rFonts w:cs="Arial"/>
          <w:lang w:val="en-US"/>
        </w:rPr>
        <w:t xml:space="preserve"> </w:t>
      </w:r>
    </w:p>
    <w:p w14:paraId="4FF0E0D6" w14:textId="77777777" w:rsidR="00C117E9" w:rsidRPr="004D1FD2" w:rsidRDefault="00C117E9" w:rsidP="00A13D2F">
      <w:pPr>
        <w:numPr>
          <w:ilvl w:val="0"/>
          <w:numId w:val="14"/>
        </w:numPr>
        <w:tabs>
          <w:tab w:val="num" w:pos="1296"/>
        </w:tabs>
        <w:rPr>
          <w:rFonts w:cs="Arial"/>
          <w:lang w:val="en-US"/>
        </w:rPr>
      </w:pPr>
      <w:r w:rsidRPr="004D1FD2">
        <w:rPr>
          <w:rFonts w:cs="Arial"/>
          <w:lang w:val="en-US"/>
        </w:rPr>
        <w:t xml:space="preserve">An official police or judicial order may be </w:t>
      </w:r>
      <w:r w:rsidR="00C83AD1" w:rsidRPr="004D1FD2">
        <w:rPr>
          <w:rFonts w:cs="Arial"/>
          <w:lang w:val="en-US"/>
        </w:rPr>
        <w:t xml:space="preserve">served </w:t>
      </w:r>
      <w:r w:rsidRPr="004D1FD2">
        <w:rPr>
          <w:rFonts w:cs="Arial"/>
          <w:lang w:val="en-US"/>
        </w:rPr>
        <w:t>to provide a sample, either directly or upon refusal to give the sample on a voluntary basis</w:t>
      </w:r>
      <w:r w:rsidR="003C384E" w:rsidRPr="004D1FD2">
        <w:rPr>
          <w:rFonts w:cs="Arial"/>
          <w:lang w:val="en-US"/>
        </w:rPr>
        <w:t>;</w:t>
      </w:r>
    </w:p>
    <w:p w14:paraId="66EE485B" w14:textId="58779279" w:rsidR="00C117E9" w:rsidRDefault="00C117E9" w:rsidP="00A13D2F">
      <w:pPr>
        <w:numPr>
          <w:ilvl w:val="0"/>
          <w:numId w:val="14"/>
        </w:numPr>
        <w:tabs>
          <w:tab w:val="num" w:pos="1296"/>
        </w:tabs>
        <w:rPr>
          <w:rFonts w:cs="Arial"/>
          <w:lang w:val="en-US"/>
        </w:rPr>
      </w:pPr>
      <w:r w:rsidRPr="004D1FD2">
        <w:rPr>
          <w:rFonts w:cs="Arial"/>
          <w:lang w:val="en-US"/>
        </w:rPr>
        <w:lastRenderedPageBreak/>
        <w:t>Various actions are possible in different countries upon refusal to provide a sample: conviction for the refusal, physical force to obtain a sample</w:t>
      </w:r>
      <w:r w:rsidR="003C384E" w:rsidRPr="004D1FD2">
        <w:rPr>
          <w:rFonts w:cs="Arial"/>
          <w:lang w:val="en-US"/>
        </w:rPr>
        <w:t>,</w:t>
      </w:r>
      <w:r w:rsidRPr="004D1FD2">
        <w:rPr>
          <w:rFonts w:cs="Arial"/>
          <w:lang w:val="en-US"/>
        </w:rPr>
        <w:t xml:space="preserve"> or taking a sample from an object with </w:t>
      </w:r>
      <w:r w:rsidR="003C384E" w:rsidRPr="004D1FD2">
        <w:rPr>
          <w:rFonts w:cs="Arial"/>
          <w:lang w:val="en-US"/>
        </w:rPr>
        <w:t xml:space="preserve">the person’s </w:t>
      </w:r>
      <w:r w:rsidRPr="004D1FD2">
        <w:rPr>
          <w:rFonts w:cs="Arial"/>
          <w:lang w:val="en-US"/>
        </w:rPr>
        <w:t>cell material</w:t>
      </w:r>
      <w:r w:rsidR="00445DE0">
        <w:rPr>
          <w:rFonts w:cs="Arial"/>
          <w:lang w:val="en-US"/>
        </w:rPr>
        <w:t xml:space="preserve"> </w:t>
      </w:r>
      <w:r w:rsidR="00E47A7F" w:rsidRPr="004D1FD2">
        <w:rPr>
          <w:rFonts w:cs="Arial"/>
          <w:lang w:val="en-US"/>
        </w:rPr>
        <w:t>(a surrogate sample)</w:t>
      </w:r>
      <w:r w:rsidRPr="004D1FD2">
        <w:rPr>
          <w:rFonts w:cs="Arial"/>
          <w:lang w:val="en-US"/>
        </w:rPr>
        <w:t>. A conviction for the refusal does not result in the production of a DNA</w:t>
      </w:r>
      <w:r w:rsidR="003C384E" w:rsidRPr="004D1FD2">
        <w:rPr>
          <w:rFonts w:cs="Arial"/>
          <w:lang w:val="en-US"/>
        </w:rPr>
        <w:t xml:space="preserve"> </w:t>
      </w:r>
      <w:r w:rsidRPr="004D1FD2">
        <w:rPr>
          <w:rFonts w:cs="Arial"/>
          <w:lang w:val="en-US"/>
        </w:rPr>
        <w:t>profile (and the inclusion of the DNA</w:t>
      </w:r>
      <w:r w:rsidR="003C384E" w:rsidRPr="004D1FD2">
        <w:rPr>
          <w:rFonts w:cs="Arial"/>
          <w:lang w:val="en-US"/>
        </w:rPr>
        <w:t xml:space="preserve"> </w:t>
      </w:r>
      <w:r w:rsidRPr="004D1FD2">
        <w:rPr>
          <w:rFonts w:cs="Arial"/>
          <w:lang w:val="en-US"/>
        </w:rPr>
        <w:t xml:space="preserve">profile in the </w:t>
      </w:r>
      <w:r w:rsidR="003C384E" w:rsidRPr="004D1FD2">
        <w:rPr>
          <w:rFonts w:cs="Arial"/>
          <w:lang w:val="en-US"/>
        </w:rPr>
        <w:t xml:space="preserve">national </w:t>
      </w:r>
      <w:r w:rsidRPr="004D1FD2">
        <w:rPr>
          <w:rFonts w:cs="Arial"/>
          <w:lang w:val="en-US"/>
        </w:rPr>
        <w:t>DNA</w:t>
      </w:r>
      <w:r w:rsidR="003C384E" w:rsidRPr="004D1FD2">
        <w:rPr>
          <w:rFonts w:cs="Arial"/>
          <w:lang w:val="en-US"/>
        </w:rPr>
        <w:t xml:space="preserve"> </w:t>
      </w:r>
      <w:r w:rsidRPr="004D1FD2">
        <w:rPr>
          <w:rFonts w:cs="Arial"/>
          <w:lang w:val="en-US"/>
        </w:rPr>
        <w:t>database) and hence is not a logical measure in DNA database legislation.</w:t>
      </w:r>
    </w:p>
    <w:p w14:paraId="7E3B209E" w14:textId="77777777" w:rsidR="00010667" w:rsidRPr="004D1FD2" w:rsidRDefault="00010667" w:rsidP="00010667">
      <w:pPr>
        <w:tabs>
          <w:tab w:val="num" w:pos="1296"/>
        </w:tabs>
        <w:ind w:left="576"/>
        <w:rPr>
          <w:rFonts w:cs="Arial"/>
          <w:lang w:val="en-US"/>
        </w:rPr>
      </w:pPr>
    </w:p>
    <w:p w14:paraId="5E5ACA5C" w14:textId="77777777" w:rsidR="00C117E9" w:rsidRPr="004D1FD2" w:rsidRDefault="00C117E9" w:rsidP="003736DA">
      <w:pPr>
        <w:rPr>
          <w:lang w:val="en-US"/>
        </w:rPr>
      </w:pPr>
      <w:r w:rsidRPr="004D1FD2">
        <w:rPr>
          <w:lang w:val="en-US"/>
        </w:rPr>
        <w:t xml:space="preserve">Since the </w:t>
      </w:r>
      <w:r w:rsidR="008B2261" w:rsidRPr="004D1FD2">
        <w:rPr>
          <w:lang w:val="en-US"/>
        </w:rPr>
        <w:t xml:space="preserve">identification of the donor </w:t>
      </w:r>
      <w:r w:rsidR="009534AE" w:rsidRPr="004D1FD2">
        <w:rPr>
          <w:lang w:val="en-US"/>
        </w:rPr>
        <w:t xml:space="preserve">of a stain </w:t>
      </w:r>
      <w:r w:rsidRPr="004D1FD2">
        <w:rPr>
          <w:lang w:val="en-US"/>
        </w:rPr>
        <w:t xml:space="preserve">depends on the presence of the </w:t>
      </w:r>
      <w:r w:rsidR="008B2261" w:rsidRPr="004D1FD2">
        <w:rPr>
          <w:lang w:val="en-US"/>
        </w:rPr>
        <w:t xml:space="preserve">donor </w:t>
      </w:r>
      <w:r w:rsidRPr="004D1FD2">
        <w:rPr>
          <w:lang w:val="en-US"/>
        </w:rPr>
        <w:t>in the DNA</w:t>
      </w:r>
      <w:r w:rsidR="00023DCD" w:rsidRPr="004D1FD2">
        <w:rPr>
          <w:lang w:val="en-US"/>
        </w:rPr>
        <w:t xml:space="preserve"> </w:t>
      </w:r>
      <w:r w:rsidRPr="004D1FD2">
        <w:rPr>
          <w:lang w:val="en-US"/>
        </w:rPr>
        <w:t xml:space="preserve">database, more </w:t>
      </w:r>
      <w:r w:rsidR="008B2261" w:rsidRPr="004D1FD2">
        <w:rPr>
          <w:lang w:val="en-US"/>
        </w:rPr>
        <w:t xml:space="preserve">donors </w:t>
      </w:r>
      <w:r w:rsidRPr="004D1FD2">
        <w:rPr>
          <w:lang w:val="en-US"/>
        </w:rPr>
        <w:t xml:space="preserve">can be </w:t>
      </w:r>
      <w:r w:rsidR="008B2261" w:rsidRPr="004D1FD2">
        <w:rPr>
          <w:lang w:val="en-US"/>
        </w:rPr>
        <w:t xml:space="preserve">identified </w:t>
      </w:r>
      <w:r w:rsidRPr="004D1FD2">
        <w:rPr>
          <w:lang w:val="en-US"/>
        </w:rPr>
        <w:t xml:space="preserve">if </w:t>
      </w:r>
      <w:proofErr w:type="gramStart"/>
      <w:r w:rsidRPr="004D1FD2">
        <w:rPr>
          <w:lang w:val="en-US"/>
        </w:rPr>
        <w:t xml:space="preserve">more </w:t>
      </w:r>
      <w:r w:rsidR="00373125" w:rsidRPr="004D1FD2">
        <w:rPr>
          <w:lang w:val="en-US"/>
        </w:rPr>
        <w:t xml:space="preserve">relevant </w:t>
      </w:r>
      <w:r w:rsidRPr="004D1FD2">
        <w:rPr>
          <w:lang w:val="en-US"/>
        </w:rPr>
        <w:t>persons</w:t>
      </w:r>
      <w:proofErr w:type="gramEnd"/>
      <w:r w:rsidRPr="004D1FD2">
        <w:rPr>
          <w:lang w:val="en-US"/>
        </w:rPr>
        <w:t xml:space="preserve"> are included in the DNA</w:t>
      </w:r>
      <w:r w:rsidR="003C384E" w:rsidRPr="004D1FD2">
        <w:rPr>
          <w:lang w:val="en-US"/>
        </w:rPr>
        <w:t xml:space="preserve"> </w:t>
      </w:r>
      <w:r w:rsidRPr="004D1FD2">
        <w:rPr>
          <w:lang w:val="en-US"/>
        </w:rPr>
        <w:t>database. Moreover, the persons included in the DNA</w:t>
      </w:r>
      <w:r w:rsidR="003C384E" w:rsidRPr="004D1FD2">
        <w:rPr>
          <w:lang w:val="en-US"/>
        </w:rPr>
        <w:t xml:space="preserve"> </w:t>
      </w:r>
      <w:r w:rsidRPr="004D1FD2">
        <w:rPr>
          <w:lang w:val="en-US"/>
        </w:rPr>
        <w:t xml:space="preserve">database should </w:t>
      </w:r>
      <w:r w:rsidR="003C384E" w:rsidRPr="004D1FD2">
        <w:rPr>
          <w:lang w:val="en-US"/>
        </w:rPr>
        <w:t>adhere to</w:t>
      </w:r>
      <w:r w:rsidRPr="004D1FD2">
        <w:rPr>
          <w:lang w:val="en-US"/>
        </w:rPr>
        <w:t xml:space="preserve"> the scope of the DNA</w:t>
      </w:r>
      <w:r w:rsidR="003C384E" w:rsidRPr="004D1FD2">
        <w:rPr>
          <w:lang w:val="en-US"/>
        </w:rPr>
        <w:t xml:space="preserve"> </w:t>
      </w:r>
      <w:r w:rsidRPr="004D1FD2">
        <w:rPr>
          <w:lang w:val="en-US"/>
        </w:rPr>
        <w:t xml:space="preserve">database. </w:t>
      </w:r>
      <w:r w:rsidR="008B2261" w:rsidRPr="004D1FD2">
        <w:rPr>
          <w:lang w:val="en-US"/>
        </w:rPr>
        <w:t>For instance</w:t>
      </w:r>
      <w:r w:rsidR="003C384E" w:rsidRPr="004D1FD2">
        <w:rPr>
          <w:lang w:val="en-US"/>
        </w:rPr>
        <w:t>,</w:t>
      </w:r>
      <w:r w:rsidR="008B2261" w:rsidRPr="004D1FD2">
        <w:rPr>
          <w:lang w:val="en-US"/>
        </w:rPr>
        <w:t xml:space="preserve"> i</w:t>
      </w:r>
      <w:r w:rsidRPr="004D1FD2">
        <w:rPr>
          <w:lang w:val="en-US"/>
        </w:rPr>
        <w:t>ncluding high volume crime scene stains but only persons convicted of sexual and capital crimes will not produce many matches.</w:t>
      </w:r>
    </w:p>
    <w:p w14:paraId="5C121C90" w14:textId="77777777" w:rsidR="00C117E9" w:rsidRPr="004D1FD2" w:rsidRDefault="00C117E9" w:rsidP="00A13D2F">
      <w:pPr>
        <w:ind w:left="576"/>
        <w:rPr>
          <w:rFonts w:cs="Arial"/>
          <w:sz w:val="24"/>
          <w:szCs w:val="24"/>
          <w:lang w:val="en-US"/>
        </w:rPr>
      </w:pPr>
    </w:p>
    <w:p w14:paraId="3DDEA4CB" w14:textId="77777777" w:rsidR="00C117E9" w:rsidRPr="004D1FD2" w:rsidRDefault="00C117E9" w:rsidP="003736DA">
      <w:pPr>
        <w:pBdr>
          <w:top w:val="single" w:sz="4" w:space="1" w:color="auto"/>
          <w:left w:val="single" w:sz="4" w:space="4" w:color="auto"/>
          <w:bottom w:val="single" w:sz="4" w:space="1" w:color="auto"/>
          <w:right w:val="single" w:sz="4" w:space="4" w:color="auto"/>
        </w:pBdr>
        <w:rPr>
          <w:rFonts w:cs="Arial"/>
          <w:b/>
          <w:sz w:val="24"/>
          <w:szCs w:val="24"/>
          <w:lang w:val="en-US"/>
        </w:rPr>
      </w:pPr>
      <w:r w:rsidRPr="004D1FD2">
        <w:rPr>
          <w:rFonts w:cs="Arial"/>
          <w:b/>
          <w:sz w:val="24"/>
          <w:szCs w:val="24"/>
          <w:lang w:val="en-US"/>
        </w:rPr>
        <w:t>ENFSI</w:t>
      </w:r>
      <w:r w:rsidR="003C384E" w:rsidRPr="004D1FD2">
        <w:rPr>
          <w:rFonts w:cs="Arial"/>
          <w:b/>
          <w:sz w:val="24"/>
          <w:szCs w:val="24"/>
          <w:lang w:val="en-US"/>
        </w:rPr>
        <w:t xml:space="preserve"> </w:t>
      </w:r>
      <w:r w:rsidRPr="004D1FD2">
        <w:rPr>
          <w:rFonts w:cs="Arial"/>
          <w:b/>
          <w:sz w:val="24"/>
          <w:szCs w:val="24"/>
          <w:lang w:val="en-US"/>
        </w:rPr>
        <w:t>recommendation 3</w:t>
      </w:r>
    </w:p>
    <w:p w14:paraId="2164C97A" w14:textId="77777777" w:rsidR="00C117E9" w:rsidRPr="004D1FD2" w:rsidRDefault="00C117E9" w:rsidP="003736DA">
      <w:pPr>
        <w:pBdr>
          <w:top w:val="single" w:sz="4" w:space="1" w:color="auto"/>
          <w:left w:val="single" w:sz="4" w:space="4" w:color="auto"/>
          <w:bottom w:val="single" w:sz="4" w:space="1" w:color="auto"/>
          <w:right w:val="single" w:sz="4" w:space="4" w:color="auto"/>
        </w:pBdr>
        <w:rPr>
          <w:rFonts w:cs="Arial"/>
          <w:lang w:val="en-US"/>
        </w:rPr>
      </w:pPr>
      <w:r w:rsidRPr="004D1FD2">
        <w:rPr>
          <w:rFonts w:cs="Arial"/>
          <w:lang w:val="en-US"/>
        </w:rPr>
        <w:t xml:space="preserve">To increase the chance of </w:t>
      </w:r>
      <w:r w:rsidR="001B75ED" w:rsidRPr="004D1FD2">
        <w:rPr>
          <w:rFonts w:cs="Arial"/>
          <w:lang w:val="en-US"/>
        </w:rPr>
        <w:t>identifying the donors of stains</w:t>
      </w:r>
      <w:r w:rsidRPr="004D1FD2">
        <w:rPr>
          <w:rFonts w:cs="Arial"/>
          <w:lang w:val="en-US"/>
        </w:rPr>
        <w:t>, the number of persons in a DNA</w:t>
      </w:r>
      <w:r w:rsidR="003C384E" w:rsidRPr="004D1FD2">
        <w:rPr>
          <w:rFonts w:cs="Arial"/>
          <w:lang w:val="en-US"/>
        </w:rPr>
        <w:t xml:space="preserve"> </w:t>
      </w:r>
      <w:r w:rsidRPr="004D1FD2">
        <w:rPr>
          <w:rFonts w:cs="Arial"/>
          <w:lang w:val="en-US"/>
        </w:rPr>
        <w:t xml:space="preserve">database who are likely to </w:t>
      </w:r>
      <w:r w:rsidR="001B75ED" w:rsidRPr="004D1FD2">
        <w:rPr>
          <w:rFonts w:cs="Arial"/>
          <w:lang w:val="en-US"/>
        </w:rPr>
        <w:t>be the donor</w:t>
      </w:r>
      <w:r w:rsidR="008B2261" w:rsidRPr="004D1FD2">
        <w:rPr>
          <w:rFonts w:cs="Arial"/>
          <w:lang w:val="en-US"/>
        </w:rPr>
        <w:t>s</w:t>
      </w:r>
      <w:r w:rsidR="001B75ED" w:rsidRPr="004D1FD2">
        <w:rPr>
          <w:rFonts w:cs="Arial"/>
          <w:lang w:val="en-US"/>
        </w:rPr>
        <w:t xml:space="preserve"> of </w:t>
      </w:r>
      <w:r w:rsidRPr="004D1FD2">
        <w:rPr>
          <w:rFonts w:cs="Arial"/>
          <w:lang w:val="en-US"/>
        </w:rPr>
        <w:t xml:space="preserve">those stains should be as </w:t>
      </w:r>
      <w:r w:rsidR="003C384E" w:rsidRPr="004D1FD2">
        <w:rPr>
          <w:rFonts w:cs="Arial"/>
          <w:lang w:val="en-US"/>
        </w:rPr>
        <w:t xml:space="preserve">large </w:t>
      </w:r>
      <w:r w:rsidRPr="004D1FD2">
        <w:rPr>
          <w:rFonts w:cs="Arial"/>
          <w:lang w:val="en-US"/>
        </w:rPr>
        <w:t>as legally (and financially) possible.</w:t>
      </w:r>
    </w:p>
    <w:p w14:paraId="32921CF8" w14:textId="77777777" w:rsidR="00C117E9" w:rsidRPr="004D1FD2" w:rsidRDefault="00C117E9" w:rsidP="003736DA">
      <w:pPr>
        <w:ind w:left="576"/>
        <w:rPr>
          <w:rFonts w:cs="Arial"/>
          <w:sz w:val="24"/>
          <w:szCs w:val="24"/>
          <w:lang w:val="en-US"/>
        </w:rPr>
      </w:pPr>
      <w:r w:rsidRPr="004D1FD2">
        <w:rPr>
          <w:rFonts w:cs="Arial"/>
          <w:sz w:val="24"/>
          <w:szCs w:val="24"/>
          <w:lang w:val="en-US"/>
        </w:rPr>
        <w:t xml:space="preserve">  </w:t>
      </w:r>
    </w:p>
    <w:p w14:paraId="2A6E3328" w14:textId="77777777" w:rsidR="00C117E9" w:rsidRPr="004D1FD2" w:rsidRDefault="00C117E9" w:rsidP="003736DA">
      <w:pPr>
        <w:rPr>
          <w:lang w:val="en-US"/>
        </w:rPr>
      </w:pPr>
      <w:r w:rsidRPr="004D1FD2">
        <w:rPr>
          <w:lang w:val="en-US"/>
        </w:rPr>
        <w:t>Apart from nationally collected DNA</w:t>
      </w:r>
      <w:r w:rsidR="003C384E" w:rsidRPr="004D1FD2">
        <w:rPr>
          <w:lang w:val="en-US"/>
        </w:rPr>
        <w:t xml:space="preserve"> </w:t>
      </w:r>
      <w:r w:rsidRPr="004D1FD2">
        <w:rPr>
          <w:lang w:val="en-US"/>
        </w:rPr>
        <w:t>profiles, DNA</w:t>
      </w:r>
      <w:r w:rsidR="003C384E" w:rsidRPr="004D1FD2">
        <w:rPr>
          <w:lang w:val="en-US"/>
        </w:rPr>
        <w:t xml:space="preserve"> </w:t>
      </w:r>
      <w:r w:rsidRPr="004D1FD2">
        <w:rPr>
          <w:lang w:val="en-US"/>
        </w:rPr>
        <w:t>profiles originating from international legal comparison requests may also be included</w:t>
      </w:r>
      <w:r w:rsidR="003C384E" w:rsidRPr="004D1FD2">
        <w:rPr>
          <w:lang w:val="en-US"/>
        </w:rPr>
        <w:t>,</w:t>
      </w:r>
      <w:r w:rsidRPr="004D1FD2">
        <w:rPr>
          <w:lang w:val="en-US"/>
        </w:rPr>
        <w:t xml:space="preserve"> to enable repeated comparisons against newly added DNA</w:t>
      </w:r>
      <w:r w:rsidR="003C384E" w:rsidRPr="004D1FD2">
        <w:rPr>
          <w:lang w:val="en-US"/>
        </w:rPr>
        <w:t xml:space="preserve"> </w:t>
      </w:r>
      <w:r w:rsidRPr="004D1FD2">
        <w:rPr>
          <w:lang w:val="en-US"/>
        </w:rPr>
        <w:t>profiles. See also</w:t>
      </w:r>
      <w:r w:rsidR="003C384E" w:rsidRPr="004D1FD2">
        <w:rPr>
          <w:lang w:val="en-US"/>
        </w:rPr>
        <w:t>:</w:t>
      </w:r>
      <w:r w:rsidRPr="004D1FD2">
        <w:rPr>
          <w:lang w:val="en-US"/>
        </w:rPr>
        <w:t xml:space="preserve"> chapter 2</w:t>
      </w:r>
      <w:r w:rsidR="00E47A7F" w:rsidRPr="004D1FD2">
        <w:rPr>
          <w:lang w:val="en-US"/>
        </w:rPr>
        <w:t>2</w:t>
      </w:r>
      <w:r w:rsidRPr="004D1FD2">
        <w:rPr>
          <w:lang w:val="en-US"/>
        </w:rPr>
        <w:t>.</w:t>
      </w:r>
    </w:p>
    <w:p w14:paraId="60AD4FEF" w14:textId="77777777" w:rsidR="00C117E9" w:rsidRPr="004D1FD2" w:rsidRDefault="00C117E9" w:rsidP="003736DA">
      <w:pPr>
        <w:ind w:left="576"/>
        <w:rPr>
          <w:rFonts w:cs="Arial"/>
          <w:lang w:val="en-US"/>
        </w:rPr>
      </w:pPr>
    </w:p>
    <w:p w14:paraId="73E06BD2" w14:textId="77777777" w:rsidR="00C117E9" w:rsidRPr="005343DC" w:rsidRDefault="00C117E9" w:rsidP="003736DA">
      <w:pPr>
        <w:rPr>
          <w:u w:val="single"/>
          <w:lang w:val="en-US"/>
        </w:rPr>
      </w:pPr>
      <w:r w:rsidRPr="005343DC">
        <w:rPr>
          <w:u w:val="single"/>
          <w:lang w:val="en-US"/>
        </w:rPr>
        <w:t>Victims</w:t>
      </w:r>
    </w:p>
    <w:p w14:paraId="03955BFE" w14:textId="57E8A7DA" w:rsidR="00EB6BEF" w:rsidRDefault="00C117E9" w:rsidP="003736DA">
      <w:pPr>
        <w:rPr>
          <w:lang w:val="en-US"/>
        </w:rPr>
      </w:pPr>
      <w:r w:rsidRPr="004D1FD2">
        <w:rPr>
          <w:lang w:val="en-US"/>
        </w:rPr>
        <w:t>Some countries allow the inclusion of DNA</w:t>
      </w:r>
      <w:r w:rsidR="00EB6BEF" w:rsidRPr="004D1FD2">
        <w:rPr>
          <w:lang w:val="en-US"/>
        </w:rPr>
        <w:t xml:space="preserve"> </w:t>
      </w:r>
      <w:r w:rsidRPr="004D1FD2">
        <w:rPr>
          <w:lang w:val="en-US"/>
        </w:rPr>
        <w:t xml:space="preserve">profiles </w:t>
      </w:r>
      <w:r w:rsidR="00EB6BEF" w:rsidRPr="004D1FD2">
        <w:rPr>
          <w:lang w:val="en-US"/>
        </w:rPr>
        <w:t xml:space="preserve">from the deceased </w:t>
      </w:r>
      <w:r w:rsidRPr="004D1FD2">
        <w:rPr>
          <w:lang w:val="en-US"/>
        </w:rPr>
        <w:t>victims of unsolved crimes in their DNA</w:t>
      </w:r>
      <w:r w:rsidR="00EB6BEF" w:rsidRPr="004D1FD2">
        <w:rPr>
          <w:lang w:val="en-US"/>
        </w:rPr>
        <w:t xml:space="preserve"> </w:t>
      </w:r>
      <w:r w:rsidRPr="004D1FD2">
        <w:rPr>
          <w:lang w:val="en-US"/>
        </w:rPr>
        <w:t xml:space="preserve">database. The purpose of this is to find </w:t>
      </w:r>
      <w:proofErr w:type="gramStart"/>
      <w:r w:rsidRPr="004D1FD2">
        <w:rPr>
          <w:lang w:val="en-US"/>
        </w:rPr>
        <w:t>matches which</w:t>
      </w:r>
      <w:proofErr w:type="gramEnd"/>
      <w:r w:rsidRPr="004D1FD2">
        <w:rPr>
          <w:lang w:val="en-US"/>
        </w:rPr>
        <w:t xml:space="preserve"> may help to solve the crime. If</w:t>
      </w:r>
      <w:r w:rsidR="00EB6BEF" w:rsidRPr="004D1FD2">
        <w:rPr>
          <w:lang w:val="en-US"/>
        </w:rPr>
        <w:t>,</w:t>
      </w:r>
      <w:r w:rsidRPr="004D1FD2">
        <w:rPr>
          <w:lang w:val="en-US"/>
        </w:rPr>
        <w:t xml:space="preserve"> for instance</w:t>
      </w:r>
      <w:r w:rsidR="00EB6BEF" w:rsidRPr="004D1FD2">
        <w:rPr>
          <w:lang w:val="en-US"/>
        </w:rPr>
        <w:t>,</w:t>
      </w:r>
      <w:r w:rsidRPr="004D1FD2">
        <w:rPr>
          <w:lang w:val="en-US"/>
        </w:rPr>
        <w:t xml:space="preserve"> the DNA</w:t>
      </w:r>
      <w:r w:rsidR="00EB6BEF" w:rsidRPr="004D1FD2">
        <w:rPr>
          <w:lang w:val="en-US"/>
        </w:rPr>
        <w:t xml:space="preserve"> </w:t>
      </w:r>
      <w:r w:rsidRPr="004D1FD2">
        <w:rPr>
          <w:lang w:val="en-US"/>
        </w:rPr>
        <w:t xml:space="preserve">profile of a dead victim who was stabbed to death later matches a </w:t>
      </w:r>
      <w:proofErr w:type="gramStart"/>
      <w:r w:rsidRPr="004D1FD2">
        <w:rPr>
          <w:lang w:val="en-US"/>
        </w:rPr>
        <w:t>blood stain</w:t>
      </w:r>
      <w:proofErr w:type="gramEnd"/>
      <w:r w:rsidRPr="004D1FD2">
        <w:rPr>
          <w:lang w:val="en-US"/>
        </w:rPr>
        <w:t xml:space="preserve"> on a knife, then the owner of the knife may become a murder or a manslaughter suspect. </w:t>
      </w:r>
    </w:p>
    <w:p w14:paraId="137C38F4" w14:textId="77777777" w:rsidR="00010667" w:rsidRPr="004D1FD2" w:rsidRDefault="00010667" w:rsidP="003736DA">
      <w:pPr>
        <w:rPr>
          <w:lang w:val="en-US"/>
        </w:rPr>
      </w:pPr>
    </w:p>
    <w:p w14:paraId="13F6C6C3" w14:textId="6DE655F3" w:rsidR="00C117E9" w:rsidRPr="004D1FD2" w:rsidRDefault="00C117E9" w:rsidP="003736DA">
      <w:pPr>
        <w:rPr>
          <w:lang w:val="en-US"/>
        </w:rPr>
      </w:pPr>
      <w:r w:rsidRPr="004D1FD2">
        <w:rPr>
          <w:lang w:val="en-US"/>
        </w:rPr>
        <w:t>There are two types of victims</w:t>
      </w:r>
      <w:r w:rsidR="00EB6BEF" w:rsidRPr="004D1FD2">
        <w:rPr>
          <w:lang w:val="en-US"/>
        </w:rPr>
        <w:t>:</w:t>
      </w:r>
      <w:r w:rsidRPr="004D1FD2">
        <w:rPr>
          <w:lang w:val="en-US"/>
        </w:rPr>
        <w:t xml:space="preserve"> </w:t>
      </w:r>
      <w:r w:rsidR="00EB6BEF" w:rsidRPr="004D1FD2">
        <w:rPr>
          <w:lang w:val="en-US"/>
        </w:rPr>
        <w:t>i</w:t>
      </w:r>
      <w:r w:rsidRPr="004D1FD2">
        <w:rPr>
          <w:lang w:val="en-US"/>
        </w:rPr>
        <w:t xml:space="preserve">dentified and unidentified victims. Unidentified persons who are not </w:t>
      </w:r>
      <w:r w:rsidR="00EB6BEF" w:rsidRPr="004D1FD2">
        <w:rPr>
          <w:lang w:val="en-US"/>
        </w:rPr>
        <w:t xml:space="preserve">apparent </w:t>
      </w:r>
      <w:r w:rsidRPr="004D1FD2">
        <w:rPr>
          <w:lang w:val="en-US"/>
        </w:rPr>
        <w:t>victim</w:t>
      </w:r>
      <w:r w:rsidR="00EB6BEF" w:rsidRPr="004D1FD2">
        <w:rPr>
          <w:lang w:val="en-US"/>
        </w:rPr>
        <w:t>s</w:t>
      </w:r>
      <w:r w:rsidRPr="004D1FD2">
        <w:rPr>
          <w:lang w:val="en-US"/>
        </w:rPr>
        <w:t xml:space="preserve"> of a crime are</w:t>
      </w:r>
      <w:r w:rsidR="00EB6BEF" w:rsidRPr="004D1FD2">
        <w:rPr>
          <w:lang w:val="en-US"/>
        </w:rPr>
        <w:t xml:space="preserve"> usually</w:t>
      </w:r>
      <w:r w:rsidRPr="004D1FD2">
        <w:rPr>
          <w:lang w:val="en-US"/>
        </w:rPr>
        <w:t xml:space="preserve"> included in a missing persons DNA</w:t>
      </w:r>
      <w:r w:rsidR="00EB6BEF" w:rsidRPr="004D1FD2">
        <w:rPr>
          <w:lang w:val="en-US"/>
        </w:rPr>
        <w:t xml:space="preserve"> </w:t>
      </w:r>
      <w:r w:rsidRPr="004D1FD2">
        <w:rPr>
          <w:lang w:val="en-US"/>
        </w:rPr>
        <w:t>data</w:t>
      </w:r>
      <w:r w:rsidRPr="004D1FD2">
        <w:rPr>
          <w:lang w:val="en-US"/>
        </w:rPr>
        <w:softHyphen/>
        <w:t>base</w:t>
      </w:r>
      <w:r w:rsidR="00EB6BEF" w:rsidRPr="004D1FD2">
        <w:rPr>
          <w:lang w:val="en-US"/>
        </w:rPr>
        <w:t>,</w:t>
      </w:r>
      <w:r w:rsidRPr="004D1FD2">
        <w:rPr>
          <w:lang w:val="en-US"/>
        </w:rPr>
        <w:t xml:space="preserve"> but </w:t>
      </w:r>
      <w:proofErr w:type="gramStart"/>
      <w:r w:rsidRPr="004D1FD2">
        <w:rPr>
          <w:lang w:val="en-US"/>
        </w:rPr>
        <w:t>may be compared</w:t>
      </w:r>
      <w:proofErr w:type="gramEnd"/>
      <w:r w:rsidRPr="004D1FD2">
        <w:rPr>
          <w:lang w:val="en-US"/>
        </w:rPr>
        <w:t xml:space="preserve"> with the criminal DNA</w:t>
      </w:r>
      <w:r w:rsidR="00EB6BEF" w:rsidRPr="004D1FD2">
        <w:rPr>
          <w:lang w:val="en-US"/>
        </w:rPr>
        <w:t xml:space="preserve"> </w:t>
      </w:r>
      <w:r w:rsidRPr="004D1FD2">
        <w:rPr>
          <w:lang w:val="en-US"/>
        </w:rPr>
        <w:t>database in an attempt to identify them (see chapter 2</w:t>
      </w:r>
      <w:r w:rsidR="00394AB8">
        <w:rPr>
          <w:lang w:val="en-US"/>
        </w:rPr>
        <w:t>2</w:t>
      </w:r>
      <w:r w:rsidRPr="004D1FD2">
        <w:rPr>
          <w:lang w:val="en-US"/>
        </w:rPr>
        <w:t>)</w:t>
      </w:r>
      <w:r w:rsidR="001878A3" w:rsidRPr="004D1FD2">
        <w:rPr>
          <w:lang w:val="en-US"/>
        </w:rPr>
        <w:t>. The “risk” of including victims is getting matches with other unsolved crimes</w:t>
      </w:r>
      <w:r w:rsidR="00EB6BEF" w:rsidRPr="004D1FD2">
        <w:rPr>
          <w:lang w:val="en-US"/>
        </w:rPr>
        <w:t>,</w:t>
      </w:r>
      <w:r w:rsidR="001878A3" w:rsidRPr="004D1FD2">
        <w:rPr>
          <w:lang w:val="en-US"/>
        </w:rPr>
        <w:t xml:space="preserve"> in which case the victim becomes a suspect. Therefore, victims who are still alive, like other volunteers, </w:t>
      </w:r>
      <w:proofErr w:type="gramStart"/>
      <w:r w:rsidR="001878A3" w:rsidRPr="004D1FD2">
        <w:rPr>
          <w:lang w:val="en-US"/>
        </w:rPr>
        <w:t>should be informed and asked to give their consent</w:t>
      </w:r>
      <w:proofErr w:type="gramEnd"/>
      <w:r w:rsidR="001878A3" w:rsidRPr="004D1FD2">
        <w:rPr>
          <w:lang w:val="en-US"/>
        </w:rPr>
        <w:t>.</w:t>
      </w:r>
    </w:p>
    <w:p w14:paraId="7D33F61C" w14:textId="77777777" w:rsidR="00C117E9" w:rsidRPr="004D1FD2" w:rsidRDefault="00C117E9" w:rsidP="003736DA">
      <w:pPr>
        <w:ind w:left="576"/>
        <w:rPr>
          <w:rFonts w:cs="Arial"/>
          <w:lang w:val="en-US"/>
        </w:rPr>
      </w:pPr>
    </w:p>
    <w:p w14:paraId="4D75971E" w14:textId="77777777" w:rsidR="00C117E9" w:rsidRPr="005343DC" w:rsidRDefault="00C117E9" w:rsidP="003736DA">
      <w:pPr>
        <w:rPr>
          <w:u w:val="single"/>
          <w:lang w:val="en-US"/>
        </w:rPr>
      </w:pPr>
      <w:r w:rsidRPr="005343DC">
        <w:rPr>
          <w:u w:val="single"/>
          <w:lang w:val="en-US"/>
        </w:rPr>
        <w:t>Missing persons</w:t>
      </w:r>
    </w:p>
    <w:p w14:paraId="333338FC" w14:textId="77777777" w:rsidR="00C117E9" w:rsidRPr="004D1FD2" w:rsidRDefault="00C117E9" w:rsidP="003736DA">
      <w:pPr>
        <w:rPr>
          <w:lang w:val="en-US"/>
        </w:rPr>
      </w:pPr>
      <w:r w:rsidRPr="004D1FD2">
        <w:rPr>
          <w:lang w:val="en-US"/>
        </w:rPr>
        <w:t>Some countries allow the inclusion of DNA</w:t>
      </w:r>
      <w:r w:rsidR="00AB3006" w:rsidRPr="004D1FD2">
        <w:rPr>
          <w:lang w:val="en-US"/>
        </w:rPr>
        <w:t xml:space="preserve"> </w:t>
      </w:r>
      <w:r w:rsidRPr="004D1FD2">
        <w:rPr>
          <w:lang w:val="en-US"/>
        </w:rPr>
        <w:t xml:space="preserve">profiles </w:t>
      </w:r>
      <w:r w:rsidR="00AB3006" w:rsidRPr="004D1FD2">
        <w:rPr>
          <w:lang w:val="en-US"/>
        </w:rPr>
        <w:t xml:space="preserve">from </w:t>
      </w:r>
      <w:r w:rsidRPr="004D1FD2">
        <w:rPr>
          <w:lang w:val="en-US"/>
        </w:rPr>
        <w:t xml:space="preserve">missing persons if there is a suspicion that a crime is involved in their </w:t>
      </w:r>
      <w:r w:rsidR="00AB3006" w:rsidRPr="004D1FD2">
        <w:rPr>
          <w:lang w:val="en-US"/>
        </w:rPr>
        <w:t>disappearance</w:t>
      </w:r>
      <w:r w:rsidRPr="004D1FD2">
        <w:rPr>
          <w:lang w:val="en-US"/>
        </w:rPr>
        <w:t>. The purpose of this is the same as for the inclusion of victims</w:t>
      </w:r>
      <w:r w:rsidR="00C86414" w:rsidRPr="004D1FD2">
        <w:rPr>
          <w:lang w:val="en-US"/>
        </w:rPr>
        <w:t xml:space="preserve">, </w:t>
      </w:r>
      <w:r w:rsidRPr="004D1FD2">
        <w:rPr>
          <w:lang w:val="en-US"/>
        </w:rPr>
        <w:t>namely</w:t>
      </w:r>
      <w:r w:rsidR="00AB3006" w:rsidRPr="004D1FD2">
        <w:rPr>
          <w:lang w:val="en-US"/>
        </w:rPr>
        <w:t>,</w:t>
      </w:r>
      <w:r w:rsidRPr="004D1FD2">
        <w:rPr>
          <w:lang w:val="en-US"/>
        </w:rPr>
        <w:t xml:space="preserve"> to find </w:t>
      </w:r>
      <w:proofErr w:type="gramStart"/>
      <w:r w:rsidRPr="004D1FD2">
        <w:rPr>
          <w:lang w:val="en-US"/>
        </w:rPr>
        <w:t>matches which</w:t>
      </w:r>
      <w:proofErr w:type="gramEnd"/>
      <w:r w:rsidRPr="004D1FD2">
        <w:rPr>
          <w:lang w:val="en-US"/>
        </w:rPr>
        <w:t xml:space="preserve"> may help to solve the crime.</w:t>
      </w:r>
    </w:p>
    <w:p w14:paraId="4F1DE247" w14:textId="77777777" w:rsidR="00C117E9" w:rsidRPr="004D1FD2" w:rsidRDefault="00C117E9" w:rsidP="00A13D2F">
      <w:pPr>
        <w:ind w:left="576"/>
        <w:rPr>
          <w:rFonts w:cs="Arial"/>
          <w:lang w:val="en-US"/>
        </w:rPr>
      </w:pPr>
    </w:p>
    <w:p w14:paraId="487EA99D" w14:textId="77777777" w:rsidR="00C117E9" w:rsidRPr="005343DC" w:rsidRDefault="00C117E9" w:rsidP="005343DC">
      <w:pPr>
        <w:rPr>
          <w:u w:val="single"/>
          <w:lang w:val="en-US"/>
        </w:rPr>
      </w:pPr>
      <w:r w:rsidRPr="005343DC">
        <w:rPr>
          <w:u w:val="single"/>
          <w:lang w:val="en-US"/>
        </w:rPr>
        <w:t>Elimination profiles</w:t>
      </w:r>
    </w:p>
    <w:p w14:paraId="3E3DD47C" w14:textId="77777777" w:rsidR="00C117E9" w:rsidRPr="004D1FD2" w:rsidRDefault="00C117E9" w:rsidP="003736DA">
      <w:pPr>
        <w:rPr>
          <w:lang w:val="en-US"/>
        </w:rPr>
      </w:pPr>
      <w:r w:rsidRPr="004D1FD2">
        <w:rPr>
          <w:lang w:val="en-US"/>
        </w:rPr>
        <w:t>The inclusion of DNA</w:t>
      </w:r>
      <w:r w:rsidR="00AB3006" w:rsidRPr="004D1FD2">
        <w:rPr>
          <w:lang w:val="en-US"/>
        </w:rPr>
        <w:t xml:space="preserve"> </w:t>
      </w:r>
      <w:r w:rsidRPr="004D1FD2">
        <w:rPr>
          <w:lang w:val="en-US"/>
        </w:rPr>
        <w:t>profiles in the DNA</w:t>
      </w:r>
      <w:r w:rsidR="00AB3006" w:rsidRPr="004D1FD2">
        <w:rPr>
          <w:lang w:val="en-US"/>
        </w:rPr>
        <w:t xml:space="preserve"> </w:t>
      </w:r>
      <w:r w:rsidRPr="004D1FD2">
        <w:rPr>
          <w:lang w:val="en-US"/>
        </w:rPr>
        <w:t xml:space="preserve">database for contamination detection purposes </w:t>
      </w:r>
      <w:proofErr w:type="gramStart"/>
      <w:r w:rsidRPr="004D1FD2">
        <w:rPr>
          <w:lang w:val="en-US"/>
        </w:rPr>
        <w:t>is dealt with</w:t>
      </w:r>
      <w:proofErr w:type="gramEnd"/>
      <w:r w:rsidRPr="004D1FD2">
        <w:rPr>
          <w:lang w:val="en-US"/>
        </w:rPr>
        <w:t xml:space="preserve"> in </w:t>
      </w:r>
      <w:r w:rsidR="008E1D1C" w:rsidRPr="004D1FD2">
        <w:rPr>
          <w:lang w:val="en-US"/>
        </w:rPr>
        <w:t xml:space="preserve">chapter </w:t>
      </w:r>
      <w:r w:rsidRPr="004D1FD2">
        <w:rPr>
          <w:lang w:val="en-US"/>
        </w:rPr>
        <w:t>4.5</w:t>
      </w:r>
      <w:r w:rsidR="00373125" w:rsidRPr="004D1FD2">
        <w:rPr>
          <w:lang w:val="en-US"/>
        </w:rPr>
        <w:t>.</w:t>
      </w:r>
    </w:p>
    <w:p w14:paraId="650D7AD4" w14:textId="77777777" w:rsidR="00C117E9" w:rsidRPr="004D1FD2" w:rsidRDefault="00C117E9" w:rsidP="005343DC">
      <w:pPr>
        <w:pStyle w:val="Heading2"/>
        <w:rPr>
          <w:lang w:val="en-US"/>
        </w:rPr>
      </w:pPr>
      <w:bookmarkStart w:id="17" w:name="_Toc202849714"/>
      <w:bookmarkStart w:id="18" w:name="_Toc260317994"/>
      <w:bookmarkStart w:id="19" w:name="_Toc323993859"/>
      <w:bookmarkStart w:id="20" w:name="_Toc107213972"/>
      <w:r w:rsidRPr="004D1FD2">
        <w:rPr>
          <w:lang w:val="en-US"/>
        </w:rPr>
        <w:t>Choice of loci</w:t>
      </w:r>
      <w:bookmarkEnd w:id="17"/>
      <w:bookmarkEnd w:id="18"/>
      <w:bookmarkEnd w:id="19"/>
      <w:bookmarkEnd w:id="20"/>
    </w:p>
    <w:p w14:paraId="512DF26D" w14:textId="77777777" w:rsidR="00C117E9" w:rsidRPr="004D1FD2" w:rsidRDefault="00C117E9" w:rsidP="003736DA">
      <w:pPr>
        <w:rPr>
          <w:lang w:val="en-US"/>
        </w:rPr>
      </w:pPr>
      <w:r w:rsidRPr="004D1FD2">
        <w:rPr>
          <w:lang w:val="en-US"/>
        </w:rPr>
        <w:t>Most countries use commercially available kits to produce DNA</w:t>
      </w:r>
      <w:r w:rsidR="00AB3006" w:rsidRPr="004D1FD2">
        <w:rPr>
          <w:lang w:val="en-US"/>
        </w:rPr>
        <w:t xml:space="preserve"> </w:t>
      </w:r>
      <w:r w:rsidRPr="004D1FD2">
        <w:rPr>
          <w:lang w:val="en-US"/>
        </w:rPr>
        <w:t>profiles for inclusion in their DNA</w:t>
      </w:r>
      <w:r w:rsidR="00AB3006" w:rsidRPr="004D1FD2">
        <w:rPr>
          <w:lang w:val="en-US"/>
        </w:rPr>
        <w:t xml:space="preserve"> </w:t>
      </w:r>
      <w:r w:rsidRPr="004D1FD2">
        <w:rPr>
          <w:lang w:val="en-US"/>
        </w:rPr>
        <w:t xml:space="preserve">databases. Table 1 shows the contents of the different </w:t>
      </w:r>
      <w:proofErr w:type="gramStart"/>
      <w:r w:rsidRPr="004D1FD2">
        <w:rPr>
          <w:lang w:val="en-US"/>
        </w:rPr>
        <w:t>kits</w:t>
      </w:r>
      <w:r w:rsidR="00CA46D5" w:rsidRPr="004D1FD2">
        <w:rPr>
          <w:lang w:val="en-US"/>
        </w:rPr>
        <w:t xml:space="preserve"> which</w:t>
      </w:r>
      <w:proofErr w:type="gramEnd"/>
      <w:r w:rsidR="00CA46D5" w:rsidRPr="004D1FD2">
        <w:rPr>
          <w:lang w:val="en-US"/>
        </w:rPr>
        <w:t xml:space="preserve"> are or have been </w:t>
      </w:r>
      <w:r w:rsidRPr="004D1FD2">
        <w:rPr>
          <w:lang w:val="en-US"/>
        </w:rPr>
        <w:t>commercially available</w:t>
      </w:r>
      <w:r w:rsidR="00AB3006" w:rsidRPr="004D1FD2">
        <w:rPr>
          <w:lang w:val="en-US"/>
        </w:rPr>
        <w:t>,</w:t>
      </w:r>
      <w:r w:rsidRPr="004D1FD2">
        <w:rPr>
          <w:lang w:val="en-US"/>
        </w:rPr>
        <w:t xml:space="preserve"> as well as the composition of the different standard sets discussed below. </w:t>
      </w:r>
      <w:r w:rsidR="006252E2" w:rsidRPr="004D1FD2">
        <w:rPr>
          <w:lang w:val="en-US"/>
        </w:rPr>
        <w:t xml:space="preserve">Some kits are </w:t>
      </w:r>
      <w:proofErr w:type="gramStart"/>
      <w:r w:rsidR="006252E2" w:rsidRPr="004D1FD2">
        <w:rPr>
          <w:lang w:val="en-US"/>
        </w:rPr>
        <w:t>included</w:t>
      </w:r>
      <w:proofErr w:type="gramEnd"/>
      <w:r w:rsidR="006252E2" w:rsidRPr="004D1FD2">
        <w:rPr>
          <w:lang w:val="en-US"/>
        </w:rPr>
        <w:t xml:space="preserve"> which are no longer sold commercially (e.g. QUAD, SGM)</w:t>
      </w:r>
      <w:r w:rsidR="005542BF" w:rsidRPr="004D1FD2">
        <w:rPr>
          <w:lang w:val="en-US"/>
        </w:rPr>
        <w:t>.</w:t>
      </w:r>
      <w:r w:rsidR="006252E2" w:rsidRPr="004D1FD2">
        <w:rPr>
          <w:lang w:val="en-US"/>
        </w:rPr>
        <w:t xml:space="preserve"> </w:t>
      </w:r>
      <w:r w:rsidRPr="004D1FD2">
        <w:rPr>
          <w:lang w:val="en-US"/>
        </w:rPr>
        <w:t>Historically</w:t>
      </w:r>
      <w:r w:rsidR="00AB3006" w:rsidRPr="004D1FD2">
        <w:rPr>
          <w:lang w:val="en-US"/>
        </w:rPr>
        <w:t>,</w:t>
      </w:r>
      <w:r w:rsidRPr="004D1FD2">
        <w:rPr>
          <w:lang w:val="en-US"/>
        </w:rPr>
        <w:t xml:space="preserve"> these kits </w:t>
      </w:r>
      <w:proofErr w:type="gramStart"/>
      <w:r w:rsidRPr="004D1FD2">
        <w:rPr>
          <w:lang w:val="en-US"/>
        </w:rPr>
        <w:t>were used</w:t>
      </w:r>
      <w:proofErr w:type="gramEnd"/>
      <w:r w:rsidRPr="004D1FD2">
        <w:rPr>
          <w:lang w:val="en-US"/>
        </w:rPr>
        <w:t xml:space="preserve"> in </w:t>
      </w:r>
      <w:r w:rsidR="00AB3006" w:rsidRPr="004D1FD2">
        <w:rPr>
          <w:lang w:val="en-US"/>
        </w:rPr>
        <w:t>the creation of</w:t>
      </w:r>
      <w:r w:rsidRPr="004D1FD2">
        <w:rPr>
          <w:lang w:val="en-US"/>
        </w:rPr>
        <w:t xml:space="preserve"> the first DNA</w:t>
      </w:r>
      <w:r w:rsidR="00AB3006" w:rsidRPr="004D1FD2">
        <w:rPr>
          <w:lang w:val="en-US"/>
        </w:rPr>
        <w:t xml:space="preserve"> </w:t>
      </w:r>
      <w:r w:rsidRPr="004D1FD2">
        <w:rPr>
          <w:lang w:val="en-US"/>
        </w:rPr>
        <w:t>databases</w:t>
      </w:r>
      <w:r w:rsidR="00AB3006" w:rsidRPr="004D1FD2">
        <w:rPr>
          <w:lang w:val="en-US"/>
        </w:rPr>
        <w:t>,</w:t>
      </w:r>
      <w:r w:rsidRPr="004D1FD2">
        <w:rPr>
          <w:lang w:val="en-US"/>
        </w:rPr>
        <w:t xml:space="preserve"> but their discriminating power is insufficient to generate meaningful matches in relation to the millions of DNA</w:t>
      </w:r>
      <w:r w:rsidR="00AB3006" w:rsidRPr="004D1FD2">
        <w:rPr>
          <w:lang w:val="en-US"/>
        </w:rPr>
        <w:t xml:space="preserve"> </w:t>
      </w:r>
      <w:r w:rsidRPr="004D1FD2">
        <w:rPr>
          <w:lang w:val="en-US"/>
        </w:rPr>
        <w:t>profiles available for comparison today.</w:t>
      </w:r>
    </w:p>
    <w:p w14:paraId="6ABA3083" w14:textId="77777777" w:rsidR="00640BB7" w:rsidRPr="004D1FD2" w:rsidRDefault="00640BB7" w:rsidP="00A13D2F">
      <w:pPr>
        <w:ind w:left="576"/>
        <w:rPr>
          <w:rFonts w:cs="Arial"/>
          <w:lang w:val="en-US"/>
        </w:rPr>
      </w:pPr>
    </w:p>
    <w:p w14:paraId="03E40788" w14:textId="52025D9C" w:rsidR="00AB3006" w:rsidRDefault="00640BB7" w:rsidP="003736DA">
      <w:pPr>
        <w:rPr>
          <w:lang w:val="en-US"/>
        </w:rPr>
      </w:pPr>
      <w:r w:rsidRPr="004D1FD2">
        <w:rPr>
          <w:lang w:val="en-US"/>
        </w:rPr>
        <w:t>The EU</w:t>
      </w:r>
      <w:r w:rsidR="00AB3006" w:rsidRPr="004D1FD2">
        <w:rPr>
          <w:lang w:val="en-US"/>
        </w:rPr>
        <w:t xml:space="preserve"> </w:t>
      </w:r>
      <w:r w:rsidRPr="004D1FD2">
        <w:rPr>
          <w:lang w:val="en-US"/>
        </w:rPr>
        <w:t xml:space="preserve">Council resolutions 2001/C 187/01 and 2009/C 296/01 call upon European countries to use the European Standard Set (ESS) as a minimum to enable </w:t>
      </w:r>
      <w:r w:rsidR="00AB3006" w:rsidRPr="004D1FD2">
        <w:rPr>
          <w:lang w:val="en-US"/>
        </w:rPr>
        <w:t xml:space="preserve">the </w:t>
      </w:r>
      <w:r w:rsidRPr="004D1FD2">
        <w:rPr>
          <w:lang w:val="en-US"/>
        </w:rPr>
        <w:t>international comparison of DNA</w:t>
      </w:r>
      <w:r w:rsidR="00AB3006" w:rsidRPr="004D1FD2">
        <w:rPr>
          <w:lang w:val="en-US"/>
        </w:rPr>
        <w:t xml:space="preserve"> </w:t>
      </w:r>
      <w:r w:rsidRPr="004D1FD2">
        <w:rPr>
          <w:lang w:val="en-US"/>
        </w:rPr>
        <w:t>profiles. In the USA</w:t>
      </w:r>
      <w:r w:rsidR="00AB3006" w:rsidRPr="004D1FD2">
        <w:rPr>
          <w:lang w:val="en-US"/>
        </w:rPr>
        <w:t>,</w:t>
      </w:r>
      <w:r w:rsidRPr="004D1FD2">
        <w:rPr>
          <w:lang w:val="en-US"/>
        </w:rPr>
        <w:t xml:space="preserve"> </w:t>
      </w:r>
      <w:r w:rsidR="00AB3006" w:rsidRPr="004D1FD2">
        <w:rPr>
          <w:lang w:val="en-US"/>
        </w:rPr>
        <w:t>the</w:t>
      </w:r>
      <w:r w:rsidRPr="004D1FD2">
        <w:rPr>
          <w:lang w:val="en-US"/>
        </w:rPr>
        <w:t xml:space="preserve"> required</w:t>
      </w:r>
      <w:r w:rsidR="00AB3006" w:rsidRPr="004D1FD2">
        <w:rPr>
          <w:lang w:val="en-US"/>
        </w:rPr>
        <w:t xml:space="preserve"> number of loci</w:t>
      </w:r>
      <w:r w:rsidRPr="004D1FD2">
        <w:rPr>
          <w:lang w:val="en-US"/>
        </w:rPr>
        <w:t xml:space="preserve"> for the inclusion of a reference profile in the </w:t>
      </w:r>
      <w:r w:rsidR="00AB3006" w:rsidRPr="004D1FD2">
        <w:rPr>
          <w:lang w:val="en-US"/>
        </w:rPr>
        <w:t xml:space="preserve">national </w:t>
      </w:r>
      <w:r w:rsidRPr="004D1FD2">
        <w:rPr>
          <w:lang w:val="en-US"/>
        </w:rPr>
        <w:t>DNA</w:t>
      </w:r>
      <w:r w:rsidR="00AB3006" w:rsidRPr="004D1FD2">
        <w:rPr>
          <w:lang w:val="en-US"/>
        </w:rPr>
        <w:t xml:space="preserve"> </w:t>
      </w:r>
      <w:r w:rsidRPr="004D1FD2">
        <w:rPr>
          <w:lang w:val="en-US"/>
        </w:rPr>
        <w:t>database of the USA (CODIS)</w:t>
      </w:r>
      <w:r w:rsidR="00AB3006" w:rsidRPr="004D1FD2">
        <w:rPr>
          <w:lang w:val="en-US"/>
        </w:rPr>
        <w:t xml:space="preserve"> used to be 13,</w:t>
      </w:r>
      <w:r w:rsidR="00D278F5" w:rsidRPr="004D1FD2">
        <w:rPr>
          <w:lang w:val="en-US"/>
        </w:rPr>
        <w:t xml:space="preserve"> but in 2015</w:t>
      </w:r>
      <w:r w:rsidR="00AB3006" w:rsidRPr="004D1FD2">
        <w:rPr>
          <w:lang w:val="en-US"/>
        </w:rPr>
        <w:t>,</w:t>
      </w:r>
      <w:r w:rsidR="00D278F5" w:rsidRPr="004D1FD2">
        <w:rPr>
          <w:lang w:val="en-US"/>
        </w:rPr>
        <w:t xml:space="preserve"> the CODIS core locus set </w:t>
      </w:r>
      <w:proofErr w:type="gramStart"/>
      <w:r w:rsidR="00D278F5" w:rsidRPr="004D1FD2">
        <w:rPr>
          <w:lang w:val="en-US"/>
        </w:rPr>
        <w:t>was expanded</w:t>
      </w:r>
      <w:proofErr w:type="gramEnd"/>
      <w:r w:rsidR="00D278F5" w:rsidRPr="004D1FD2">
        <w:rPr>
          <w:lang w:val="en-US"/>
        </w:rPr>
        <w:t xml:space="preserve"> to 20 loci</w:t>
      </w:r>
      <w:r w:rsidR="00D278F5" w:rsidRPr="004D1FD2">
        <w:rPr>
          <w:rStyle w:val="FootnoteReference"/>
          <w:rFonts w:cs="Arial"/>
          <w:lang w:val="en-US"/>
        </w:rPr>
        <w:footnoteReference w:id="6"/>
      </w:r>
      <w:r w:rsidRPr="004D1FD2">
        <w:rPr>
          <w:lang w:val="en-US"/>
        </w:rPr>
        <w:t>. The INTERPOL Standard Set of Loci (ISSOL) is equal to the European Standard Set</w:t>
      </w:r>
      <w:r w:rsidR="00AB3006" w:rsidRPr="004D1FD2">
        <w:rPr>
          <w:lang w:val="en-US"/>
        </w:rPr>
        <w:t>,</w:t>
      </w:r>
      <w:r w:rsidRPr="004D1FD2">
        <w:rPr>
          <w:lang w:val="en-US"/>
        </w:rPr>
        <w:t xml:space="preserve"> plus the </w:t>
      </w:r>
      <w:r w:rsidR="00802497">
        <w:rPr>
          <w:lang w:val="en-US"/>
        </w:rPr>
        <w:t>amelogenin</w:t>
      </w:r>
      <w:r w:rsidRPr="004D1FD2">
        <w:rPr>
          <w:lang w:val="en-US"/>
        </w:rPr>
        <w:t xml:space="preserve"> locus. Until December 2009, the European Standard Set of Loci contained only </w:t>
      </w:r>
      <w:proofErr w:type="gramStart"/>
      <w:r w:rsidRPr="004D1FD2">
        <w:rPr>
          <w:lang w:val="en-US"/>
        </w:rPr>
        <w:t>7</w:t>
      </w:r>
      <w:proofErr w:type="gramEnd"/>
      <w:r w:rsidRPr="004D1FD2">
        <w:rPr>
          <w:lang w:val="en-US"/>
        </w:rPr>
        <w:t xml:space="preserve"> loci. This was enough for occasional exchanges of DNA</w:t>
      </w:r>
      <w:r w:rsidR="00AB3006" w:rsidRPr="004D1FD2">
        <w:rPr>
          <w:lang w:val="en-US"/>
        </w:rPr>
        <w:t xml:space="preserve"> </w:t>
      </w:r>
      <w:r w:rsidRPr="004D1FD2">
        <w:rPr>
          <w:lang w:val="en-US"/>
        </w:rPr>
        <w:t xml:space="preserve">profiles between countries. </w:t>
      </w:r>
    </w:p>
    <w:p w14:paraId="5E019C22" w14:textId="77777777" w:rsidR="00693F1D" w:rsidRPr="004D1FD2" w:rsidRDefault="00693F1D" w:rsidP="00A13D2F">
      <w:pPr>
        <w:ind w:left="576"/>
        <w:rPr>
          <w:rFonts w:cs="Arial"/>
          <w:lang w:val="en-US"/>
        </w:rPr>
      </w:pPr>
    </w:p>
    <w:p w14:paraId="7ECFB93C" w14:textId="77777777" w:rsidR="00640BB7" w:rsidRPr="004D1FD2" w:rsidRDefault="00640BB7" w:rsidP="003736DA">
      <w:pPr>
        <w:rPr>
          <w:lang w:val="en-US"/>
        </w:rPr>
      </w:pPr>
      <w:r w:rsidRPr="004D1FD2">
        <w:rPr>
          <w:lang w:val="en-US"/>
        </w:rPr>
        <w:lastRenderedPageBreak/>
        <w:t>However, when massive exchanges of DNA</w:t>
      </w:r>
      <w:r w:rsidR="00AB3006" w:rsidRPr="004D1FD2">
        <w:rPr>
          <w:lang w:val="en-US"/>
        </w:rPr>
        <w:t xml:space="preserve"> </w:t>
      </w:r>
      <w:r w:rsidRPr="004D1FD2">
        <w:rPr>
          <w:lang w:val="en-US"/>
        </w:rPr>
        <w:t>profiles are undertaken, as has been made possible by the INTERPOL DNA</w:t>
      </w:r>
      <w:r w:rsidR="00AB3006" w:rsidRPr="004D1FD2">
        <w:rPr>
          <w:lang w:val="en-US"/>
        </w:rPr>
        <w:t xml:space="preserve"> </w:t>
      </w:r>
      <w:r w:rsidRPr="004D1FD2">
        <w:rPr>
          <w:lang w:val="en-US"/>
        </w:rPr>
        <w:t>database and the EU</w:t>
      </w:r>
      <w:r w:rsidR="00A13D2F" w:rsidRPr="004D1FD2">
        <w:rPr>
          <w:lang w:val="en-US"/>
        </w:rPr>
        <w:t xml:space="preserve"> </w:t>
      </w:r>
      <w:r w:rsidRPr="004D1FD2">
        <w:rPr>
          <w:lang w:val="en-US"/>
        </w:rPr>
        <w:t>Prüm</w:t>
      </w:r>
      <w:r w:rsidR="00AB3006" w:rsidRPr="004D1FD2">
        <w:rPr>
          <w:lang w:val="en-US"/>
        </w:rPr>
        <w:t xml:space="preserve"> </w:t>
      </w:r>
      <w:r w:rsidRPr="004D1FD2">
        <w:rPr>
          <w:lang w:val="en-US"/>
        </w:rPr>
        <w:t>Decision</w:t>
      </w:r>
      <w:r w:rsidR="00CA46D5" w:rsidRPr="004D1FD2">
        <w:rPr>
          <w:lang w:val="en-US"/>
        </w:rPr>
        <w:t>s</w:t>
      </w:r>
      <w:r w:rsidRPr="004D1FD2">
        <w:rPr>
          <w:lang w:val="en-US"/>
        </w:rPr>
        <w:t>, 7 loci are generally </w:t>
      </w:r>
      <w:r w:rsidR="00AB3006" w:rsidRPr="004D1FD2">
        <w:rPr>
          <w:lang w:val="en-US"/>
        </w:rPr>
        <w:t>insufficient,</w:t>
      </w:r>
      <w:r w:rsidRPr="004D1FD2">
        <w:rPr>
          <w:lang w:val="en-US"/>
        </w:rPr>
        <w:t xml:space="preserve"> because the chance of adventitious matches becomes significant</w:t>
      </w:r>
      <w:r w:rsidR="00AB3006" w:rsidRPr="004D1FD2">
        <w:rPr>
          <w:lang w:val="en-US"/>
        </w:rPr>
        <w:t>,</w:t>
      </w:r>
      <w:r w:rsidRPr="004D1FD2">
        <w:rPr>
          <w:lang w:val="en-US"/>
        </w:rPr>
        <w:t xml:space="preserve"> and makes a routine process inefficient. In addition, each DNA</w:t>
      </w:r>
      <w:r w:rsidR="00AB3006" w:rsidRPr="004D1FD2">
        <w:rPr>
          <w:lang w:val="en-US"/>
        </w:rPr>
        <w:t xml:space="preserve"> </w:t>
      </w:r>
      <w:r w:rsidRPr="004D1FD2">
        <w:rPr>
          <w:lang w:val="en-US"/>
        </w:rPr>
        <w:t xml:space="preserve">database contains a significant portion of partial profiles with a much higher probability of matching randomly. This is why ENFSI has recommended that the European Standard Set of Loci should be </w:t>
      </w:r>
      <w:r w:rsidR="00AB3006" w:rsidRPr="004D1FD2">
        <w:rPr>
          <w:lang w:val="en-US"/>
        </w:rPr>
        <w:t xml:space="preserve">expanded </w:t>
      </w:r>
      <w:r w:rsidRPr="004D1FD2">
        <w:rPr>
          <w:lang w:val="en-US"/>
        </w:rPr>
        <w:t xml:space="preserve">by </w:t>
      </w:r>
      <w:proofErr w:type="gramStart"/>
      <w:r w:rsidRPr="004D1FD2">
        <w:rPr>
          <w:lang w:val="en-US"/>
        </w:rPr>
        <w:t>5</w:t>
      </w:r>
      <w:proofErr w:type="gramEnd"/>
      <w:r w:rsidRPr="004D1FD2">
        <w:rPr>
          <w:lang w:val="en-US"/>
        </w:rPr>
        <w:t xml:space="preserve"> additional loci and the Council of the European Union adopted this recommendation on 30 November 2009. In the meantime, commercial companies have produced </w:t>
      </w:r>
      <w:proofErr w:type="gramStart"/>
      <w:r w:rsidRPr="004D1FD2">
        <w:rPr>
          <w:lang w:val="en-US"/>
        </w:rPr>
        <w:t>kits which</w:t>
      </w:r>
      <w:proofErr w:type="gramEnd"/>
      <w:r w:rsidRPr="004D1FD2">
        <w:rPr>
          <w:lang w:val="en-US"/>
        </w:rPr>
        <w:t xml:space="preserve"> contain these new loci to enable the implementation of the new ESS loci. </w:t>
      </w:r>
    </w:p>
    <w:p w14:paraId="020240CA" w14:textId="77777777" w:rsidR="00F247E2" w:rsidRPr="004D1FD2" w:rsidRDefault="00F247E2" w:rsidP="00A13D2F">
      <w:pPr>
        <w:ind w:left="576"/>
        <w:rPr>
          <w:rFonts w:cs="Arial"/>
          <w:i/>
          <w:lang w:val="en-US"/>
        </w:rPr>
      </w:pPr>
    </w:p>
    <w:p w14:paraId="2B7C40F4" w14:textId="77777777" w:rsidR="001E2B6D" w:rsidRPr="004D1FD2" w:rsidRDefault="001E2B6D" w:rsidP="003736DA">
      <w:pPr>
        <w:rPr>
          <w:lang w:val="en-US"/>
        </w:rPr>
      </w:pPr>
      <w:r w:rsidRPr="004D1FD2">
        <w:rPr>
          <w:lang w:val="en-US"/>
        </w:rPr>
        <w:t xml:space="preserve">The locus D5S2500 is contained in the Investigator </w:t>
      </w:r>
      <w:proofErr w:type="spellStart"/>
      <w:r w:rsidRPr="004D1FD2">
        <w:rPr>
          <w:lang w:val="en-US"/>
        </w:rPr>
        <w:t>HDplex</w:t>
      </w:r>
      <w:proofErr w:type="spellEnd"/>
      <w:r w:rsidRPr="004D1FD2">
        <w:rPr>
          <w:lang w:val="en-US"/>
        </w:rPr>
        <w:t xml:space="preserve"> Kit of </w:t>
      </w:r>
      <w:proofErr w:type="spellStart"/>
      <w:r w:rsidRPr="004D1FD2">
        <w:rPr>
          <w:lang w:val="en-US"/>
        </w:rPr>
        <w:t>Qiagen</w:t>
      </w:r>
      <w:proofErr w:type="spellEnd"/>
      <w:r w:rsidRPr="004D1FD2">
        <w:rPr>
          <w:lang w:val="en-US"/>
        </w:rPr>
        <w:t xml:space="preserve">, the 21+1 kit of AGCU </w:t>
      </w:r>
      <w:proofErr w:type="spellStart"/>
      <w:r w:rsidRPr="004D1FD2">
        <w:rPr>
          <w:lang w:val="en-US"/>
        </w:rPr>
        <w:t>Scien</w:t>
      </w:r>
      <w:proofErr w:type="spellEnd"/>
      <w:r w:rsidRPr="004D1FD2">
        <w:rPr>
          <w:lang w:val="en-US"/>
        </w:rPr>
        <w:t xml:space="preserve"> Tech and the Goldeneye DNA ID 22NC kit of </w:t>
      </w:r>
      <w:proofErr w:type="spellStart"/>
      <w:r w:rsidRPr="004D1FD2">
        <w:rPr>
          <w:lang w:val="en-US"/>
        </w:rPr>
        <w:t>Peoplespot</w:t>
      </w:r>
      <w:proofErr w:type="spellEnd"/>
      <w:r w:rsidRPr="004D1FD2">
        <w:rPr>
          <w:lang w:val="en-US"/>
        </w:rPr>
        <w:t xml:space="preserve">. It </w:t>
      </w:r>
      <w:proofErr w:type="gramStart"/>
      <w:r w:rsidRPr="004D1FD2">
        <w:rPr>
          <w:lang w:val="en-US"/>
        </w:rPr>
        <w:t>has been shown</w:t>
      </w:r>
      <w:proofErr w:type="gramEnd"/>
      <w:r w:rsidRPr="004D1FD2">
        <w:rPr>
          <w:lang w:val="en-US"/>
        </w:rPr>
        <w:t xml:space="preserve"> however that the D5S2500 locus in the 21+1 kit of AGCU </w:t>
      </w:r>
      <w:proofErr w:type="spellStart"/>
      <w:r w:rsidRPr="004D1FD2">
        <w:rPr>
          <w:lang w:val="en-US"/>
        </w:rPr>
        <w:t>Scien</w:t>
      </w:r>
      <w:proofErr w:type="spellEnd"/>
      <w:r w:rsidRPr="004D1FD2">
        <w:rPr>
          <w:lang w:val="en-US"/>
        </w:rPr>
        <w:t xml:space="preserve"> Tech is incorrectly typed and actually is located 1643 nucleotides away from the correct D5S2500 locus and may be called D5S2800</w:t>
      </w:r>
      <w:r w:rsidRPr="004D1FD2">
        <w:rPr>
          <w:rStyle w:val="FootnoteReference"/>
          <w:rFonts w:cs="Arial"/>
          <w:lang w:val="en-US"/>
        </w:rPr>
        <w:footnoteReference w:id="7"/>
      </w:r>
      <w:r w:rsidRPr="004D1FD2">
        <w:rPr>
          <w:lang w:val="en-US"/>
        </w:rPr>
        <w:t xml:space="preserve">. The D5S2500 locus in the Investigator </w:t>
      </w:r>
      <w:proofErr w:type="spellStart"/>
      <w:r w:rsidRPr="004D1FD2">
        <w:rPr>
          <w:lang w:val="en-US"/>
        </w:rPr>
        <w:t>HDplex</w:t>
      </w:r>
      <w:proofErr w:type="spellEnd"/>
      <w:r w:rsidRPr="004D1FD2">
        <w:rPr>
          <w:lang w:val="en-US"/>
        </w:rPr>
        <w:t xml:space="preserve"> Kit of </w:t>
      </w:r>
      <w:proofErr w:type="spellStart"/>
      <w:r w:rsidRPr="004D1FD2">
        <w:rPr>
          <w:lang w:val="en-US"/>
        </w:rPr>
        <w:t>Qiagen</w:t>
      </w:r>
      <w:proofErr w:type="spellEnd"/>
      <w:r w:rsidRPr="004D1FD2">
        <w:rPr>
          <w:lang w:val="en-US"/>
        </w:rPr>
        <w:t xml:space="preserve"> is correctly typed. For the D5S2500 locus in the Goldeneye DNA ID 22NC kit of </w:t>
      </w:r>
      <w:proofErr w:type="spellStart"/>
      <w:r w:rsidRPr="004D1FD2">
        <w:rPr>
          <w:lang w:val="en-US"/>
        </w:rPr>
        <w:t>Peoplespot</w:t>
      </w:r>
      <w:proofErr w:type="spellEnd"/>
      <w:r w:rsidRPr="004D1FD2">
        <w:rPr>
          <w:lang w:val="en-US"/>
        </w:rPr>
        <w:t xml:space="preserve"> no data were found to verify </w:t>
      </w:r>
      <w:proofErr w:type="gramStart"/>
      <w:r w:rsidRPr="004D1FD2">
        <w:rPr>
          <w:lang w:val="en-US"/>
        </w:rPr>
        <w:t>its</w:t>
      </w:r>
      <w:proofErr w:type="gramEnd"/>
      <w:r w:rsidRPr="004D1FD2">
        <w:rPr>
          <w:lang w:val="en-US"/>
        </w:rPr>
        <w:t xml:space="preserve"> typing.</w:t>
      </w:r>
    </w:p>
    <w:p w14:paraId="58D493A1" w14:textId="77777777" w:rsidR="006F3746" w:rsidRPr="004D1FD2" w:rsidRDefault="006F3746" w:rsidP="003736DA">
      <w:pPr>
        <w:ind w:left="576"/>
        <w:rPr>
          <w:rFonts w:cs="Arial"/>
          <w:lang w:val="en-US"/>
        </w:rPr>
      </w:pPr>
    </w:p>
    <w:p w14:paraId="6E3060CD" w14:textId="77777777" w:rsidR="009972C8" w:rsidRPr="004D1FD2" w:rsidRDefault="009972C8" w:rsidP="003736DA">
      <w:pPr>
        <w:rPr>
          <w:lang w:val="en-US"/>
        </w:rPr>
      </w:pPr>
      <w:r w:rsidRPr="004D1FD2">
        <w:rPr>
          <w:lang w:val="en-US"/>
        </w:rPr>
        <w:t xml:space="preserve">The frequencies of the alleles of the different loci for different populations </w:t>
      </w:r>
      <w:proofErr w:type="gramStart"/>
      <w:r w:rsidRPr="004D1FD2">
        <w:rPr>
          <w:lang w:val="en-US"/>
        </w:rPr>
        <w:t>can be found</w:t>
      </w:r>
      <w:proofErr w:type="gramEnd"/>
      <w:r w:rsidRPr="004D1FD2">
        <w:rPr>
          <w:lang w:val="en-US"/>
        </w:rPr>
        <w:t xml:space="preserve"> in different sources</w:t>
      </w:r>
      <w:r w:rsidR="00023DCD" w:rsidRPr="004D1FD2">
        <w:rPr>
          <w:lang w:val="en-US"/>
        </w:rPr>
        <w:t>,</w:t>
      </w:r>
      <w:r w:rsidRPr="004D1FD2">
        <w:rPr>
          <w:lang w:val="en-US"/>
        </w:rPr>
        <w:t xml:space="preserve"> which are summarized in a publication of the DNA Commission of the ISFG</w:t>
      </w:r>
      <w:r w:rsidRPr="004D1FD2">
        <w:rPr>
          <w:rStyle w:val="FootnoteReference"/>
          <w:rFonts w:cs="Arial"/>
          <w:lang w:val="en-US"/>
        </w:rPr>
        <w:footnoteReference w:id="8"/>
      </w:r>
      <w:r w:rsidR="00023DCD" w:rsidRPr="004D1FD2">
        <w:rPr>
          <w:lang w:val="en-US"/>
        </w:rPr>
        <w:t>.</w:t>
      </w:r>
    </w:p>
    <w:p w14:paraId="50FE8618" w14:textId="04CF8774" w:rsidR="009972C8" w:rsidRPr="004D1FD2" w:rsidRDefault="009972C8" w:rsidP="00A13D2F">
      <w:pPr>
        <w:ind w:left="576"/>
        <w:rPr>
          <w:rFonts w:cs="Arial"/>
          <w:i/>
          <w:lang w:val="en-US"/>
        </w:rPr>
      </w:pPr>
    </w:p>
    <w:p w14:paraId="40A52714" w14:textId="3880C145" w:rsidR="00010667" w:rsidRDefault="00010667" w:rsidP="00010667">
      <w:pPr>
        <w:ind w:left="576"/>
      </w:pPr>
      <w:r w:rsidRPr="004D1FD2">
        <w:rPr>
          <w:noProof/>
          <w:lang w:val="en-US"/>
        </w:rPr>
        <w:lastRenderedPageBreak/>
        <w:drawing>
          <wp:anchor distT="0" distB="0" distL="114300" distR="114300" simplePos="0" relativeHeight="251662336" behindDoc="0" locked="0" layoutInCell="1" allowOverlap="1" wp14:anchorId="48FD5EC3" wp14:editId="2F718841">
            <wp:simplePos x="0" y="0"/>
            <wp:positionH relativeFrom="column">
              <wp:posOffset>374015</wp:posOffset>
            </wp:positionH>
            <wp:positionV relativeFrom="paragraph">
              <wp:posOffset>12065</wp:posOffset>
            </wp:positionV>
            <wp:extent cx="6234430" cy="797750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34430" cy="7977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5CD1">
        <w:rPr>
          <w:rFonts w:cs="Arial"/>
          <w:noProof/>
          <w:lang w:val="en-US"/>
        </w:rPr>
        <mc:AlternateContent>
          <mc:Choice Requires="wps">
            <w:drawing>
              <wp:anchor distT="45720" distB="45720" distL="114300" distR="114300" simplePos="0" relativeHeight="251661312" behindDoc="1" locked="0" layoutInCell="1" allowOverlap="1" wp14:anchorId="602AED6A" wp14:editId="3E833674">
                <wp:simplePos x="0" y="0"/>
                <wp:positionH relativeFrom="margin">
                  <wp:posOffset>1680210</wp:posOffset>
                </wp:positionH>
                <wp:positionV relativeFrom="paragraph">
                  <wp:posOffset>8044342</wp:posOffset>
                </wp:positionV>
                <wp:extent cx="3365500" cy="1404620"/>
                <wp:effectExtent l="0" t="0" r="635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1404620"/>
                        </a:xfrm>
                        <a:prstGeom prst="rect">
                          <a:avLst/>
                        </a:prstGeom>
                        <a:solidFill>
                          <a:srgbClr val="FFFFFF"/>
                        </a:solidFill>
                        <a:ln w="9525">
                          <a:noFill/>
                          <a:miter lim="800000"/>
                          <a:headEnd/>
                          <a:tailEnd/>
                        </a:ln>
                      </wps:spPr>
                      <wps:txbx>
                        <w:txbxContent>
                          <w:p w14:paraId="75050852" w14:textId="7D8B23D0" w:rsidR="00010667" w:rsidRPr="00B75CD1" w:rsidRDefault="00010667" w:rsidP="00B75CD1">
                            <w:pPr>
                              <w:jc w:val="center"/>
                              <w:rPr>
                                <w:rFonts w:cs="Arial"/>
                                <w:sz w:val="18"/>
                              </w:rPr>
                            </w:pPr>
                            <w:r w:rsidRPr="00B75CD1">
                              <w:rPr>
                                <w:rFonts w:cs="Arial"/>
                                <w:sz w:val="18"/>
                              </w:rPr>
                              <w:t>Table 1: Commonly used loci and kits for DNA databases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2AED6A" id="_x0000_t202" coordsize="21600,21600" o:spt="202" path="m,l,21600r21600,l21600,xe">
                <v:stroke joinstyle="miter"/>
                <v:path gradientshapeok="t" o:connecttype="rect"/>
              </v:shapetype>
              <v:shape id="Text Box 2" o:spid="_x0000_s1026" type="#_x0000_t202" style="position:absolute;left:0;text-align:left;margin-left:132.3pt;margin-top:633.4pt;width:265pt;height:110.6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" stroked="f">
                <v:textbox style="mso-fit-shape-to-text:t">
                  <w:txbxContent>
                    <w:p w14:paraId="75050852" w14:textId="7D8B23D0" w:rsidR="00010667" w:rsidRPr="00B75CD1" w:rsidRDefault="00010667" w:rsidP="00B75CD1">
                      <w:pPr>
                        <w:jc w:val="center"/>
                        <w:rPr>
                          <w:rFonts w:cs="Arial"/>
                          <w:sz w:val="18"/>
                        </w:rPr>
                      </w:pPr>
                      <w:r w:rsidRPr="00B75CD1">
                        <w:rPr>
                          <w:rFonts w:cs="Arial"/>
                          <w:sz w:val="18"/>
                        </w:rPr>
                        <w:t>Table 1: Commonly used loci and kits for DNA databases</w:t>
                      </w:r>
                    </w:p>
                  </w:txbxContent>
                </v:textbox>
                <w10:wrap type="topAndBottom" anchorx="margin"/>
              </v:shape>
            </w:pict>
          </mc:Fallback>
        </mc:AlternateContent>
      </w:r>
      <w:bookmarkStart w:id="21" w:name="_Toc183178354"/>
      <w:bookmarkStart w:id="22" w:name="_Toc183330829"/>
      <w:bookmarkEnd w:id="21"/>
      <w:bookmarkEnd w:id="22"/>
    </w:p>
    <w:p w14:paraId="5A5170B1" w14:textId="77BA4991" w:rsidR="00C117E9" w:rsidRPr="004D1FD2" w:rsidRDefault="00C117E9" w:rsidP="00010667">
      <w:pPr>
        <w:pStyle w:val="Heading2"/>
        <w:rPr>
          <w:lang w:val="en-US"/>
        </w:rPr>
      </w:pPr>
      <w:bookmarkStart w:id="23" w:name="_Toc202849715"/>
      <w:bookmarkStart w:id="24" w:name="_Toc260317995"/>
      <w:bookmarkStart w:id="25" w:name="_Toc323993860"/>
      <w:bookmarkStart w:id="26" w:name="_Toc107213973"/>
      <w:r w:rsidRPr="005343DC">
        <w:lastRenderedPageBreak/>
        <w:t>Number</w:t>
      </w:r>
      <w:r w:rsidRPr="004D1FD2">
        <w:rPr>
          <w:lang w:val="en-US"/>
        </w:rPr>
        <w:t xml:space="preserve"> of loci</w:t>
      </w:r>
      <w:bookmarkEnd w:id="23"/>
      <w:bookmarkEnd w:id="24"/>
      <w:bookmarkEnd w:id="25"/>
      <w:bookmarkEnd w:id="26"/>
    </w:p>
    <w:p w14:paraId="015D1696" w14:textId="4E5A783E" w:rsidR="00C117E9" w:rsidRPr="004D1FD2" w:rsidRDefault="00C117E9" w:rsidP="003736DA">
      <w:pPr>
        <w:rPr>
          <w:lang w:val="en-US"/>
        </w:rPr>
      </w:pPr>
      <w:r w:rsidRPr="004D1FD2">
        <w:rPr>
          <w:lang w:val="en-US"/>
        </w:rPr>
        <w:t>For the comparison of DNA</w:t>
      </w:r>
      <w:r w:rsidR="0007704B" w:rsidRPr="004D1FD2">
        <w:rPr>
          <w:lang w:val="en-US"/>
        </w:rPr>
        <w:t xml:space="preserve"> </w:t>
      </w:r>
      <w:r w:rsidRPr="004D1FD2">
        <w:rPr>
          <w:lang w:val="en-US"/>
        </w:rPr>
        <w:t>profiles between EU</w:t>
      </w:r>
      <w:r w:rsidR="0007704B" w:rsidRPr="004D1FD2">
        <w:rPr>
          <w:lang w:val="en-US"/>
        </w:rPr>
        <w:t xml:space="preserve"> </w:t>
      </w:r>
      <w:r w:rsidRPr="004D1FD2">
        <w:rPr>
          <w:lang w:val="en-US"/>
        </w:rPr>
        <w:t xml:space="preserve">countries, </w:t>
      </w:r>
      <w:r w:rsidR="008D3B51" w:rsidRPr="004D1FD2">
        <w:rPr>
          <w:lang w:val="en-US"/>
        </w:rPr>
        <w:t>DNA</w:t>
      </w:r>
      <w:r w:rsidR="0007704B" w:rsidRPr="004D1FD2">
        <w:rPr>
          <w:lang w:val="en-US"/>
        </w:rPr>
        <w:t xml:space="preserve"> </w:t>
      </w:r>
      <w:r w:rsidR="008D3B51" w:rsidRPr="004D1FD2">
        <w:rPr>
          <w:lang w:val="en-US"/>
        </w:rPr>
        <w:t xml:space="preserve">profiles </w:t>
      </w:r>
      <w:r w:rsidRPr="004D1FD2">
        <w:rPr>
          <w:lang w:val="en-US"/>
        </w:rPr>
        <w:t>must comply with the Prüm inclusion rules. For comparison of DNA</w:t>
      </w:r>
      <w:r w:rsidR="0007704B" w:rsidRPr="004D1FD2">
        <w:rPr>
          <w:lang w:val="en-US"/>
        </w:rPr>
        <w:t xml:space="preserve"> </w:t>
      </w:r>
      <w:r w:rsidRPr="004D1FD2">
        <w:rPr>
          <w:lang w:val="en-US"/>
        </w:rPr>
        <w:t xml:space="preserve">profiles </w:t>
      </w:r>
      <w:r w:rsidR="0007704B" w:rsidRPr="004D1FD2">
        <w:rPr>
          <w:lang w:val="en-US"/>
        </w:rPr>
        <w:t>with</w:t>
      </w:r>
      <w:r w:rsidRPr="004D1FD2">
        <w:rPr>
          <w:lang w:val="en-US"/>
        </w:rPr>
        <w:t xml:space="preserve">in a single country, however, </w:t>
      </w:r>
      <w:r w:rsidR="00B75CD1">
        <w:rPr>
          <w:lang w:val="en-US"/>
        </w:rPr>
        <w:t>national</w:t>
      </w:r>
      <w:r w:rsidRPr="004D1FD2">
        <w:rPr>
          <w:lang w:val="en-US"/>
        </w:rPr>
        <w:t xml:space="preserve"> criteria may apply.</w:t>
      </w:r>
      <w:r w:rsidR="008D3B51" w:rsidRPr="004D1FD2">
        <w:rPr>
          <w:lang w:val="en-US"/>
        </w:rPr>
        <w:t xml:space="preserve"> </w:t>
      </w:r>
      <w:r w:rsidRPr="004D1FD2">
        <w:rPr>
          <w:lang w:val="en-US"/>
        </w:rPr>
        <w:t>DNA</w:t>
      </w:r>
      <w:r w:rsidR="0007704B" w:rsidRPr="004D1FD2">
        <w:rPr>
          <w:lang w:val="en-US"/>
        </w:rPr>
        <w:t xml:space="preserve"> </w:t>
      </w:r>
      <w:r w:rsidRPr="004D1FD2">
        <w:rPr>
          <w:lang w:val="en-US"/>
        </w:rPr>
        <w:t>profiles from crime</w:t>
      </w:r>
      <w:r w:rsidR="0007704B" w:rsidRPr="004D1FD2">
        <w:rPr>
          <w:lang w:val="en-US"/>
        </w:rPr>
        <w:t xml:space="preserve"> </w:t>
      </w:r>
      <w:r w:rsidRPr="004D1FD2">
        <w:rPr>
          <w:lang w:val="en-US"/>
        </w:rPr>
        <w:t xml:space="preserve">scene stains may not contain all loci present in the kit(s) used </w:t>
      </w:r>
      <w:r w:rsidR="00B6017A" w:rsidRPr="004D1FD2">
        <w:rPr>
          <w:lang w:val="en-US"/>
        </w:rPr>
        <w:t xml:space="preserve">to produce DNA profiles </w:t>
      </w:r>
      <w:r w:rsidRPr="004D1FD2">
        <w:rPr>
          <w:lang w:val="en-US"/>
        </w:rPr>
        <w:t xml:space="preserve">in a </w:t>
      </w:r>
      <w:r w:rsidR="00B6017A">
        <w:rPr>
          <w:lang w:val="en-US"/>
        </w:rPr>
        <w:t xml:space="preserve">specific </w:t>
      </w:r>
      <w:r w:rsidRPr="004D1FD2">
        <w:rPr>
          <w:lang w:val="en-US"/>
        </w:rPr>
        <w:t>country. These partial DNA</w:t>
      </w:r>
      <w:r w:rsidR="0007704B" w:rsidRPr="004D1FD2">
        <w:rPr>
          <w:lang w:val="en-US"/>
        </w:rPr>
        <w:t xml:space="preserve"> </w:t>
      </w:r>
      <w:r w:rsidRPr="004D1FD2">
        <w:rPr>
          <w:lang w:val="en-US"/>
        </w:rPr>
        <w:t>profiles may be included in national DNA</w:t>
      </w:r>
      <w:r w:rsidR="0007704B" w:rsidRPr="004D1FD2">
        <w:rPr>
          <w:lang w:val="en-US"/>
        </w:rPr>
        <w:t xml:space="preserve"> </w:t>
      </w:r>
      <w:r w:rsidRPr="004D1FD2">
        <w:rPr>
          <w:lang w:val="en-US"/>
        </w:rPr>
        <w:t>data</w:t>
      </w:r>
      <w:r w:rsidRPr="004D1FD2">
        <w:rPr>
          <w:lang w:val="en-US"/>
        </w:rPr>
        <w:softHyphen/>
        <w:t>bases</w:t>
      </w:r>
      <w:r w:rsidR="0007704B" w:rsidRPr="004D1FD2">
        <w:rPr>
          <w:lang w:val="en-US"/>
        </w:rPr>
        <w:t>,</w:t>
      </w:r>
      <w:r w:rsidRPr="004D1FD2">
        <w:rPr>
          <w:lang w:val="en-US"/>
        </w:rPr>
        <w:t xml:space="preserve"> provided they have a high enough evidential value and/or the chance of producing adventitious matche</w:t>
      </w:r>
      <w:r w:rsidR="00002A95" w:rsidRPr="004D1FD2">
        <w:rPr>
          <w:lang w:val="en-US"/>
        </w:rPr>
        <w:t>s is not too high (see chapter 7</w:t>
      </w:r>
      <w:r w:rsidRPr="004D1FD2">
        <w:rPr>
          <w:lang w:val="en-US"/>
        </w:rPr>
        <w:t>). Two criteria commonly used for the inclusion of partial profiles are 1) minimum number of loci and 2) maximum random match probability. The second criterion is better because a DNA</w:t>
      </w:r>
      <w:r w:rsidR="00456504" w:rsidRPr="004D1FD2">
        <w:rPr>
          <w:lang w:val="en-US"/>
        </w:rPr>
        <w:t xml:space="preserve"> </w:t>
      </w:r>
      <w:r w:rsidRPr="004D1FD2">
        <w:rPr>
          <w:lang w:val="en-US"/>
        </w:rPr>
        <w:t xml:space="preserve">profile containing only </w:t>
      </w:r>
      <w:proofErr w:type="gramStart"/>
      <w:r w:rsidRPr="004D1FD2">
        <w:rPr>
          <w:lang w:val="en-US"/>
        </w:rPr>
        <w:t>4</w:t>
      </w:r>
      <w:proofErr w:type="gramEnd"/>
      <w:r w:rsidRPr="004D1FD2">
        <w:rPr>
          <w:lang w:val="en-US"/>
        </w:rPr>
        <w:t xml:space="preserve"> or 5 loci may have a lower random match probability than a DNA</w:t>
      </w:r>
      <w:r w:rsidR="00456504" w:rsidRPr="004D1FD2">
        <w:rPr>
          <w:lang w:val="en-US"/>
        </w:rPr>
        <w:t xml:space="preserve"> </w:t>
      </w:r>
      <w:r w:rsidRPr="004D1FD2">
        <w:rPr>
          <w:lang w:val="en-US"/>
        </w:rPr>
        <w:t xml:space="preserve">profile containing 6 loci if the former </w:t>
      </w:r>
      <w:r w:rsidR="00B6017A">
        <w:rPr>
          <w:lang w:val="en-US"/>
        </w:rPr>
        <w:t>includes one or more</w:t>
      </w:r>
      <w:r w:rsidRPr="004D1FD2">
        <w:rPr>
          <w:lang w:val="en-US"/>
        </w:rPr>
        <w:t xml:space="preserve"> rare</w:t>
      </w:r>
      <w:r w:rsidR="00B6017A">
        <w:rPr>
          <w:lang w:val="en-US"/>
        </w:rPr>
        <w:t xml:space="preserve"> alleles</w:t>
      </w:r>
      <w:r w:rsidRPr="004D1FD2">
        <w:rPr>
          <w:lang w:val="en-US"/>
        </w:rPr>
        <w:t>.</w:t>
      </w:r>
    </w:p>
    <w:p w14:paraId="6B383BA0" w14:textId="77777777" w:rsidR="00C117E9" w:rsidRPr="004D1FD2" w:rsidRDefault="00C117E9" w:rsidP="005343DC">
      <w:pPr>
        <w:rPr>
          <w:lang w:val="en-US"/>
        </w:rPr>
      </w:pPr>
    </w:p>
    <w:p w14:paraId="67545FBC" w14:textId="77777777" w:rsidR="00C117E9" w:rsidRPr="004D1FD2" w:rsidRDefault="00C117E9" w:rsidP="003736DA">
      <w:pPr>
        <w:rPr>
          <w:lang w:val="en-US"/>
        </w:rPr>
      </w:pPr>
      <w:r w:rsidRPr="004D1FD2">
        <w:rPr>
          <w:lang w:val="en-US"/>
        </w:rPr>
        <w:t xml:space="preserve">A simulation study </w:t>
      </w:r>
      <w:proofErr w:type="gramStart"/>
      <w:r w:rsidRPr="004D1FD2">
        <w:rPr>
          <w:lang w:val="en-US"/>
        </w:rPr>
        <w:t>has been published</w:t>
      </w:r>
      <w:proofErr w:type="gramEnd"/>
      <w:r w:rsidR="00456504" w:rsidRPr="004D1FD2">
        <w:rPr>
          <w:lang w:val="en-US"/>
        </w:rPr>
        <w:t>,</w:t>
      </w:r>
      <w:r w:rsidRPr="004D1FD2">
        <w:rPr>
          <w:lang w:val="en-US"/>
        </w:rPr>
        <w:t xml:space="preserve"> </w:t>
      </w:r>
      <w:r w:rsidR="00456504" w:rsidRPr="004D1FD2">
        <w:rPr>
          <w:lang w:val="en-US"/>
        </w:rPr>
        <w:t>which shows</w:t>
      </w:r>
      <w:r w:rsidRPr="004D1FD2">
        <w:rPr>
          <w:lang w:val="en-US"/>
        </w:rPr>
        <w:t xml:space="preserve"> the influence of including DNA</w:t>
      </w:r>
      <w:r w:rsidR="00456504" w:rsidRPr="004D1FD2">
        <w:rPr>
          <w:lang w:val="en-US"/>
        </w:rPr>
        <w:t xml:space="preserve"> </w:t>
      </w:r>
      <w:r w:rsidRPr="004D1FD2">
        <w:rPr>
          <w:lang w:val="en-US"/>
        </w:rPr>
        <w:t>profiles with lower numbers of loci on the number of genuine and adventitious matches</w:t>
      </w:r>
      <w:r w:rsidR="00456504" w:rsidRPr="004D1FD2">
        <w:rPr>
          <w:lang w:val="en-US"/>
        </w:rPr>
        <w:t>,</w:t>
      </w:r>
      <w:r w:rsidRPr="004D1FD2">
        <w:rPr>
          <w:lang w:val="en-US"/>
        </w:rPr>
        <w:t xml:space="preserve"> generated in a simulated Swiss DNA</w:t>
      </w:r>
      <w:r w:rsidR="00456504" w:rsidRPr="004D1FD2">
        <w:rPr>
          <w:lang w:val="en-US"/>
        </w:rPr>
        <w:t xml:space="preserve"> </w:t>
      </w:r>
      <w:r w:rsidRPr="004D1FD2">
        <w:rPr>
          <w:lang w:val="en-US"/>
        </w:rPr>
        <w:t>database</w:t>
      </w:r>
      <w:r w:rsidRPr="004D1FD2">
        <w:rPr>
          <w:rStyle w:val="FootnoteReference"/>
          <w:rFonts w:cs="Arial"/>
          <w:lang w:val="en-US"/>
        </w:rPr>
        <w:footnoteReference w:id="9"/>
      </w:r>
      <w:r w:rsidRPr="004D1FD2">
        <w:rPr>
          <w:lang w:val="en-US"/>
        </w:rPr>
        <w:t>.</w:t>
      </w:r>
    </w:p>
    <w:p w14:paraId="2AE9A95B" w14:textId="77777777" w:rsidR="00C117E9" w:rsidRPr="004D1FD2" w:rsidRDefault="00C117E9" w:rsidP="00A13D2F">
      <w:pPr>
        <w:ind w:left="576"/>
        <w:rPr>
          <w:rFonts w:cs="Arial"/>
          <w:sz w:val="24"/>
          <w:szCs w:val="24"/>
          <w:lang w:val="en-US"/>
        </w:rPr>
      </w:pPr>
    </w:p>
    <w:p w14:paraId="6112DDC6" w14:textId="77777777" w:rsidR="00C117E9" w:rsidRPr="004D1FD2" w:rsidRDefault="00C117E9" w:rsidP="003736DA">
      <w:pPr>
        <w:pBdr>
          <w:top w:val="single" w:sz="4" w:space="1" w:color="auto"/>
          <w:left w:val="single" w:sz="4" w:space="4" w:color="auto"/>
          <w:bottom w:val="single" w:sz="4" w:space="1" w:color="auto"/>
          <w:right w:val="single" w:sz="4" w:space="4" w:color="auto"/>
        </w:pBdr>
        <w:rPr>
          <w:rFonts w:cs="Arial"/>
          <w:b/>
          <w:sz w:val="24"/>
          <w:szCs w:val="24"/>
          <w:lang w:val="en-US"/>
        </w:rPr>
      </w:pPr>
      <w:r w:rsidRPr="004D1FD2">
        <w:rPr>
          <w:rFonts w:cs="Arial"/>
          <w:b/>
          <w:sz w:val="24"/>
          <w:szCs w:val="24"/>
          <w:lang w:val="en-US"/>
        </w:rPr>
        <w:t>ENFSI</w:t>
      </w:r>
      <w:r w:rsidR="00456504" w:rsidRPr="004D1FD2">
        <w:rPr>
          <w:rFonts w:cs="Arial"/>
          <w:b/>
          <w:sz w:val="24"/>
          <w:szCs w:val="24"/>
          <w:lang w:val="en-US"/>
        </w:rPr>
        <w:t xml:space="preserve"> </w:t>
      </w:r>
      <w:r w:rsidRPr="004D1FD2">
        <w:rPr>
          <w:rFonts w:cs="Arial"/>
          <w:b/>
          <w:sz w:val="24"/>
          <w:szCs w:val="24"/>
          <w:lang w:val="en-US"/>
        </w:rPr>
        <w:t>recommendation 4</w:t>
      </w:r>
    </w:p>
    <w:p w14:paraId="2BD2ED57" w14:textId="77777777" w:rsidR="00C117E9" w:rsidRPr="004D1FD2" w:rsidRDefault="00C117E9" w:rsidP="003736DA">
      <w:pPr>
        <w:pBdr>
          <w:top w:val="single" w:sz="4" w:space="1" w:color="auto"/>
          <w:left w:val="single" w:sz="4" w:space="4" w:color="auto"/>
          <w:bottom w:val="single" w:sz="4" w:space="1" w:color="auto"/>
          <w:right w:val="single" w:sz="4" w:space="4" w:color="auto"/>
        </w:pBdr>
        <w:rPr>
          <w:rFonts w:cs="Arial"/>
          <w:lang w:val="en-US"/>
        </w:rPr>
      </w:pPr>
      <w:r w:rsidRPr="004D1FD2">
        <w:rPr>
          <w:rFonts w:cs="Arial"/>
          <w:lang w:val="en-US"/>
        </w:rPr>
        <w:t>Managers of national DNA</w:t>
      </w:r>
      <w:r w:rsidR="00456504" w:rsidRPr="004D1FD2">
        <w:rPr>
          <w:rFonts w:cs="Arial"/>
          <w:lang w:val="en-US"/>
        </w:rPr>
        <w:t xml:space="preserve"> </w:t>
      </w:r>
      <w:r w:rsidRPr="004D1FD2">
        <w:rPr>
          <w:rFonts w:cs="Arial"/>
          <w:lang w:val="en-US"/>
        </w:rPr>
        <w:t>databases should establish (together with other stake</w:t>
      </w:r>
      <w:r w:rsidR="00556D32" w:rsidRPr="004D1FD2">
        <w:rPr>
          <w:rFonts w:cs="Arial"/>
          <w:lang w:val="en-US"/>
        </w:rPr>
        <w:t>-</w:t>
      </w:r>
      <w:r w:rsidRPr="004D1FD2">
        <w:rPr>
          <w:rFonts w:cs="Arial"/>
          <w:lang w:val="en-US"/>
        </w:rPr>
        <w:t>holders) criteria for the inclusion of partial DNA</w:t>
      </w:r>
      <w:r w:rsidR="00456504" w:rsidRPr="004D1FD2">
        <w:rPr>
          <w:rFonts w:cs="Arial"/>
          <w:lang w:val="en-US"/>
        </w:rPr>
        <w:t xml:space="preserve"> </w:t>
      </w:r>
      <w:r w:rsidRPr="004D1FD2">
        <w:rPr>
          <w:rFonts w:cs="Arial"/>
          <w:lang w:val="en-US"/>
        </w:rPr>
        <w:t>profiles to obtain an acceptable balance between the minimum allowable level of evidential value (maximum random match probability) of a DNA</w:t>
      </w:r>
      <w:r w:rsidR="00456504" w:rsidRPr="004D1FD2">
        <w:rPr>
          <w:rFonts w:cs="Arial"/>
          <w:lang w:val="en-US"/>
        </w:rPr>
        <w:t xml:space="preserve"> </w:t>
      </w:r>
      <w:r w:rsidRPr="004D1FD2">
        <w:rPr>
          <w:rFonts w:cs="Arial"/>
          <w:lang w:val="en-US"/>
        </w:rPr>
        <w:t xml:space="preserve">profile and </w:t>
      </w:r>
      <w:r w:rsidR="00556D32" w:rsidRPr="004D1FD2">
        <w:rPr>
          <w:rFonts w:cs="Arial"/>
          <w:lang w:val="en-US"/>
        </w:rPr>
        <w:t xml:space="preserve">the </w:t>
      </w:r>
      <w:r w:rsidRPr="004D1FD2">
        <w:rPr>
          <w:rFonts w:cs="Arial"/>
          <w:lang w:val="en-US"/>
        </w:rPr>
        <w:t>maximum number of adventitious matches a partial DNA</w:t>
      </w:r>
      <w:r w:rsidR="00456504" w:rsidRPr="004D1FD2">
        <w:rPr>
          <w:rFonts w:cs="Arial"/>
          <w:lang w:val="en-US"/>
        </w:rPr>
        <w:t xml:space="preserve"> </w:t>
      </w:r>
      <w:r w:rsidRPr="004D1FD2">
        <w:rPr>
          <w:rFonts w:cs="Arial"/>
          <w:lang w:val="en-US"/>
        </w:rPr>
        <w:t>profile is expected to generate.</w:t>
      </w:r>
    </w:p>
    <w:p w14:paraId="55E7F879" w14:textId="77777777" w:rsidR="00C117E9" w:rsidRPr="004D1FD2" w:rsidRDefault="00C117E9" w:rsidP="00A13D2F">
      <w:pPr>
        <w:ind w:left="576"/>
        <w:rPr>
          <w:rFonts w:cs="Arial"/>
          <w:lang w:val="en-US"/>
        </w:rPr>
      </w:pPr>
    </w:p>
    <w:p w14:paraId="3F3419F1" w14:textId="4683E8D2" w:rsidR="00C117E9" w:rsidRPr="004D1FD2" w:rsidRDefault="00C117E9" w:rsidP="003736DA">
      <w:pPr>
        <w:rPr>
          <w:lang w:val="en-US"/>
        </w:rPr>
      </w:pPr>
      <w:r w:rsidRPr="004D1FD2">
        <w:rPr>
          <w:lang w:val="en-US"/>
        </w:rPr>
        <w:t>Sometimes an unsolved crime is so serious that a DNA</w:t>
      </w:r>
      <w:r w:rsidR="00DC2376" w:rsidRPr="004D1FD2">
        <w:rPr>
          <w:lang w:val="en-US"/>
        </w:rPr>
        <w:t xml:space="preserve"> </w:t>
      </w:r>
      <w:proofErr w:type="gramStart"/>
      <w:r w:rsidRPr="004D1FD2">
        <w:rPr>
          <w:lang w:val="en-US"/>
        </w:rPr>
        <w:t xml:space="preserve">profile which does not meet the minimum criteria for inclusion in the </w:t>
      </w:r>
      <w:r w:rsidR="00DC2376" w:rsidRPr="004D1FD2">
        <w:rPr>
          <w:lang w:val="en-US"/>
        </w:rPr>
        <w:t xml:space="preserve">national </w:t>
      </w:r>
      <w:r w:rsidRPr="004D1FD2">
        <w:rPr>
          <w:lang w:val="en-US"/>
        </w:rPr>
        <w:t>DNA</w:t>
      </w:r>
      <w:r w:rsidR="00DC2376" w:rsidRPr="004D1FD2">
        <w:rPr>
          <w:lang w:val="en-US"/>
        </w:rPr>
        <w:t xml:space="preserve"> </w:t>
      </w:r>
      <w:r w:rsidRPr="004D1FD2">
        <w:rPr>
          <w:lang w:val="en-US"/>
        </w:rPr>
        <w:t>database</w:t>
      </w:r>
      <w:proofErr w:type="gramEnd"/>
      <w:r w:rsidRPr="004D1FD2">
        <w:rPr>
          <w:lang w:val="en-US"/>
        </w:rPr>
        <w:t xml:space="preserve"> is still searched against </w:t>
      </w:r>
      <w:r w:rsidR="00B6017A">
        <w:rPr>
          <w:lang w:val="en-US"/>
        </w:rPr>
        <w:t>the</w:t>
      </w:r>
      <w:r w:rsidRPr="004D1FD2">
        <w:rPr>
          <w:lang w:val="en-US"/>
        </w:rPr>
        <w:t xml:space="preserve"> </w:t>
      </w:r>
      <w:r w:rsidR="00DC2376" w:rsidRPr="004D1FD2">
        <w:rPr>
          <w:lang w:val="en-US"/>
        </w:rPr>
        <w:t xml:space="preserve">national </w:t>
      </w:r>
      <w:r w:rsidRPr="004D1FD2">
        <w:rPr>
          <w:lang w:val="en-US"/>
        </w:rPr>
        <w:t>DNA</w:t>
      </w:r>
      <w:r w:rsidR="00DC2376" w:rsidRPr="004D1FD2">
        <w:rPr>
          <w:lang w:val="en-US"/>
        </w:rPr>
        <w:t xml:space="preserve"> </w:t>
      </w:r>
      <w:r w:rsidRPr="004D1FD2">
        <w:rPr>
          <w:lang w:val="en-US"/>
        </w:rPr>
        <w:t xml:space="preserve">database, accepting the fact that many of the matches found </w:t>
      </w:r>
      <w:r w:rsidR="00DC2376" w:rsidRPr="004D1FD2">
        <w:rPr>
          <w:lang w:val="en-US"/>
        </w:rPr>
        <w:t xml:space="preserve">will be </w:t>
      </w:r>
      <w:r w:rsidRPr="004D1FD2">
        <w:rPr>
          <w:lang w:val="en-US"/>
        </w:rPr>
        <w:t xml:space="preserve">adventitious matches. Tactical police work is then necessary to find out if </w:t>
      </w:r>
      <w:r w:rsidR="00DC2376" w:rsidRPr="004D1FD2">
        <w:rPr>
          <w:lang w:val="en-US"/>
        </w:rPr>
        <w:t xml:space="preserve">any </w:t>
      </w:r>
      <w:r w:rsidRPr="004D1FD2">
        <w:rPr>
          <w:lang w:val="en-US"/>
        </w:rPr>
        <w:t xml:space="preserve">of the matches lead to a potential suspect. </w:t>
      </w:r>
      <w:r w:rsidR="00DC2376" w:rsidRPr="004D1FD2">
        <w:rPr>
          <w:lang w:val="en-US"/>
        </w:rPr>
        <w:t xml:space="preserve">If </w:t>
      </w:r>
      <w:proofErr w:type="gramStart"/>
      <w:r w:rsidRPr="004D1FD2">
        <w:rPr>
          <w:lang w:val="en-US"/>
        </w:rPr>
        <w:t>no potential suspect is found by the police</w:t>
      </w:r>
      <w:proofErr w:type="gramEnd"/>
      <w:r w:rsidRPr="004D1FD2">
        <w:rPr>
          <w:lang w:val="en-US"/>
        </w:rPr>
        <w:t xml:space="preserve">, the search action may be repeated after some time or at regular intervals, because new </w:t>
      </w:r>
      <w:r w:rsidR="00B6017A">
        <w:rPr>
          <w:lang w:val="en-US"/>
        </w:rPr>
        <w:t>reference profiles</w:t>
      </w:r>
      <w:r w:rsidRPr="004D1FD2">
        <w:rPr>
          <w:lang w:val="en-US"/>
        </w:rPr>
        <w:t xml:space="preserve"> will have been added to the </w:t>
      </w:r>
      <w:r w:rsidR="00DC2376" w:rsidRPr="004D1FD2">
        <w:rPr>
          <w:lang w:val="en-US"/>
        </w:rPr>
        <w:t xml:space="preserve">national </w:t>
      </w:r>
      <w:r w:rsidRPr="004D1FD2">
        <w:rPr>
          <w:lang w:val="en-US"/>
        </w:rPr>
        <w:t>DNA</w:t>
      </w:r>
      <w:r w:rsidR="00DC2376" w:rsidRPr="004D1FD2">
        <w:rPr>
          <w:lang w:val="en-US"/>
        </w:rPr>
        <w:t xml:space="preserve"> </w:t>
      </w:r>
      <w:r w:rsidRPr="004D1FD2">
        <w:rPr>
          <w:lang w:val="en-US"/>
        </w:rPr>
        <w:t>database. The CODIS</w:t>
      </w:r>
      <w:r w:rsidR="00DC2376" w:rsidRPr="004D1FD2">
        <w:rPr>
          <w:lang w:val="en-US"/>
        </w:rPr>
        <w:t xml:space="preserve"> </w:t>
      </w:r>
      <w:proofErr w:type="spellStart"/>
      <w:r w:rsidR="00FB70B2" w:rsidRPr="004D1FD2">
        <w:rPr>
          <w:lang w:val="en-US"/>
        </w:rPr>
        <w:t>autosearcher</w:t>
      </w:r>
      <w:proofErr w:type="spellEnd"/>
      <w:r w:rsidR="00FB70B2" w:rsidRPr="004D1FD2">
        <w:rPr>
          <w:lang w:val="en-US"/>
        </w:rPr>
        <w:t xml:space="preserve"> </w:t>
      </w:r>
      <w:r w:rsidRPr="004D1FD2">
        <w:rPr>
          <w:lang w:val="en-US"/>
        </w:rPr>
        <w:t>mode produces only new matches in these types of search actions, which saves work in sorting out old and new matches.</w:t>
      </w:r>
    </w:p>
    <w:p w14:paraId="4CD4002D" w14:textId="77777777" w:rsidR="00C117E9" w:rsidRPr="004D1FD2" w:rsidRDefault="00C117E9" w:rsidP="00A13D2F">
      <w:pPr>
        <w:ind w:left="576"/>
        <w:rPr>
          <w:rFonts w:cs="Arial"/>
          <w:lang w:val="en-US"/>
        </w:rPr>
      </w:pPr>
    </w:p>
    <w:p w14:paraId="7C179F14" w14:textId="3C746F30" w:rsidR="00C117E9" w:rsidRPr="004D1FD2" w:rsidRDefault="00C117E9" w:rsidP="003736DA">
      <w:pPr>
        <w:rPr>
          <w:lang w:val="en-US"/>
        </w:rPr>
      </w:pPr>
      <w:r w:rsidRPr="004D1FD2">
        <w:rPr>
          <w:lang w:val="en-US"/>
        </w:rPr>
        <w:t>For historic reasons</w:t>
      </w:r>
      <w:r w:rsidR="00DC2376" w:rsidRPr="004D1FD2">
        <w:rPr>
          <w:lang w:val="en-US"/>
        </w:rPr>
        <w:t>,</w:t>
      </w:r>
      <w:r w:rsidRPr="004D1FD2">
        <w:rPr>
          <w:lang w:val="en-US"/>
        </w:rPr>
        <w:t xml:space="preserve"> the countries who started early with their DNA</w:t>
      </w:r>
      <w:r w:rsidR="00DC2376" w:rsidRPr="004D1FD2">
        <w:rPr>
          <w:lang w:val="en-US"/>
        </w:rPr>
        <w:t xml:space="preserve"> </w:t>
      </w:r>
      <w:r w:rsidRPr="004D1FD2">
        <w:rPr>
          <w:lang w:val="en-US"/>
        </w:rPr>
        <w:t xml:space="preserve">databases (like the </w:t>
      </w:r>
      <w:r w:rsidR="00901A54" w:rsidRPr="004D1FD2">
        <w:rPr>
          <w:lang w:val="en-US"/>
        </w:rPr>
        <w:t>United Kingdom</w:t>
      </w:r>
      <w:r w:rsidRPr="004D1FD2">
        <w:rPr>
          <w:lang w:val="en-US"/>
        </w:rPr>
        <w:t xml:space="preserve"> and the Netherlands) still have DNA</w:t>
      </w:r>
      <w:r w:rsidR="00DC2376" w:rsidRPr="004D1FD2">
        <w:rPr>
          <w:lang w:val="en-US"/>
        </w:rPr>
        <w:t xml:space="preserve"> </w:t>
      </w:r>
      <w:r w:rsidRPr="004D1FD2">
        <w:rPr>
          <w:lang w:val="en-US"/>
        </w:rPr>
        <w:t>profiles in their DNA</w:t>
      </w:r>
      <w:r w:rsidR="00DC2376" w:rsidRPr="004D1FD2">
        <w:rPr>
          <w:lang w:val="en-US"/>
        </w:rPr>
        <w:t xml:space="preserve"> </w:t>
      </w:r>
      <w:r w:rsidRPr="004D1FD2">
        <w:rPr>
          <w:lang w:val="en-US"/>
        </w:rPr>
        <w:t>databases which were produced by the older commercial kits like QUAD (</w:t>
      </w:r>
      <w:proofErr w:type="gramStart"/>
      <w:r w:rsidRPr="004D1FD2">
        <w:rPr>
          <w:lang w:val="en-US"/>
        </w:rPr>
        <w:t>4</w:t>
      </w:r>
      <w:proofErr w:type="gramEnd"/>
      <w:r w:rsidRPr="004D1FD2">
        <w:rPr>
          <w:lang w:val="en-US"/>
        </w:rPr>
        <w:t xml:space="preserve"> loci) and SGM (6 loci + </w:t>
      </w:r>
      <w:r w:rsidR="00802497">
        <w:rPr>
          <w:lang w:val="en-US"/>
        </w:rPr>
        <w:t>amelogenin</w:t>
      </w:r>
      <w:r w:rsidRPr="004D1FD2">
        <w:rPr>
          <w:lang w:val="en-US"/>
        </w:rPr>
        <w:t>). For economic reasons</w:t>
      </w:r>
      <w:r w:rsidR="00DC2376" w:rsidRPr="004D1FD2">
        <w:rPr>
          <w:lang w:val="en-US"/>
        </w:rPr>
        <w:t>,</w:t>
      </w:r>
      <w:r w:rsidRPr="004D1FD2">
        <w:rPr>
          <w:lang w:val="en-US"/>
        </w:rPr>
        <w:t xml:space="preserve"> these DNA</w:t>
      </w:r>
      <w:r w:rsidR="00DC2376" w:rsidRPr="004D1FD2">
        <w:rPr>
          <w:lang w:val="en-US"/>
        </w:rPr>
        <w:t xml:space="preserve"> </w:t>
      </w:r>
      <w:r w:rsidRPr="004D1FD2">
        <w:rPr>
          <w:lang w:val="en-US"/>
        </w:rPr>
        <w:t xml:space="preserve">profiles </w:t>
      </w:r>
      <w:proofErr w:type="gramStart"/>
      <w:r w:rsidRPr="004D1FD2">
        <w:rPr>
          <w:lang w:val="en-US"/>
        </w:rPr>
        <w:t>are often only upgraded</w:t>
      </w:r>
      <w:proofErr w:type="gramEnd"/>
      <w:r w:rsidRPr="004D1FD2">
        <w:rPr>
          <w:lang w:val="en-US"/>
        </w:rPr>
        <w:t xml:space="preserve"> when they produce a match. This also implies, however, that these profiles often do not fulfill the criteria for international comparison, which is a missed chance to solve the case from which the DNA</w:t>
      </w:r>
      <w:r w:rsidR="00DC2376" w:rsidRPr="004D1FD2">
        <w:rPr>
          <w:lang w:val="en-US"/>
        </w:rPr>
        <w:t xml:space="preserve"> </w:t>
      </w:r>
      <w:r w:rsidRPr="004D1FD2">
        <w:rPr>
          <w:lang w:val="en-US"/>
        </w:rPr>
        <w:t>profile originates. An upgrade of a DNA</w:t>
      </w:r>
      <w:r w:rsidR="00DC2376" w:rsidRPr="004D1FD2">
        <w:rPr>
          <w:lang w:val="en-US"/>
        </w:rPr>
        <w:t xml:space="preserve"> </w:t>
      </w:r>
      <w:r w:rsidRPr="004D1FD2">
        <w:rPr>
          <w:lang w:val="en-US"/>
        </w:rPr>
        <w:t>profile is</w:t>
      </w:r>
      <w:r w:rsidR="00DC2376" w:rsidRPr="004D1FD2">
        <w:rPr>
          <w:lang w:val="en-US"/>
        </w:rPr>
        <w:t>,</w:t>
      </w:r>
      <w:r w:rsidRPr="004D1FD2">
        <w:rPr>
          <w:lang w:val="en-US"/>
        </w:rPr>
        <w:t xml:space="preserve"> of course</w:t>
      </w:r>
      <w:r w:rsidR="00DC2376" w:rsidRPr="004D1FD2">
        <w:rPr>
          <w:lang w:val="en-US"/>
        </w:rPr>
        <w:t>,</w:t>
      </w:r>
      <w:r w:rsidRPr="004D1FD2">
        <w:rPr>
          <w:lang w:val="en-US"/>
        </w:rPr>
        <w:t xml:space="preserve"> only possible if the cell material or the DNA</w:t>
      </w:r>
      <w:r w:rsidR="00DC2376" w:rsidRPr="004D1FD2">
        <w:rPr>
          <w:lang w:val="en-US"/>
        </w:rPr>
        <w:t xml:space="preserve"> </w:t>
      </w:r>
      <w:r w:rsidRPr="004D1FD2">
        <w:rPr>
          <w:lang w:val="en-US"/>
        </w:rPr>
        <w:t>extract is still available for further testing.</w:t>
      </w:r>
    </w:p>
    <w:p w14:paraId="313EAF36" w14:textId="77777777" w:rsidR="00C117E9" w:rsidRPr="004D1FD2" w:rsidRDefault="00C117E9" w:rsidP="00A13D2F">
      <w:pPr>
        <w:ind w:left="576"/>
        <w:rPr>
          <w:rFonts w:cs="Arial"/>
          <w:sz w:val="24"/>
          <w:szCs w:val="24"/>
          <w:lang w:val="en-US"/>
        </w:rPr>
      </w:pPr>
    </w:p>
    <w:p w14:paraId="3DD58819" w14:textId="77777777" w:rsidR="004B278F" w:rsidRDefault="00C117E9" w:rsidP="003736DA">
      <w:pPr>
        <w:pBdr>
          <w:top w:val="single" w:sz="4" w:space="1" w:color="auto"/>
          <w:left w:val="single" w:sz="4" w:space="4" w:color="auto"/>
          <w:bottom w:val="single" w:sz="4" w:space="1" w:color="auto"/>
          <w:right w:val="single" w:sz="4" w:space="4" w:color="auto"/>
        </w:pBdr>
        <w:rPr>
          <w:rFonts w:cs="Arial"/>
          <w:b/>
          <w:sz w:val="24"/>
          <w:szCs w:val="24"/>
          <w:lang w:val="en-US"/>
        </w:rPr>
      </w:pPr>
      <w:r w:rsidRPr="004D1FD2">
        <w:rPr>
          <w:rFonts w:cs="Arial"/>
          <w:b/>
          <w:sz w:val="24"/>
          <w:szCs w:val="24"/>
          <w:lang w:val="en-US"/>
        </w:rPr>
        <w:t>ENFSI</w:t>
      </w:r>
      <w:r w:rsidR="00DC2376" w:rsidRPr="004D1FD2">
        <w:rPr>
          <w:rFonts w:cs="Arial"/>
          <w:b/>
          <w:sz w:val="24"/>
          <w:szCs w:val="24"/>
          <w:lang w:val="en-US"/>
        </w:rPr>
        <w:t xml:space="preserve"> </w:t>
      </w:r>
      <w:r w:rsidRPr="004D1FD2">
        <w:rPr>
          <w:rFonts w:cs="Arial"/>
          <w:b/>
          <w:sz w:val="24"/>
          <w:szCs w:val="24"/>
          <w:lang w:val="en-US"/>
        </w:rPr>
        <w:t>recommendation 5</w:t>
      </w:r>
      <w:r w:rsidR="00266049" w:rsidRPr="004D1FD2">
        <w:rPr>
          <w:rFonts w:cs="Arial"/>
          <w:b/>
          <w:sz w:val="24"/>
          <w:szCs w:val="24"/>
          <w:lang w:val="en-US"/>
        </w:rPr>
        <w:t xml:space="preserve"> </w:t>
      </w:r>
    </w:p>
    <w:p w14:paraId="4CD488A7" w14:textId="468029EF" w:rsidR="00266049" w:rsidRPr="004D1FD2" w:rsidRDefault="00266049" w:rsidP="003736DA">
      <w:pPr>
        <w:pBdr>
          <w:top w:val="single" w:sz="4" w:space="1" w:color="auto"/>
          <w:left w:val="single" w:sz="4" w:space="4" w:color="auto"/>
          <w:bottom w:val="single" w:sz="4" w:space="1" w:color="auto"/>
          <w:right w:val="single" w:sz="4" w:space="4" w:color="auto"/>
        </w:pBdr>
        <w:rPr>
          <w:rFonts w:cs="Arial"/>
          <w:b/>
          <w:sz w:val="24"/>
          <w:szCs w:val="24"/>
          <w:lang w:val="en-US"/>
        </w:rPr>
      </w:pPr>
      <w:r w:rsidRPr="004D1FD2">
        <w:rPr>
          <w:rFonts w:eastAsiaTheme="minorEastAsia" w:cstheme="minorBidi"/>
          <w:kern w:val="24"/>
          <w:lang w:val="en-GB"/>
        </w:rPr>
        <w:t xml:space="preserve">If possible, DNA profiles </w:t>
      </w:r>
      <w:proofErr w:type="gramStart"/>
      <w:r w:rsidR="00CA46D5" w:rsidRPr="004D1FD2">
        <w:rPr>
          <w:rFonts w:eastAsiaTheme="minorEastAsia" w:cstheme="minorBidi"/>
          <w:kern w:val="24"/>
          <w:lang w:val="en-GB"/>
        </w:rPr>
        <w:t>should</w:t>
      </w:r>
      <w:r w:rsidRPr="004D1FD2">
        <w:rPr>
          <w:rFonts w:eastAsiaTheme="minorEastAsia" w:cstheme="minorBidi"/>
          <w:kern w:val="24"/>
          <w:lang w:val="en-GB"/>
        </w:rPr>
        <w:t xml:space="preserve"> be upgraded</w:t>
      </w:r>
      <w:proofErr w:type="gramEnd"/>
      <w:r w:rsidRPr="004D1FD2">
        <w:rPr>
          <w:rFonts w:eastAsiaTheme="minorEastAsia" w:cstheme="minorBidi"/>
          <w:kern w:val="24"/>
          <w:lang w:val="en-GB"/>
        </w:rPr>
        <w:t xml:space="preserve"> after a match in the national DNA database if it increases the evidential value of the match and decreases the possibility of an adventitious match.</w:t>
      </w:r>
    </w:p>
    <w:p w14:paraId="108B46F0" w14:textId="77777777" w:rsidR="00C117E9" w:rsidRPr="004D1FD2" w:rsidRDefault="00C117E9" w:rsidP="00A13D2F">
      <w:pPr>
        <w:ind w:left="576"/>
        <w:rPr>
          <w:rFonts w:cs="Arial"/>
          <w:sz w:val="24"/>
          <w:szCs w:val="24"/>
          <w:lang w:val="en-US"/>
        </w:rPr>
      </w:pPr>
    </w:p>
    <w:p w14:paraId="4A2D179D" w14:textId="77777777" w:rsidR="00C117E9" w:rsidRPr="004D1FD2" w:rsidRDefault="00C117E9" w:rsidP="003736DA">
      <w:pPr>
        <w:rPr>
          <w:lang w:val="en-US"/>
        </w:rPr>
      </w:pPr>
      <w:r w:rsidRPr="004D1FD2">
        <w:rPr>
          <w:lang w:val="en-US"/>
        </w:rPr>
        <w:t>The number of loci in reference samples should be the maximum number of loci present in the kit(s) used for the production of the DNA</w:t>
      </w:r>
      <w:r w:rsidR="00DC2376" w:rsidRPr="004D1FD2">
        <w:rPr>
          <w:lang w:val="en-US"/>
        </w:rPr>
        <w:t xml:space="preserve"> </w:t>
      </w:r>
      <w:r w:rsidRPr="004D1FD2">
        <w:rPr>
          <w:lang w:val="en-US"/>
        </w:rPr>
        <w:t xml:space="preserve">profiles of reference samples, to </w:t>
      </w:r>
      <w:r w:rsidR="00DC2376" w:rsidRPr="004D1FD2">
        <w:rPr>
          <w:lang w:val="en-US"/>
        </w:rPr>
        <w:t xml:space="preserve">increase </w:t>
      </w:r>
      <w:r w:rsidRPr="004D1FD2">
        <w:rPr>
          <w:lang w:val="en-US"/>
        </w:rPr>
        <w:t>the chance of finding relevant matches with partial DNA</w:t>
      </w:r>
      <w:r w:rsidR="00DC2376" w:rsidRPr="004D1FD2">
        <w:rPr>
          <w:lang w:val="en-US"/>
        </w:rPr>
        <w:t xml:space="preserve"> </w:t>
      </w:r>
      <w:r w:rsidRPr="004D1FD2">
        <w:rPr>
          <w:lang w:val="en-US"/>
        </w:rPr>
        <w:t>profiles</w:t>
      </w:r>
      <w:r w:rsidR="008D3B51" w:rsidRPr="004D1FD2">
        <w:rPr>
          <w:lang w:val="en-US"/>
        </w:rPr>
        <w:t>. However</w:t>
      </w:r>
      <w:r w:rsidR="00DC2376" w:rsidRPr="004D1FD2">
        <w:rPr>
          <w:lang w:val="en-US"/>
        </w:rPr>
        <w:t>,</w:t>
      </w:r>
      <w:r w:rsidR="008D3B51" w:rsidRPr="004D1FD2">
        <w:rPr>
          <w:lang w:val="en-US"/>
        </w:rPr>
        <w:t xml:space="preserve"> sometimes this is not possible due to an allelic drop out or a </w:t>
      </w:r>
      <w:r w:rsidR="00DC7659" w:rsidRPr="004D1FD2">
        <w:rPr>
          <w:lang w:val="en-US"/>
        </w:rPr>
        <w:t>true</w:t>
      </w:r>
      <w:r w:rsidR="008D3B51" w:rsidRPr="004D1FD2">
        <w:rPr>
          <w:lang w:val="en-US"/>
        </w:rPr>
        <w:t xml:space="preserve"> or apparent trisomy.</w:t>
      </w:r>
    </w:p>
    <w:p w14:paraId="66C0E7C2" w14:textId="77777777" w:rsidR="004B278F" w:rsidRDefault="007878D3" w:rsidP="003736DA">
      <w:pPr>
        <w:pBdr>
          <w:top w:val="single" w:sz="4" w:space="1" w:color="auto"/>
          <w:left w:val="single" w:sz="4" w:space="4" w:color="auto"/>
          <w:bottom w:val="single" w:sz="4" w:space="1" w:color="auto"/>
          <w:right w:val="single" w:sz="4" w:space="4" w:color="auto"/>
        </w:pBdr>
        <w:rPr>
          <w:rFonts w:cs="Arial"/>
          <w:b/>
          <w:sz w:val="24"/>
          <w:szCs w:val="24"/>
          <w:lang w:val="en-US"/>
        </w:rPr>
      </w:pPr>
      <w:r w:rsidRPr="004D1FD2">
        <w:rPr>
          <w:rFonts w:cs="Arial"/>
          <w:b/>
          <w:sz w:val="24"/>
          <w:szCs w:val="24"/>
          <w:lang w:val="en-US"/>
        </w:rPr>
        <w:t xml:space="preserve">ENFSI recommendation 6 </w:t>
      </w:r>
      <w:bookmarkStart w:id="27" w:name="_Toc183178356"/>
      <w:bookmarkStart w:id="28" w:name="_Toc183330831"/>
      <w:bookmarkStart w:id="29" w:name="_Toc183178357"/>
      <w:bookmarkStart w:id="30" w:name="_Toc183330832"/>
      <w:bookmarkStart w:id="31" w:name="_Toc183178358"/>
      <w:bookmarkStart w:id="32" w:name="_Toc183330833"/>
      <w:bookmarkStart w:id="33" w:name="_Toc202849716"/>
      <w:bookmarkStart w:id="34" w:name="_Toc260317996"/>
      <w:bookmarkStart w:id="35" w:name="_Toc323993861"/>
      <w:bookmarkEnd w:id="27"/>
      <w:bookmarkEnd w:id="28"/>
      <w:bookmarkEnd w:id="29"/>
      <w:bookmarkEnd w:id="30"/>
      <w:bookmarkEnd w:id="31"/>
      <w:bookmarkEnd w:id="32"/>
    </w:p>
    <w:p w14:paraId="267D0356" w14:textId="49466C44" w:rsidR="004B278F" w:rsidRPr="004B278F" w:rsidRDefault="00266049" w:rsidP="003736DA">
      <w:pPr>
        <w:pBdr>
          <w:top w:val="single" w:sz="4" w:space="1" w:color="auto"/>
          <w:left w:val="single" w:sz="4" w:space="4" w:color="auto"/>
          <w:bottom w:val="single" w:sz="4" w:space="1" w:color="auto"/>
          <w:right w:val="single" w:sz="4" w:space="4" w:color="auto"/>
        </w:pBdr>
        <w:rPr>
          <w:rFonts w:ascii="Utopia" w:hAnsi="Utopia"/>
          <w:lang w:val="en-US"/>
        </w:rPr>
      </w:pPr>
      <w:r w:rsidRPr="004D1FD2">
        <w:rPr>
          <w:rFonts w:cs="Arial"/>
          <w:lang w:val="en-GB"/>
        </w:rPr>
        <w:t xml:space="preserve">Reference sample profiles should preferentially be loaded to a database only if a complete profile (maximum number of loci) </w:t>
      </w:r>
      <w:proofErr w:type="gramStart"/>
      <w:r w:rsidRPr="004D1FD2">
        <w:rPr>
          <w:rFonts w:cs="Arial"/>
          <w:lang w:val="en-GB"/>
        </w:rPr>
        <w:t>is obtained</w:t>
      </w:r>
      <w:proofErr w:type="gramEnd"/>
      <w:r w:rsidRPr="004D1FD2">
        <w:rPr>
          <w:rFonts w:cs="Arial"/>
          <w:lang w:val="en-GB"/>
        </w:rPr>
        <w:t xml:space="preserve"> using the PCR chemistry of choice.</w:t>
      </w:r>
      <w:bookmarkEnd w:id="33"/>
      <w:bookmarkEnd w:id="34"/>
      <w:bookmarkEnd w:id="35"/>
    </w:p>
    <w:p w14:paraId="45E8A8E6" w14:textId="5F8E7B2D" w:rsidR="004B278F" w:rsidRDefault="004B278F" w:rsidP="004B278F">
      <w:pPr>
        <w:pStyle w:val="Heading2"/>
        <w:rPr>
          <w:lang w:val="en-US"/>
        </w:rPr>
      </w:pPr>
      <w:bookmarkStart w:id="36" w:name="_Toc107213974"/>
      <w:r>
        <w:rPr>
          <w:lang w:val="en-US"/>
        </w:rPr>
        <w:t>Suppliers of profiles</w:t>
      </w:r>
      <w:bookmarkEnd w:id="36"/>
    </w:p>
    <w:p w14:paraId="5D6ACC21" w14:textId="77777777" w:rsidR="004B278F" w:rsidRPr="004D1FD2" w:rsidRDefault="004B278F" w:rsidP="00A13D2F">
      <w:pPr>
        <w:ind w:left="576"/>
        <w:rPr>
          <w:rFonts w:cs="Arial"/>
          <w:lang w:val="en-US"/>
        </w:rPr>
      </w:pPr>
    </w:p>
    <w:p w14:paraId="1DACE87B" w14:textId="77777777" w:rsidR="00C117E9" w:rsidRPr="004D1FD2" w:rsidRDefault="00C117E9" w:rsidP="003736DA">
      <w:pPr>
        <w:rPr>
          <w:lang w:val="en-US"/>
        </w:rPr>
      </w:pPr>
      <w:r w:rsidRPr="004D1FD2">
        <w:rPr>
          <w:lang w:val="en-US"/>
        </w:rPr>
        <w:t xml:space="preserve">It </w:t>
      </w:r>
      <w:proofErr w:type="gramStart"/>
      <w:r w:rsidRPr="004D1FD2">
        <w:rPr>
          <w:lang w:val="en-US"/>
        </w:rPr>
        <w:t>goes without saying</w:t>
      </w:r>
      <w:proofErr w:type="gramEnd"/>
      <w:r w:rsidRPr="004D1FD2">
        <w:rPr>
          <w:lang w:val="en-US"/>
        </w:rPr>
        <w:t xml:space="preserve"> that the reliability of the matches produced in a DNA</w:t>
      </w:r>
      <w:r w:rsidR="00EF4FCE" w:rsidRPr="004D1FD2">
        <w:rPr>
          <w:lang w:val="en-US"/>
        </w:rPr>
        <w:t xml:space="preserve"> </w:t>
      </w:r>
      <w:r w:rsidRPr="004D1FD2">
        <w:rPr>
          <w:lang w:val="en-US"/>
        </w:rPr>
        <w:t>database is dependent on the reliability of the DNA</w:t>
      </w:r>
      <w:r w:rsidR="00EF4FCE" w:rsidRPr="004D1FD2">
        <w:rPr>
          <w:lang w:val="en-US"/>
        </w:rPr>
        <w:t xml:space="preserve"> </w:t>
      </w:r>
      <w:r w:rsidRPr="004D1FD2">
        <w:rPr>
          <w:lang w:val="en-US"/>
        </w:rPr>
        <w:t xml:space="preserve">profiles </w:t>
      </w:r>
      <w:r w:rsidR="00EF4FCE" w:rsidRPr="004D1FD2">
        <w:rPr>
          <w:lang w:val="en-US"/>
        </w:rPr>
        <w:t xml:space="preserve">used </w:t>
      </w:r>
      <w:r w:rsidRPr="004D1FD2">
        <w:rPr>
          <w:lang w:val="en-US"/>
        </w:rPr>
        <w:t xml:space="preserve">in the match. A wrongly called allele may prevent a match and a sample mix-up may produce a false match. </w:t>
      </w:r>
      <w:r w:rsidR="00EF4FCE" w:rsidRPr="004D1FD2">
        <w:rPr>
          <w:lang w:val="en-US"/>
        </w:rPr>
        <w:t>For these and other reasons,</w:t>
      </w:r>
      <w:r w:rsidRPr="004D1FD2">
        <w:rPr>
          <w:lang w:val="en-US"/>
        </w:rPr>
        <w:t xml:space="preserve"> labs producing DNA</w:t>
      </w:r>
      <w:r w:rsidR="00EF4FCE" w:rsidRPr="004D1FD2">
        <w:rPr>
          <w:lang w:val="en-US"/>
        </w:rPr>
        <w:t xml:space="preserve"> </w:t>
      </w:r>
      <w:r w:rsidRPr="004D1FD2">
        <w:rPr>
          <w:lang w:val="en-US"/>
        </w:rPr>
        <w:t>profiles for DNA</w:t>
      </w:r>
      <w:r w:rsidR="00EF4FCE" w:rsidRPr="004D1FD2">
        <w:rPr>
          <w:lang w:val="en-US"/>
        </w:rPr>
        <w:t xml:space="preserve"> </w:t>
      </w:r>
      <w:r w:rsidRPr="004D1FD2">
        <w:rPr>
          <w:lang w:val="en-US"/>
        </w:rPr>
        <w:t xml:space="preserve">databases should be able to show </w:t>
      </w:r>
      <w:r w:rsidR="00EF4FCE" w:rsidRPr="004D1FD2">
        <w:rPr>
          <w:lang w:val="en-US"/>
        </w:rPr>
        <w:t xml:space="preserve">objectively </w:t>
      </w:r>
      <w:r w:rsidRPr="004D1FD2">
        <w:rPr>
          <w:lang w:val="en-US"/>
        </w:rPr>
        <w:lastRenderedPageBreak/>
        <w:t>that they produce DNA</w:t>
      </w:r>
      <w:r w:rsidR="00EF4FCE" w:rsidRPr="004D1FD2">
        <w:rPr>
          <w:lang w:val="en-US"/>
        </w:rPr>
        <w:t xml:space="preserve"> </w:t>
      </w:r>
      <w:r w:rsidRPr="004D1FD2">
        <w:rPr>
          <w:lang w:val="en-US"/>
        </w:rPr>
        <w:t>profiles with quality-driven processes</w:t>
      </w:r>
      <w:r w:rsidR="00EF4FCE" w:rsidRPr="004D1FD2">
        <w:rPr>
          <w:lang w:val="en-US"/>
        </w:rPr>
        <w:t>.</w:t>
      </w:r>
      <w:r w:rsidRPr="004D1FD2">
        <w:rPr>
          <w:lang w:val="en-US"/>
        </w:rPr>
        <w:t xml:space="preserve"> </w:t>
      </w:r>
      <w:r w:rsidR="00EF4FCE" w:rsidRPr="004D1FD2">
        <w:rPr>
          <w:lang w:val="en-US"/>
        </w:rPr>
        <w:t>This means,</w:t>
      </w:r>
      <w:r w:rsidRPr="004D1FD2">
        <w:rPr>
          <w:lang w:val="en-US"/>
        </w:rPr>
        <w:t xml:space="preserve"> for example, that there must be arrangements in place whereby the laboratory can demonstrate:</w:t>
      </w:r>
    </w:p>
    <w:p w14:paraId="0D5F6F7C" w14:textId="77777777" w:rsidR="00C117E9" w:rsidRPr="004D1FD2" w:rsidRDefault="00C117E9" w:rsidP="00A13D2F">
      <w:pPr>
        <w:numPr>
          <w:ilvl w:val="0"/>
          <w:numId w:val="15"/>
        </w:numPr>
        <w:tabs>
          <w:tab w:val="clear" w:pos="1080"/>
          <w:tab w:val="num" w:pos="1296"/>
        </w:tabs>
        <w:rPr>
          <w:rFonts w:cs="Arial"/>
          <w:lang w:val="en-US"/>
        </w:rPr>
      </w:pPr>
      <w:r w:rsidRPr="004D1FD2">
        <w:rPr>
          <w:rFonts w:cs="Arial"/>
          <w:lang w:val="en-US"/>
        </w:rPr>
        <w:t>The validation of its analytical processes</w:t>
      </w:r>
      <w:r w:rsidR="00EF4FCE" w:rsidRPr="004D1FD2">
        <w:rPr>
          <w:rFonts w:cs="Arial"/>
          <w:lang w:val="en-US"/>
        </w:rPr>
        <w:t>;</w:t>
      </w:r>
    </w:p>
    <w:p w14:paraId="21448F63" w14:textId="77777777" w:rsidR="00C117E9" w:rsidRPr="004D1FD2" w:rsidRDefault="00C117E9" w:rsidP="00A13D2F">
      <w:pPr>
        <w:numPr>
          <w:ilvl w:val="0"/>
          <w:numId w:val="15"/>
        </w:numPr>
        <w:tabs>
          <w:tab w:val="clear" w:pos="1080"/>
          <w:tab w:val="num" w:pos="1296"/>
        </w:tabs>
        <w:rPr>
          <w:rFonts w:cs="Arial"/>
          <w:lang w:val="en-US"/>
        </w:rPr>
      </w:pPr>
      <w:r w:rsidRPr="004D1FD2">
        <w:rPr>
          <w:rFonts w:cs="Arial"/>
          <w:lang w:val="en-US"/>
        </w:rPr>
        <w:t>Arrangements for continuous monitoring of data quality and consistency</w:t>
      </w:r>
      <w:r w:rsidR="00EF4FCE" w:rsidRPr="004D1FD2">
        <w:rPr>
          <w:rFonts w:cs="Arial"/>
          <w:lang w:val="en-US"/>
        </w:rPr>
        <w:t>;</w:t>
      </w:r>
    </w:p>
    <w:p w14:paraId="5E3D8A4D" w14:textId="77777777" w:rsidR="00C117E9" w:rsidRPr="004D1FD2" w:rsidRDefault="00C117E9" w:rsidP="00A13D2F">
      <w:pPr>
        <w:numPr>
          <w:ilvl w:val="0"/>
          <w:numId w:val="15"/>
        </w:numPr>
        <w:tabs>
          <w:tab w:val="clear" w:pos="1080"/>
          <w:tab w:val="num" w:pos="1296"/>
        </w:tabs>
        <w:rPr>
          <w:rFonts w:cs="Arial"/>
          <w:lang w:val="en-US"/>
        </w:rPr>
      </w:pPr>
      <w:r w:rsidRPr="004D1FD2">
        <w:rPr>
          <w:rFonts w:cs="Arial"/>
          <w:lang w:val="en-US"/>
        </w:rPr>
        <w:t>Arrangements for error identification, error handling and incorporation of corrective and preventative actions</w:t>
      </w:r>
    </w:p>
    <w:p w14:paraId="79EF94CB" w14:textId="77777777" w:rsidR="00C117E9" w:rsidRPr="004D1FD2" w:rsidRDefault="00C117E9" w:rsidP="00A13D2F">
      <w:pPr>
        <w:ind w:left="720"/>
        <w:rPr>
          <w:rFonts w:cs="Arial"/>
          <w:lang w:val="en-US"/>
        </w:rPr>
      </w:pPr>
    </w:p>
    <w:p w14:paraId="772C345E" w14:textId="77777777" w:rsidR="00C117E9" w:rsidRPr="004D1FD2" w:rsidRDefault="00C117E9" w:rsidP="003736DA">
      <w:pPr>
        <w:rPr>
          <w:lang w:val="en-US"/>
        </w:rPr>
      </w:pPr>
      <w:r w:rsidRPr="004D1FD2">
        <w:rPr>
          <w:lang w:val="en-US"/>
        </w:rPr>
        <w:t xml:space="preserve">Council Framework Decision 2009/905/JHA of 30 November 2009 </w:t>
      </w:r>
      <w:r w:rsidR="00EF4FCE" w:rsidRPr="004D1FD2">
        <w:rPr>
          <w:lang w:val="en-US"/>
        </w:rPr>
        <w:t>“</w:t>
      </w:r>
      <w:r w:rsidRPr="004D1FD2">
        <w:rPr>
          <w:lang w:val="en-US"/>
        </w:rPr>
        <w:t xml:space="preserve">on </w:t>
      </w:r>
      <w:r w:rsidR="00EF4FCE" w:rsidRPr="004D1FD2">
        <w:rPr>
          <w:lang w:val="en-US"/>
        </w:rPr>
        <w:t xml:space="preserve">the </w:t>
      </w:r>
      <w:r w:rsidRPr="004D1FD2">
        <w:rPr>
          <w:lang w:val="en-US"/>
        </w:rPr>
        <w:t>accreditation of forensic service providers carrying out laboratory activities</w:t>
      </w:r>
      <w:r w:rsidR="00EF4FCE" w:rsidRPr="004D1FD2">
        <w:rPr>
          <w:lang w:val="en-US"/>
        </w:rPr>
        <w:t>”</w:t>
      </w:r>
      <w:r w:rsidRPr="004D1FD2">
        <w:rPr>
          <w:lang w:val="en-US"/>
        </w:rPr>
        <w:t xml:space="preserve"> requires ISO 17025 accreditation </w:t>
      </w:r>
      <w:r w:rsidR="00EF4FCE" w:rsidRPr="004D1FD2">
        <w:rPr>
          <w:lang w:val="en-US"/>
        </w:rPr>
        <w:t xml:space="preserve">for </w:t>
      </w:r>
      <w:r w:rsidR="00640BB7" w:rsidRPr="004D1FD2">
        <w:rPr>
          <w:lang w:val="en-US"/>
        </w:rPr>
        <w:t xml:space="preserve">all forensic </w:t>
      </w:r>
      <w:r w:rsidRPr="004D1FD2">
        <w:rPr>
          <w:lang w:val="en-US"/>
        </w:rPr>
        <w:t>DNA laboratories</w:t>
      </w:r>
      <w:r w:rsidR="00640BB7" w:rsidRPr="004D1FD2">
        <w:rPr>
          <w:lang w:val="en-US"/>
        </w:rPr>
        <w:t>.</w:t>
      </w:r>
    </w:p>
    <w:p w14:paraId="75E1E777" w14:textId="77777777" w:rsidR="00C86414" w:rsidRPr="004D1FD2" w:rsidRDefault="00C86414" w:rsidP="00A13D2F">
      <w:pPr>
        <w:tabs>
          <w:tab w:val="left" w:pos="540"/>
        </w:tabs>
        <w:ind w:left="576"/>
        <w:rPr>
          <w:rFonts w:cs="Arial"/>
          <w:lang w:val="en-US"/>
        </w:rPr>
      </w:pPr>
    </w:p>
    <w:p w14:paraId="7679C107" w14:textId="77777777" w:rsidR="00C117E9" w:rsidRPr="004D1FD2" w:rsidRDefault="00C117E9" w:rsidP="003736DA">
      <w:pPr>
        <w:pBdr>
          <w:top w:val="single" w:sz="4" w:space="1" w:color="auto"/>
          <w:left w:val="single" w:sz="4" w:space="4" w:color="auto"/>
          <w:bottom w:val="single" w:sz="4" w:space="1" w:color="auto"/>
          <w:right w:val="single" w:sz="4" w:space="4" w:color="auto"/>
        </w:pBdr>
        <w:rPr>
          <w:rFonts w:cs="Arial"/>
          <w:b/>
          <w:sz w:val="24"/>
          <w:szCs w:val="24"/>
          <w:lang w:val="en-US"/>
        </w:rPr>
      </w:pPr>
      <w:r w:rsidRPr="004D1FD2">
        <w:rPr>
          <w:rFonts w:cs="Arial"/>
          <w:b/>
          <w:sz w:val="24"/>
          <w:szCs w:val="24"/>
          <w:lang w:val="en-US"/>
        </w:rPr>
        <w:t>ENFSI</w:t>
      </w:r>
      <w:r w:rsidR="00EF4FCE" w:rsidRPr="004D1FD2">
        <w:rPr>
          <w:rFonts w:cs="Arial"/>
          <w:b/>
          <w:sz w:val="24"/>
          <w:szCs w:val="24"/>
          <w:lang w:val="en-US"/>
        </w:rPr>
        <w:t xml:space="preserve"> </w:t>
      </w:r>
      <w:r w:rsidRPr="004D1FD2">
        <w:rPr>
          <w:rFonts w:cs="Arial"/>
          <w:b/>
          <w:sz w:val="24"/>
          <w:szCs w:val="24"/>
          <w:lang w:val="en-US"/>
        </w:rPr>
        <w:t>recommendation 7</w:t>
      </w:r>
    </w:p>
    <w:p w14:paraId="37EF330A" w14:textId="77777777" w:rsidR="00CD7E76" w:rsidRPr="004D1FD2" w:rsidRDefault="00C117E9" w:rsidP="003736DA">
      <w:pPr>
        <w:pBdr>
          <w:top w:val="single" w:sz="4" w:space="1" w:color="auto"/>
          <w:left w:val="single" w:sz="4" w:space="4" w:color="auto"/>
          <w:bottom w:val="single" w:sz="4" w:space="1" w:color="auto"/>
          <w:right w:val="single" w:sz="4" w:space="4" w:color="auto"/>
        </w:pBdr>
        <w:rPr>
          <w:rFonts w:cs="Arial"/>
          <w:lang w:val="en-US"/>
        </w:rPr>
      </w:pPr>
      <w:r w:rsidRPr="004D1FD2">
        <w:rPr>
          <w:rFonts w:cs="Arial"/>
          <w:lang w:val="en-US"/>
        </w:rPr>
        <w:t>Labs producing DNA</w:t>
      </w:r>
      <w:r w:rsidR="00EF4FCE" w:rsidRPr="004D1FD2">
        <w:rPr>
          <w:rFonts w:cs="Arial"/>
          <w:lang w:val="en-US"/>
        </w:rPr>
        <w:t xml:space="preserve"> </w:t>
      </w:r>
      <w:r w:rsidRPr="004D1FD2">
        <w:rPr>
          <w:rFonts w:cs="Arial"/>
          <w:lang w:val="en-US"/>
        </w:rPr>
        <w:t>profiles for a DNA</w:t>
      </w:r>
      <w:r w:rsidR="00EF4FCE" w:rsidRPr="004D1FD2">
        <w:rPr>
          <w:rFonts w:cs="Arial"/>
          <w:lang w:val="en-US"/>
        </w:rPr>
        <w:t xml:space="preserve"> </w:t>
      </w:r>
      <w:r w:rsidRPr="004D1FD2">
        <w:rPr>
          <w:rFonts w:cs="Arial"/>
          <w:lang w:val="en-US"/>
        </w:rPr>
        <w:t>database should, as a minimum, be ISO-17025 (and/or national equivalent) accredited and should participate in challenging proficiency tests.</w:t>
      </w:r>
      <w:bookmarkStart w:id="37" w:name="_Toc202849717"/>
      <w:bookmarkStart w:id="38" w:name="_Toc260317997"/>
      <w:bookmarkStart w:id="39" w:name="_Toc323993862"/>
    </w:p>
    <w:p w14:paraId="6E85C618" w14:textId="77777777" w:rsidR="00CD7E76" w:rsidRPr="004D1FD2" w:rsidRDefault="00CD7E76" w:rsidP="00A13D2F">
      <w:pPr>
        <w:tabs>
          <w:tab w:val="left" w:pos="540"/>
        </w:tabs>
        <w:ind w:left="576"/>
        <w:rPr>
          <w:rFonts w:cs="Arial"/>
          <w:lang w:val="en-US"/>
        </w:rPr>
      </w:pPr>
    </w:p>
    <w:p w14:paraId="1D0D8127" w14:textId="4D7A1364" w:rsidR="00CD7E76" w:rsidRPr="004D1FD2" w:rsidRDefault="00CD7E76" w:rsidP="003736DA">
      <w:pPr>
        <w:rPr>
          <w:lang w:val="en-US"/>
        </w:rPr>
      </w:pPr>
      <w:r w:rsidRPr="004D1FD2">
        <w:rPr>
          <w:lang w:val="en-US"/>
        </w:rPr>
        <w:t xml:space="preserve">In some countries, </w:t>
      </w:r>
      <w:proofErr w:type="gramStart"/>
      <w:r w:rsidRPr="004D1FD2">
        <w:rPr>
          <w:lang w:val="en-US"/>
        </w:rPr>
        <w:t>laboratories which supply DNA profiles to the national DNA database</w:t>
      </w:r>
      <w:proofErr w:type="gramEnd"/>
      <w:r w:rsidRPr="004D1FD2">
        <w:rPr>
          <w:lang w:val="en-US"/>
        </w:rPr>
        <w:t xml:space="preserve"> are audited by the custodian of the DNA database. </w:t>
      </w:r>
      <w:r w:rsidR="00187776">
        <w:rPr>
          <w:lang w:val="en-US"/>
        </w:rPr>
        <w:t>In addition to</w:t>
      </w:r>
      <w:r w:rsidRPr="004D1FD2">
        <w:rPr>
          <w:lang w:val="en-US"/>
        </w:rPr>
        <w:t xml:space="preserve"> this</w:t>
      </w:r>
      <w:r w:rsidR="00BD06D7" w:rsidRPr="004D1FD2">
        <w:rPr>
          <w:lang w:val="en-US"/>
        </w:rPr>
        <w:t>,</w:t>
      </w:r>
      <w:r w:rsidRPr="004D1FD2">
        <w:rPr>
          <w:lang w:val="en-US"/>
        </w:rPr>
        <w:t xml:space="preserve"> the custodian of the DNA</w:t>
      </w:r>
      <w:r w:rsidR="00BD06D7" w:rsidRPr="004D1FD2">
        <w:rPr>
          <w:lang w:val="en-US"/>
        </w:rPr>
        <w:t xml:space="preserve"> </w:t>
      </w:r>
      <w:r w:rsidRPr="004D1FD2">
        <w:rPr>
          <w:lang w:val="en-US"/>
        </w:rPr>
        <w:t>database should have regular contact with the suppliers of the DNA profiles to exchange information about legal and technical developments, changes in the inclusion and matching rules, incidents, etc.</w:t>
      </w:r>
    </w:p>
    <w:p w14:paraId="2A208784" w14:textId="77777777" w:rsidR="007C0DBF" w:rsidRPr="004D1FD2" w:rsidRDefault="007C0DBF" w:rsidP="003736DA">
      <w:pPr>
        <w:tabs>
          <w:tab w:val="left" w:pos="540"/>
        </w:tabs>
        <w:ind w:left="576"/>
        <w:rPr>
          <w:rFonts w:cs="Arial"/>
          <w:lang w:val="en-US"/>
        </w:rPr>
      </w:pPr>
    </w:p>
    <w:p w14:paraId="3CFB9E55" w14:textId="77777777" w:rsidR="007C0DBF" w:rsidRPr="004D1FD2" w:rsidRDefault="007C0DBF" w:rsidP="003736DA">
      <w:pPr>
        <w:pBdr>
          <w:top w:val="single" w:sz="4" w:space="1" w:color="auto"/>
          <w:left w:val="single" w:sz="4" w:space="4" w:color="auto"/>
          <w:bottom w:val="single" w:sz="4" w:space="1" w:color="auto"/>
          <w:right w:val="single" w:sz="4" w:space="4" w:color="auto"/>
        </w:pBdr>
        <w:rPr>
          <w:rFonts w:cs="Arial"/>
          <w:b/>
          <w:sz w:val="24"/>
          <w:szCs w:val="24"/>
          <w:lang w:val="en-US"/>
        </w:rPr>
      </w:pPr>
      <w:r w:rsidRPr="004D1FD2">
        <w:rPr>
          <w:rFonts w:cs="Arial"/>
          <w:b/>
          <w:sz w:val="24"/>
          <w:szCs w:val="24"/>
          <w:lang w:val="en-US"/>
        </w:rPr>
        <w:t>ENFSI recommendation 8</w:t>
      </w:r>
    </w:p>
    <w:p w14:paraId="1BF5F261" w14:textId="77777777" w:rsidR="007C0DBF" w:rsidRPr="004D1FD2" w:rsidRDefault="007C0DBF" w:rsidP="003736DA">
      <w:pPr>
        <w:pBdr>
          <w:top w:val="single" w:sz="4" w:space="1" w:color="auto"/>
          <w:left w:val="single" w:sz="4" w:space="4" w:color="auto"/>
          <w:bottom w:val="single" w:sz="4" w:space="1" w:color="auto"/>
          <w:right w:val="single" w:sz="4" w:space="4" w:color="auto"/>
        </w:pBdr>
        <w:rPr>
          <w:rFonts w:cs="Arial"/>
          <w:lang w:val="en-US"/>
        </w:rPr>
      </w:pPr>
      <w:r w:rsidRPr="004D1FD2">
        <w:rPr>
          <w:rFonts w:cs="Arial"/>
          <w:lang w:val="en-US"/>
        </w:rPr>
        <w:t>The custodian of the DNA</w:t>
      </w:r>
      <w:r w:rsidR="00BD06D7" w:rsidRPr="004D1FD2">
        <w:rPr>
          <w:rFonts w:cs="Arial"/>
          <w:lang w:val="en-US"/>
        </w:rPr>
        <w:t xml:space="preserve"> </w:t>
      </w:r>
      <w:r w:rsidRPr="004D1FD2">
        <w:rPr>
          <w:rFonts w:cs="Arial"/>
          <w:lang w:val="en-US"/>
        </w:rPr>
        <w:t>database should have regular contact with the suppliers of the DNA profiles to exchange information about legal and technical developments, changes in the inclusion and matching rules, incidents, etc.</w:t>
      </w:r>
    </w:p>
    <w:p w14:paraId="4560425D" w14:textId="7266C0E8" w:rsidR="00C117E9" w:rsidRPr="004D1FD2" w:rsidRDefault="00C117E9" w:rsidP="00242141">
      <w:pPr>
        <w:pStyle w:val="Heading2"/>
        <w:rPr>
          <w:lang w:val="en-US"/>
        </w:rPr>
      </w:pPr>
      <w:bookmarkStart w:id="40" w:name="_Toc107213975"/>
      <w:r w:rsidRPr="004D1FD2">
        <w:rPr>
          <w:lang w:val="en-US"/>
        </w:rPr>
        <w:t>DNA</w:t>
      </w:r>
      <w:r w:rsidR="00EF4FCE" w:rsidRPr="004D1FD2">
        <w:rPr>
          <w:lang w:val="en-US"/>
        </w:rPr>
        <w:t xml:space="preserve"> </w:t>
      </w:r>
      <w:r w:rsidRPr="004D1FD2">
        <w:rPr>
          <w:lang w:val="en-US"/>
        </w:rPr>
        <w:t>profiles produced from low levels of DNA</w:t>
      </w:r>
      <w:bookmarkEnd w:id="37"/>
      <w:bookmarkEnd w:id="38"/>
      <w:bookmarkEnd w:id="39"/>
      <w:bookmarkEnd w:id="40"/>
    </w:p>
    <w:p w14:paraId="18DEBC6F" w14:textId="1300333E" w:rsidR="00C117E9" w:rsidRPr="004D1FD2" w:rsidRDefault="00C117E9" w:rsidP="003736DA">
      <w:pPr>
        <w:rPr>
          <w:lang w:val="en-US"/>
        </w:rPr>
      </w:pPr>
      <w:r w:rsidRPr="004D1FD2">
        <w:rPr>
          <w:lang w:val="en-US"/>
        </w:rPr>
        <w:t>DNA</w:t>
      </w:r>
      <w:r w:rsidR="00021458" w:rsidRPr="004D1FD2">
        <w:rPr>
          <w:lang w:val="en-US"/>
        </w:rPr>
        <w:t xml:space="preserve"> </w:t>
      </w:r>
      <w:r w:rsidRPr="004D1FD2">
        <w:rPr>
          <w:lang w:val="en-US"/>
        </w:rPr>
        <w:t xml:space="preserve">profiles produced from low levels of DNA, </w:t>
      </w:r>
      <w:r w:rsidR="000F465D" w:rsidRPr="004D1FD2">
        <w:rPr>
          <w:lang w:val="en-US"/>
        </w:rPr>
        <w:t xml:space="preserve">whether </w:t>
      </w:r>
      <w:r w:rsidRPr="004D1FD2">
        <w:rPr>
          <w:lang w:val="en-US"/>
        </w:rPr>
        <w:t xml:space="preserve">by </w:t>
      </w:r>
      <w:r w:rsidR="000F465D" w:rsidRPr="004D1FD2">
        <w:rPr>
          <w:lang w:val="en-US"/>
        </w:rPr>
        <w:t xml:space="preserve">a </w:t>
      </w:r>
      <w:r w:rsidRPr="004D1FD2">
        <w:rPr>
          <w:lang w:val="en-US"/>
        </w:rPr>
        <w:t>standard or enhanced number of PCR-cycles or by signal enhancing techniques like increased injection settings or post-PCR clean-up, can contain allele drop-ins and allele drop-outs</w:t>
      </w:r>
      <w:r w:rsidR="000F465D" w:rsidRPr="004D1FD2">
        <w:rPr>
          <w:lang w:val="en-US"/>
        </w:rPr>
        <w:t>,</w:t>
      </w:r>
      <w:r w:rsidRPr="004D1FD2">
        <w:rPr>
          <w:lang w:val="en-US"/>
        </w:rPr>
        <w:t xml:space="preserve"> even if a consensus profile is produced from repeated determinations</w:t>
      </w:r>
      <w:r w:rsidRPr="004D1FD2">
        <w:rPr>
          <w:rStyle w:val="FootnoteReference"/>
          <w:rFonts w:cs="Arial"/>
          <w:lang w:val="en-US"/>
        </w:rPr>
        <w:footnoteReference w:id="10"/>
      </w:r>
      <w:r w:rsidRPr="004D1FD2">
        <w:rPr>
          <w:lang w:val="en-US"/>
        </w:rPr>
        <w:t>. Hence</w:t>
      </w:r>
      <w:r w:rsidR="000F465D" w:rsidRPr="004D1FD2">
        <w:rPr>
          <w:lang w:val="en-US"/>
        </w:rPr>
        <w:t>,</w:t>
      </w:r>
      <w:r w:rsidRPr="004D1FD2">
        <w:rPr>
          <w:lang w:val="en-US"/>
        </w:rPr>
        <w:t xml:space="preserve"> they may never </w:t>
      </w:r>
      <w:r w:rsidR="00693F1D">
        <w:rPr>
          <w:lang w:val="en-US"/>
        </w:rPr>
        <w:t>produce</w:t>
      </w:r>
      <w:r w:rsidR="000F465D" w:rsidRPr="004D1FD2">
        <w:rPr>
          <w:lang w:val="en-US"/>
        </w:rPr>
        <w:t xml:space="preserve"> </w:t>
      </w:r>
      <w:r w:rsidRPr="004D1FD2">
        <w:rPr>
          <w:lang w:val="en-US"/>
        </w:rPr>
        <w:t>matches when included in a DNA</w:t>
      </w:r>
      <w:r w:rsidR="00BD06D7" w:rsidRPr="004D1FD2">
        <w:rPr>
          <w:lang w:val="en-US"/>
        </w:rPr>
        <w:t xml:space="preserve"> </w:t>
      </w:r>
      <w:r w:rsidRPr="004D1FD2">
        <w:rPr>
          <w:lang w:val="en-US"/>
        </w:rPr>
        <w:t>database</w:t>
      </w:r>
      <w:r w:rsidR="000F465D" w:rsidRPr="004D1FD2">
        <w:rPr>
          <w:lang w:val="en-US"/>
        </w:rPr>
        <w:t>,</w:t>
      </w:r>
      <w:r w:rsidRPr="004D1FD2">
        <w:rPr>
          <w:lang w:val="en-US"/>
        </w:rPr>
        <w:t xml:space="preserve"> if all alleles are required to match. </w:t>
      </w:r>
      <w:r w:rsidR="000F465D" w:rsidRPr="004D1FD2">
        <w:rPr>
          <w:lang w:val="en-US"/>
        </w:rPr>
        <w:t>I</w:t>
      </w:r>
      <w:r w:rsidRPr="004D1FD2">
        <w:rPr>
          <w:lang w:val="en-US"/>
        </w:rPr>
        <w:t>f DNA</w:t>
      </w:r>
      <w:r w:rsidR="000F465D" w:rsidRPr="004D1FD2">
        <w:rPr>
          <w:lang w:val="en-US"/>
        </w:rPr>
        <w:t xml:space="preserve"> </w:t>
      </w:r>
      <w:r w:rsidRPr="004D1FD2">
        <w:rPr>
          <w:lang w:val="en-US"/>
        </w:rPr>
        <w:t>profiles produced from low levels of DNA are included in a DNA</w:t>
      </w:r>
      <w:r w:rsidR="000F465D" w:rsidRPr="004D1FD2">
        <w:rPr>
          <w:lang w:val="en-US"/>
        </w:rPr>
        <w:t xml:space="preserve"> </w:t>
      </w:r>
      <w:r w:rsidRPr="004D1FD2">
        <w:rPr>
          <w:lang w:val="en-US"/>
        </w:rPr>
        <w:t xml:space="preserve">database, they should be recognizable and/or a dedicated match strategy (allowing one or more mismatches) should be used to detect possible allelic drop-ins and </w:t>
      </w:r>
      <w:proofErr w:type="gramStart"/>
      <w:r w:rsidRPr="004D1FD2">
        <w:rPr>
          <w:lang w:val="en-US"/>
        </w:rPr>
        <w:t>drop-outs</w:t>
      </w:r>
      <w:proofErr w:type="gramEnd"/>
      <w:r w:rsidRPr="004D1FD2">
        <w:rPr>
          <w:lang w:val="en-US"/>
        </w:rPr>
        <w:t xml:space="preserve"> (as will be discussed in § 5.4). For a discussion on mixed profiles from low levels of DNA</w:t>
      </w:r>
      <w:r w:rsidR="000F465D" w:rsidRPr="004D1FD2">
        <w:rPr>
          <w:lang w:val="en-US"/>
        </w:rPr>
        <w:t>,</w:t>
      </w:r>
      <w:r w:rsidRPr="004D1FD2">
        <w:rPr>
          <w:lang w:val="en-US"/>
        </w:rPr>
        <w:t xml:space="preserve"> see § 3.9</w:t>
      </w:r>
    </w:p>
    <w:p w14:paraId="33EFAF37" w14:textId="77777777" w:rsidR="00C117E9" w:rsidRPr="004D1FD2" w:rsidRDefault="00C117E9" w:rsidP="003736DA">
      <w:pPr>
        <w:ind w:left="576"/>
        <w:rPr>
          <w:rFonts w:cs="Arial"/>
          <w:sz w:val="24"/>
          <w:szCs w:val="24"/>
          <w:lang w:val="en-US"/>
        </w:rPr>
      </w:pPr>
    </w:p>
    <w:p w14:paraId="2C1075A5" w14:textId="77777777" w:rsidR="00187776" w:rsidRDefault="00791B76" w:rsidP="003736DA">
      <w:pPr>
        <w:pBdr>
          <w:top w:val="single" w:sz="4" w:space="1" w:color="auto"/>
          <w:left w:val="single" w:sz="4" w:space="4" w:color="auto"/>
          <w:bottom w:val="single" w:sz="4" w:space="1" w:color="auto"/>
          <w:right w:val="single" w:sz="4" w:space="4" w:color="auto"/>
        </w:pBdr>
        <w:rPr>
          <w:rFonts w:cs="Arial"/>
          <w:b/>
          <w:sz w:val="24"/>
          <w:szCs w:val="24"/>
          <w:lang w:val="en-US"/>
        </w:rPr>
      </w:pPr>
      <w:r w:rsidRPr="004D1FD2">
        <w:rPr>
          <w:rFonts w:cs="Arial"/>
          <w:b/>
          <w:sz w:val="24"/>
          <w:szCs w:val="24"/>
          <w:lang w:val="en-US"/>
        </w:rPr>
        <w:t xml:space="preserve">ENFSI recommendation 9 </w:t>
      </w:r>
    </w:p>
    <w:p w14:paraId="515C6672" w14:textId="24258BFB" w:rsidR="00187776" w:rsidRPr="003736DA" w:rsidRDefault="00791B76" w:rsidP="003736DA">
      <w:pPr>
        <w:pBdr>
          <w:top w:val="single" w:sz="4" w:space="1" w:color="auto"/>
          <w:left w:val="single" w:sz="4" w:space="4" w:color="auto"/>
          <w:bottom w:val="single" w:sz="4" w:space="1" w:color="auto"/>
          <w:right w:val="single" w:sz="4" w:space="4" w:color="auto"/>
        </w:pBdr>
        <w:rPr>
          <w:rFonts w:cs="Arial"/>
          <w:szCs w:val="24"/>
          <w:lang w:val="en-US"/>
        </w:rPr>
      </w:pPr>
      <w:r w:rsidRPr="003736DA">
        <w:rPr>
          <w:rFonts w:cs="Arial"/>
          <w:szCs w:val="24"/>
          <w:lang w:val="en-US"/>
        </w:rPr>
        <w:t>If a laboratory uses enhanced techniques to produce DNA profiles</w:t>
      </w:r>
      <w:r w:rsidR="00BA02A9" w:rsidRPr="003736DA">
        <w:rPr>
          <w:rFonts w:cs="Arial"/>
          <w:szCs w:val="24"/>
          <w:lang w:val="en-US"/>
        </w:rPr>
        <w:t>,</w:t>
      </w:r>
      <w:r w:rsidRPr="003736DA">
        <w:rPr>
          <w:rFonts w:cs="Arial"/>
          <w:szCs w:val="24"/>
          <w:lang w:val="en-US"/>
        </w:rPr>
        <w:t xml:space="preserve"> they should be searched using a dedicated (near) match strategy.</w:t>
      </w:r>
      <w:bookmarkStart w:id="41" w:name="_Toc323993863"/>
    </w:p>
    <w:p w14:paraId="5B9DFA42" w14:textId="3EE1796E" w:rsidR="00C117E9" w:rsidRPr="004D1FD2" w:rsidRDefault="00C117E9" w:rsidP="00A13D2F">
      <w:pPr>
        <w:pStyle w:val="Heading2"/>
        <w:tabs>
          <w:tab w:val="num" w:pos="792"/>
        </w:tabs>
        <w:rPr>
          <w:lang w:val="en-US"/>
        </w:rPr>
      </w:pPr>
      <w:bookmarkStart w:id="42" w:name="_Toc107213976"/>
      <w:r w:rsidRPr="004D1FD2">
        <w:rPr>
          <w:lang w:val="en-US"/>
        </w:rPr>
        <w:t>Composite DNA</w:t>
      </w:r>
      <w:r w:rsidR="00ED4738" w:rsidRPr="004D1FD2">
        <w:rPr>
          <w:lang w:val="en-US"/>
        </w:rPr>
        <w:t xml:space="preserve"> </w:t>
      </w:r>
      <w:r w:rsidRPr="004D1FD2">
        <w:rPr>
          <w:lang w:val="en-US"/>
        </w:rPr>
        <w:t>profiles</w:t>
      </w:r>
      <w:bookmarkEnd w:id="41"/>
      <w:bookmarkEnd w:id="42"/>
    </w:p>
    <w:p w14:paraId="5696A0E6" w14:textId="77777777" w:rsidR="00C117E9" w:rsidRPr="004D1FD2" w:rsidRDefault="00C117E9" w:rsidP="003736DA">
      <w:pPr>
        <w:rPr>
          <w:lang w:val="en-US"/>
        </w:rPr>
      </w:pPr>
      <w:r w:rsidRPr="004D1FD2">
        <w:rPr>
          <w:lang w:val="en-US"/>
        </w:rPr>
        <w:t>The smaller PCR</w:t>
      </w:r>
      <w:r w:rsidR="00ED4738" w:rsidRPr="004D1FD2">
        <w:rPr>
          <w:lang w:val="en-US"/>
        </w:rPr>
        <w:t xml:space="preserve"> </w:t>
      </w:r>
      <w:r w:rsidRPr="004D1FD2">
        <w:rPr>
          <w:lang w:val="en-US"/>
        </w:rPr>
        <w:t>products of DNA</w:t>
      </w:r>
      <w:r w:rsidR="00ED4738" w:rsidRPr="004D1FD2">
        <w:rPr>
          <w:lang w:val="en-US"/>
        </w:rPr>
        <w:t xml:space="preserve"> </w:t>
      </w:r>
      <w:r w:rsidRPr="004D1FD2">
        <w:rPr>
          <w:lang w:val="en-US"/>
        </w:rPr>
        <w:t>profiles from stains regularly show higher peak heights than larger PCR</w:t>
      </w:r>
      <w:r w:rsidR="00ED4738" w:rsidRPr="004D1FD2">
        <w:rPr>
          <w:lang w:val="en-US"/>
        </w:rPr>
        <w:t xml:space="preserve"> </w:t>
      </w:r>
      <w:r w:rsidRPr="004D1FD2">
        <w:rPr>
          <w:lang w:val="en-US"/>
        </w:rPr>
        <w:t xml:space="preserve">products. This is due to partial breakdown of the DNA. It can even </w:t>
      </w:r>
      <w:r w:rsidR="00ED4738" w:rsidRPr="004D1FD2">
        <w:rPr>
          <w:lang w:val="en-US"/>
        </w:rPr>
        <w:t xml:space="preserve">occur </w:t>
      </w:r>
      <w:r w:rsidRPr="004D1FD2">
        <w:rPr>
          <w:lang w:val="en-US"/>
        </w:rPr>
        <w:t>that the larger PCR</w:t>
      </w:r>
      <w:r w:rsidR="00ED4738" w:rsidRPr="004D1FD2">
        <w:rPr>
          <w:lang w:val="en-US"/>
        </w:rPr>
        <w:t xml:space="preserve"> </w:t>
      </w:r>
      <w:r w:rsidRPr="004D1FD2">
        <w:rPr>
          <w:lang w:val="en-US"/>
        </w:rPr>
        <w:t>products disappear below the detection threshold, while the smaller PCR</w:t>
      </w:r>
      <w:r w:rsidR="00ED4738" w:rsidRPr="004D1FD2">
        <w:rPr>
          <w:lang w:val="en-US"/>
        </w:rPr>
        <w:t xml:space="preserve"> </w:t>
      </w:r>
      <w:r w:rsidRPr="004D1FD2">
        <w:rPr>
          <w:lang w:val="en-US"/>
        </w:rPr>
        <w:t xml:space="preserve">products still </w:t>
      </w:r>
      <w:r w:rsidR="00ED4738" w:rsidRPr="004D1FD2">
        <w:rPr>
          <w:lang w:val="en-US"/>
        </w:rPr>
        <w:t xml:space="preserve">show </w:t>
      </w:r>
      <w:r w:rsidRPr="004D1FD2">
        <w:rPr>
          <w:lang w:val="en-US"/>
        </w:rPr>
        <w:t>good peaks. Sometimes the peak heights of the larger PCR</w:t>
      </w:r>
      <w:r w:rsidR="00ED4738" w:rsidRPr="004D1FD2">
        <w:rPr>
          <w:lang w:val="en-US"/>
        </w:rPr>
        <w:t xml:space="preserve"> </w:t>
      </w:r>
      <w:r w:rsidRPr="004D1FD2">
        <w:rPr>
          <w:lang w:val="en-US"/>
        </w:rPr>
        <w:t xml:space="preserve">products </w:t>
      </w:r>
      <w:proofErr w:type="gramStart"/>
      <w:r w:rsidRPr="004D1FD2">
        <w:rPr>
          <w:lang w:val="en-US"/>
        </w:rPr>
        <w:t>can be improved</w:t>
      </w:r>
      <w:proofErr w:type="gramEnd"/>
      <w:r w:rsidRPr="004D1FD2">
        <w:rPr>
          <w:lang w:val="en-US"/>
        </w:rPr>
        <w:t xml:space="preserve"> by increasing the input of the PCR</w:t>
      </w:r>
      <w:r w:rsidR="00ED4738" w:rsidRPr="004D1FD2">
        <w:rPr>
          <w:lang w:val="en-US"/>
        </w:rPr>
        <w:t xml:space="preserve"> </w:t>
      </w:r>
      <w:r w:rsidRPr="004D1FD2">
        <w:rPr>
          <w:lang w:val="en-US"/>
        </w:rPr>
        <w:t>reaction</w:t>
      </w:r>
      <w:r w:rsidR="00ED4738" w:rsidRPr="004D1FD2">
        <w:rPr>
          <w:lang w:val="en-US"/>
        </w:rPr>
        <w:t>,</w:t>
      </w:r>
      <w:r w:rsidRPr="004D1FD2">
        <w:rPr>
          <w:lang w:val="en-US"/>
        </w:rPr>
        <w:t xml:space="preserve"> but this </w:t>
      </w:r>
      <w:r w:rsidR="00ED4738" w:rsidRPr="004D1FD2">
        <w:rPr>
          <w:lang w:val="en-US"/>
        </w:rPr>
        <w:t xml:space="preserve">can </w:t>
      </w:r>
      <w:r w:rsidRPr="004D1FD2">
        <w:rPr>
          <w:lang w:val="en-US"/>
        </w:rPr>
        <w:t xml:space="preserve">often result in </w:t>
      </w:r>
      <w:r w:rsidR="00ED4738" w:rsidRPr="004D1FD2">
        <w:rPr>
          <w:lang w:val="en-US"/>
        </w:rPr>
        <w:t xml:space="preserve">the </w:t>
      </w:r>
      <w:r w:rsidRPr="004D1FD2">
        <w:rPr>
          <w:lang w:val="en-US"/>
        </w:rPr>
        <w:t>overloaded peaks of smaller PCR</w:t>
      </w:r>
      <w:r w:rsidR="00BD06D7" w:rsidRPr="004D1FD2">
        <w:rPr>
          <w:lang w:val="en-US"/>
        </w:rPr>
        <w:t xml:space="preserve"> </w:t>
      </w:r>
      <w:r w:rsidRPr="004D1FD2">
        <w:rPr>
          <w:lang w:val="en-US"/>
        </w:rPr>
        <w:t>fragments. By using low as well as high input during the PCR</w:t>
      </w:r>
      <w:r w:rsidR="00ED4738" w:rsidRPr="004D1FD2">
        <w:rPr>
          <w:lang w:val="en-US"/>
        </w:rPr>
        <w:t xml:space="preserve"> </w:t>
      </w:r>
      <w:r w:rsidRPr="004D1FD2">
        <w:rPr>
          <w:lang w:val="en-US"/>
        </w:rPr>
        <w:t>reaction, two DNA</w:t>
      </w:r>
      <w:r w:rsidR="00ED4738" w:rsidRPr="004D1FD2">
        <w:rPr>
          <w:lang w:val="en-US"/>
        </w:rPr>
        <w:t xml:space="preserve"> </w:t>
      </w:r>
      <w:r w:rsidRPr="004D1FD2">
        <w:rPr>
          <w:lang w:val="en-US"/>
        </w:rPr>
        <w:t xml:space="preserve">profiles </w:t>
      </w:r>
      <w:proofErr w:type="gramStart"/>
      <w:r w:rsidRPr="004D1FD2">
        <w:rPr>
          <w:lang w:val="en-US"/>
        </w:rPr>
        <w:t>may be obtained</w:t>
      </w:r>
      <w:proofErr w:type="gramEnd"/>
      <w:r w:rsidR="00ED4738" w:rsidRPr="004D1FD2">
        <w:rPr>
          <w:lang w:val="en-US"/>
        </w:rPr>
        <w:t>,</w:t>
      </w:r>
      <w:r w:rsidRPr="004D1FD2">
        <w:rPr>
          <w:lang w:val="en-US"/>
        </w:rPr>
        <w:t xml:space="preserve"> </w:t>
      </w:r>
      <w:r w:rsidR="00ED4738" w:rsidRPr="004D1FD2">
        <w:rPr>
          <w:lang w:val="en-US"/>
        </w:rPr>
        <w:t>one with clear, legible</w:t>
      </w:r>
      <w:r w:rsidRPr="004D1FD2">
        <w:rPr>
          <w:lang w:val="en-US"/>
        </w:rPr>
        <w:t xml:space="preserve"> peaks of the smaller fragments and the other </w:t>
      </w:r>
      <w:r w:rsidR="00ED4738" w:rsidRPr="004D1FD2">
        <w:rPr>
          <w:lang w:val="en-US"/>
        </w:rPr>
        <w:t xml:space="preserve">with clear, legible </w:t>
      </w:r>
      <w:r w:rsidRPr="004D1FD2">
        <w:rPr>
          <w:lang w:val="en-US"/>
        </w:rPr>
        <w:t xml:space="preserve">peaks of the larger fragments. These </w:t>
      </w:r>
      <w:proofErr w:type="gramStart"/>
      <w:r w:rsidRPr="004D1FD2">
        <w:rPr>
          <w:lang w:val="en-US"/>
        </w:rPr>
        <w:t>can then be combined</w:t>
      </w:r>
      <w:proofErr w:type="gramEnd"/>
      <w:r w:rsidRPr="004D1FD2">
        <w:rPr>
          <w:lang w:val="en-US"/>
        </w:rPr>
        <w:t xml:space="preserve"> into a composite DNA</w:t>
      </w:r>
      <w:r w:rsidR="00ED4738" w:rsidRPr="004D1FD2">
        <w:rPr>
          <w:lang w:val="en-US"/>
        </w:rPr>
        <w:t xml:space="preserve"> </w:t>
      </w:r>
      <w:r w:rsidRPr="004D1FD2">
        <w:rPr>
          <w:lang w:val="en-US"/>
        </w:rPr>
        <w:t>profile. This should, however, only be done with DNA</w:t>
      </w:r>
      <w:r w:rsidR="00ED4738" w:rsidRPr="004D1FD2">
        <w:rPr>
          <w:lang w:val="en-US"/>
        </w:rPr>
        <w:t xml:space="preserve"> </w:t>
      </w:r>
      <w:r w:rsidRPr="004D1FD2">
        <w:rPr>
          <w:lang w:val="en-US"/>
        </w:rPr>
        <w:t>profiles obtained from the same DNA</w:t>
      </w:r>
      <w:r w:rsidR="00ED4738" w:rsidRPr="004D1FD2">
        <w:rPr>
          <w:lang w:val="en-US"/>
        </w:rPr>
        <w:t xml:space="preserve"> </w:t>
      </w:r>
      <w:r w:rsidRPr="004D1FD2">
        <w:rPr>
          <w:lang w:val="en-US"/>
        </w:rPr>
        <w:t>extract and not with DNA</w:t>
      </w:r>
      <w:r w:rsidR="00ED4738" w:rsidRPr="004D1FD2">
        <w:rPr>
          <w:lang w:val="en-US"/>
        </w:rPr>
        <w:t xml:space="preserve"> </w:t>
      </w:r>
      <w:r w:rsidRPr="004D1FD2">
        <w:rPr>
          <w:lang w:val="en-US"/>
        </w:rPr>
        <w:t>profiles obtained from different DNA</w:t>
      </w:r>
      <w:r w:rsidR="00ED4738" w:rsidRPr="004D1FD2">
        <w:rPr>
          <w:lang w:val="en-US"/>
        </w:rPr>
        <w:t xml:space="preserve"> </w:t>
      </w:r>
      <w:r w:rsidRPr="004D1FD2">
        <w:rPr>
          <w:lang w:val="en-US"/>
        </w:rPr>
        <w:t>extracts</w:t>
      </w:r>
      <w:r w:rsidR="00ED4738" w:rsidRPr="004D1FD2">
        <w:rPr>
          <w:lang w:val="en-US"/>
        </w:rPr>
        <w:t xml:space="preserve"> (even if </w:t>
      </w:r>
      <w:r w:rsidR="009534AE" w:rsidRPr="004D1FD2">
        <w:rPr>
          <w:lang w:val="en-US"/>
        </w:rPr>
        <w:t>they come</w:t>
      </w:r>
      <w:r w:rsidR="00ED4738" w:rsidRPr="004D1FD2">
        <w:rPr>
          <w:lang w:val="en-US"/>
        </w:rPr>
        <w:t xml:space="preserve"> from the same sample)</w:t>
      </w:r>
      <w:r w:rsidRPr="004D1FD2">
        <w:rPr>
          <w:lang w:val="en-US"/>
        </w:rPr>
        <w:t xml:space="preserve">, because it cannot be excluded that different samples </w:t>
      </w:r>
      <w:r w:rsidR="00ED4738" w:rsidRPr="004D1FD2">
        <w:rPr>
          <w:lang w:val="en-US"/>
        </w:rPr>
        <w:t xml:space="preserve">(or different parts of a sample) </w:t>
      </w:r>
      <w:r w:rsidRPr="004D1FD2">
        <w:rPr>
          <w:lang w:val="en-US"/>
        </w:rPr>
        <w:t>contain DNA</w:t>
      </w:r>
      <w:r w:rsidR="00ED4738" w:rsidRPr="004D1FD2">
        <w:rPr>
          <w:lang w:val="en-US"/>
        </w:rPr>
        <w:t xml:space="preserve"> </w:t>
      </w:r>
      <w:r w:rsidRPr="004D1FD2">
        <w:rPr>
          <w:lang w:val="en-US"/>
        </w:rPr>
        <w:t xml:space="preserve">from different </w:t>
      </w:r>
      <w:r w:rsidR="00901A54" w:rsidRPr="004D1FD2">
        <w:rPr>
          <w:lang w:val="en-US"/>
        </w:rPr>
        <w:t>individual</w:t>
      </w:r>
      <w:r w:rsidRPr="004D1FD2">
        <w:rPr>
          <w:lang w:val="en-US"/>
        </w:rPr>
        <w:t>s.</w:t>
      </w:r>
    </w:p>
    <w:p w14:paraId="6BA7791C" w14:textId="77777777" w:rsidR="004F4906" w:rsidRPr="004D1FD2" w:rsidRDefault="004F4906" w:rsidP="003736DA">
      <w:pPr>
        <w:ind w:left="576"/>
        <w:rPr>
          <w:rFonts w:cs="Arial"/>
          <w:sz w:val="24"/>
          <w:szCs w:val="24"/>
          <w:lang w:val="en-US"/>
        </w:rPr>
      </w:pPr>
    </w:p>
    <w:p w14:paraId="12DE140C" w14:textId="77777777" w:rsidR="00C117E9" w:rsidRPr="004D1FD2" w:rsidRDefault="00C117E9" w:rsidP="003736DA">
      <w:pPr>
        <w:pBdr>
          <w:top w:val="single" w:sz="4" w:space="1" w:color="auto"/>
          <w:left w:val="single" w:sz="4" w:space="4" w:color="auto"/>
          <w:bottom w:val="single" w:sz="4" w:space="1" w:color="auto"/>
          <w:right w:val="single" w:sz="4" w:space="4" w:color="auto"/>
        </w:pBdr>
        <w:rPr>
          <w:rFonts w:cs="Arial"/>
          <w:b/>
          <w:sz w:val="24"/>
          <w:szCs w:val="24"/>
          <w:lang w:val="en-US"/>
        </w:rPr>
      </w:pPr>
      <w:r w:rsidRPr="004D1FD2">
        <w:rPr>
          <w:rFonts w:cs="Arial"/>
          <w:b/>
          <w:sz w:val="24"/>
          <w:szCs w:val="24"/>
          <w:lang w:val="en-US"/>
        </w:rPr>
        <w:t>ENFSI</w:t>
      </w:r>
      <w:r w:rsidR="00ED4738" w:rsidRPr="004D1FD2">
        <w:rPr>
          <w:rFonts w:cs="Arial"/>
          <w:b/>
          <w:sz w:val="24"/>
          <w:szCs w:val="24"/>
          <w:lang w:val="en-US"/>
        </w:rPr>
        <w:t xml:space="preserve"> </w:t>
      </w:r>
      <w:r w:rsidRPr="004D1FD2">
        <w:rPr>
          <w:rFonts w:cs="Arial"/>
          <w:b/>
          <w:sz w:val="24"/>
          <w:szCs w:val="24"/>
          <w:lang w:val="en-US"/>
        </w:rPr>
        <w:t>recommenda</w:t>
      </w:r>
      <w:r w:rsidR="007C0DBF" w:rsidRPr="004D1FD2">
        <w:rPr>
          <w:rFonts w:cs="Arial"/>
          <w:b/>
          <w:sz w:val="24"/>
          <w:szCs w:val="24"/>
          <w:lang w:val="en-US"/>
        </w:rPr>
        <w:t>tion 10</w:t>
      </w:r>
    </w:p>
    <w:p w14:paraId="6CB3C0FC" w14:textId="77777777" w:rsidR="00C117E9" w:rsidRPr="004D1FD2" w:rsidRDefault="00C117E9" w:rsidP="003736DA">
      <w:pPr>
        <w:pBdr>
          <w:top w:val="single" w:sz="4" w:space="1" w:color="auto"/>
          <w:left w:val="single" w:sz="4" w:space="4" w:color="auto"/>
          <w:bottom w:val="single" w:sz="4" w:space="1" w:color="auto"/>
          <w:right w:val="single" w:sz="4" w:space="4" w:color="auto"/>
        </w:pBdr>
        <w:rPr>
          <w:rFonts w:cs="Arial"/>
          <w:lang w:val="en-US"/>
        </w:rPr>
      </w:pPr>
      <w:r w:rsidRPr="004D1FD2">
        <w:rPr>
          <w:rFonts w:cs="Arial"/>
          <w:lang w:val="en-US"/>
        </w:rPr>
        <w:t>Composite DNA</w:t>
      </w:r>
      <w:r w:rsidR="00ED4738" w:rsidRPr="004D1FD2">
        <w:rPr>
          <w:rFonts w:cs="Arial"/>
          <w:lang w:val="en-US"/>
        </w:rPr>
        <w:t xml:space="preserve"> </w:t>
      </w:r>
      <w:r w:rsidRPr="004D1FD2">
        <w:rPr>
          <w:rFonts w:cs="Arial"/>
          <w:lang w:val="en-US"/>
        </w:rPr>
        <w:t xml:space="preserve">profiles </w:t>
      </w:r>
      <w:proofErr w:type="gramStart"/>
      <w:r w:rsidRPr="004D1FD2">
        <w:rPr>
          <w:rFonts w:cs="Arial"/>
          <w:lang w:val="en-US"/>
        </w:rPr>
        <w:t>should only be created</w:t>
      </w:r>
      <w:proofErr w:type="gramEnd"/>
      <w:r w:rsidRPr="004D1FD2">
        <w:rPr>
          <w:rFonts w:cs="Arial"/>
          <w:lang w:val="en-US"/>
        </w:rPr>
        <w:t xml:space="preserve"> from DNA</w:t>
      </w:r>
      <w:r w:rsidR="00ED4738" w:rsidRPr="004D1FD2">
        <w:rPr>
          <w:rFonts w:cs="Arial"/>
          <w:lang w:val="en-US"/>
        </w:rPr>
        <w:t xml:space="preserve"> </w:t>
      </w:r>
      <w:r w:rsidRPr="004D1FD2">
        <w:rPr>
          <w:rFonts w:cs="Arial"/>
          <w:lang w:val="en-US"/>
        </w:rPr>
        <w:t>profiles generated from the same DNA</w:t>
      </w:r>
      <w:r w:rsidR="00ED4738" w:rsidRPr="004D1FD2">
        <w:rPr>
          <w:rFonts w:cs="Arial"/>
          <w:lang w:val="en-US"/>
        </w:rPr>
        <w:t xml:space="preserve"> </w:t>
      </w:r>
      <w:r w:rsidRPr="004D1FD2">
        <w:rPr>
          <w:rFonts w:cs="Arial"/>
          <w:lang w:val="en-US"/>
        </w:rPr>
        <w:t xml:space="preserve">extract because it cannot be excluded that different </w:t>
      </w:r>
      <w:r w:rsidR="00ED4738" w:rsidRPr="004D1FD2">
        <w:rPr>
          <w:rFonts w:cs="Arial"/>
          <w:lang w:val="en-US"/>
        </w:rPr>
        <w:t xml:space="preserve">extracts, even from the same sample, </w:t>
      </w:r>
      <w:r w:rsidRPr="004D1FD2">
        <w:rPr>
          <w:rFonts w:cs="Arial"/>
          <w:lang w:val="en-US"/>
        </w:rPr>
        <w:t>contain DNA</w:t>
      </w:r>
      <w:r w:rsidR="001D7A60" w:rsidRPr="004D1FD2">
        <w:rPr>
          <w:rFonts w:cs="Arial"/>
          <w:lang w:val="en-US"/>
        </w:rPr>
        <w:t xml:space="preserve"> </w:t>
      </w:r>
      <w:r w:rsidRPr="004D1FD2">
        <w:rPr>
          <w:rFonts w:cs="Arial"/>
          <w:lang w:val="en-US"/>
        </w:rPr>
        <w:t xml:space="preserve">from different </w:t>
      </w:r>
      <w:r w:rsidR="008D169D" w:rsidRPr="004D1FD2">
        <w:rPr>
          <w:rFonts w:cs="Arial"/>
          <w:lang w:val="en-US"/>
        </w:rPr>
        <w:t>individual</w:t>
      </w:r>
      <w:r w:rsidRPr="004D1FD2">
        <w:rPr>
          <w:rFonts w:cs="Arial"/>
          <w:lang w:val="en-US"/>
        </w:rPr>
        <w:t>s.</w:t>
      </w:r>
    </w:p>
    <w:p w14:paraId="46FF7F54" w14:textId="43160F35" w:rsidR="00C117E9" w:rsidRPr="004D1FD2" w:rsidRDefault="00C117E9" w:rsidP="00A13D2F">
      <w:pPr>
        <w:pStyle w:val="Heading2"/>
        <w:tabs>
          <w:tab w:val="num" w:pos="792"/>
        </w:tabs>
        <w:rPr>
          <w:lang w:val="en-US"/>
        </w:rPr>
      </w:pPr>
      <w:bookmarkStart w:id="43" w:name="_Toc202849718"/>
      <w:bookmarkStart w:id="44" w:name="_Toc260317998"/>
      <w:bookmarkStart w:id="45" w:name="_Toc323993864"/>
      <w:bookmarkStart w:id="46" w:name="_Toc107213977"/>
      <w:r w:rsidRPr="004D1FD2">
        <w:rPr>
          <w:lang w:val="en-US"/>
        </w:rPr>
        <w:lastRenderedPageBreak/>
        <w:t>Rare alleles/chromosomal anomalies</w:t>
      </w:r>
      <w:bookmarkEnd w:id="43"/>
      <w:bookmarkEnd w:id="44"/>
      <w:bookmarkEnd w:id="45"/>
      <w:bookmarkEnd w:id="46"/>
    </w:p>
    <w:p w14:paraId="52C4960D" w14:textId="77777777" w:rsidR="00C117E9" w:rsidRPr="004D1FD2" w:rsidRDefault="00C117E9" w:rsidP="005343DC">
      <w:pPr>
        <w:rPr>
          <w:lang w:val="en-US"/>
        </w:rPr>
      </w:pPr>
      <w:r w:rsidRPr="004D1FD2">
        <w:rPr>
          <w:lang w:val="en-US"/>
        </w:rPr>
        <w:t xml:space="preserve">For each commercial kit, the known alleles of each locus and their relative frequency (in several different populations) </w:t>
      </w:r>
      <w:proofErr w:type="gramStart"/>
      <w:r w:rsidRPr="004D1FD2">
        <w:rPr>
          <w:lang w:val="en-US"/>
        </w:rPr>
        <w:t>is described</w:t>
      </w:r>
      <w:proofErr w:type="gramEnd"/>
      <w:r w:rsidRPr="004D1FD2">
        <w:rPr>
          <w:lang w:val="en-US"/>
        </w:rPr>
        <w:t xml:space="preserve"> in the manual of the kit. From time to time</w:t>
      </w:r>
      <w:r w:rsidR="00932CBA" w:rsidRPr="004D1FD2">
        <w:rPr>
          <w:lang w:val="en-US"/>
        </w:rPr>
        <w:t>,</w:t>
      </w:r>
      <w:r w:rsidRPr="004D1FD2">
        <w:rPr>
          <w:lang w:val="en-US"/>
        </w:rPr>
        <w:t xml:space="preserve"> new alleles </w:t>
      </w:r>
      <w:proofErr w:type="gramStart"/>
      <w:r w:rsidRPr="004D1FD2">
        <w:rPr>
          <w:lang w:val="en-US"/>
        </w:rPr>
        <w:t>are observed</w:t>
      </w:r>
      <w:proofErr w:type="gramEnd"/>
      <w:r w:rsidRPr="004D1FD2">
        <w:rPr>
          <w:lang w:val="en-US"/>
        </w:rPr>
        <w:t xml:space="preserve"> in DNA</w:t>
      </w:r>
      <w:r w:rsidR="00932CBA" w:rsidRPr="004D1FD2">
        <w:rPr>
          <w:lang w:val="en-US"/>
        </w:rPr>
        <w:t xml:space="preserve"> </w:t>
      </w:r>
      <w:r w:rsidRPr="004D1FD2">
        <w:rPr>
          <w:lang w:val="en-US"/>
        </w:rPr>
        <w:t xml:space="preserve">profiles and </w:t>
      </w:r>
      <w:r w:rsidR="00932CBA" w:rsidRPr="004D1FD2">
        <w:rPr>
          <w:lang w:val="en-US"/>
        </w:rPr>
        <w:t>it is important to consider</w:t>
      </w:r>
      <w:r w:rsidRPr="004D1FD2">
        <w:rPr>
          <w:lang w:val="en-US"/>
        </w:rPr>
        <w:t xml:space="preserve"> whether these new alleles should be included in the DNA</w:t>
      </w:r>
      <w:r w:rsidR="00932CBA" w:rsidRPr="004D1FD2">
        <w:rPr>
          <w:lang w:val="en-US"/>
        </w:rPr>
        <w:t xml:space="preserve"> </w:t>
      </w:r>
      <w:r w:rsidRPr="004D1FD2">
        <w:rPr>
          <w:lang w:val="en-US"/>
        </w:rPr>
        <w:t>database</w:t>
      </w:r>
      <w:r w:rsidR="00932CBA" w:rsidRPr="004D1FD2">
        <w:rPr>
          <w:lang w:val="en-US"/>
        </w:rPr>
        <w:t>,</w:t>
      </w:r>
      <w:r w:rsidRPr="004D1FD2">
        <w:rPr>
          <w:lang w:val="en-US"/>
        </w:rPr>
        <w:t xml:space="preserve"> and which frequency they should </w:t>
      </w:r>
      <w:r w:rsidR="00932CBA" w:rsidRPr="004D1FD2">
        <w:rPr>
          <w:lang w:val="en-US"/>
        </w:rPr>
        <w:t xml:space="preserve">be assigned </w:t>
      </w:r>
      <w:r w:rsidRPr="004D1FD2">
        <w:rPr>
          <w:lang w:val="en-US"/>
        </w:rPr>
        <w:t xml:space="preserve">in order to </w:t>
      </w:r>
      <w:r w:rsidR="00932CBA" w:rsidRPr="004D1FD2">
        <w:rPr>
          <w:lang w:val="en-US"/>
        </w:rPr>
        <w:t xml:space="preserve">calculate </w:t>
      </w:r>
      <w:r w:rsidRPr="004D1FD2">
        <w:rPr>
          <w:lang w:val="en-US"/>
        </w:rPr>
        <w:t xml:space="preserve">the probability of the </w:t>
      </w:r>
      <w:r w:rsidR="00932CBA" w:rsidRPr="004D1FD2">
        <w:rPr>
          <w:lang w:val="en-US"/>
        </w:rPr>
        <w:t xml:space="preserve">particular </w:t>
      </w:r>
      <w:r w:rsidRPr="004D1FD2">
        <w:rPr>
          <w:lang w:val="en-US"/>
        </w:rPr>
        <w:t>DNA</w:t>
      </w:r>
      <w:r w:rsidR="00932CBA" w:rsidRPr="004D1FD2">
        <w:rPr>
          <w:lang w:val="en-US"/>
        </w:rPr>
        <w:t xml:space="preserve"> </w:t>
      </w:r>
      <w:r w:rsidRPr="004D1FD2">
        <w:rPr>
          <w:lang w:val="en-US"/>
        </w:rPr>
        <w:t>profile in the population of interest (i.e. the so-called random match probability)</w:t>
      </w:r>
      <w:r w:rsidR="00935C4F" w:rsidRPr="004D1FD2">
        <w:rPr>
          <w:lang w:val="en-GB"/>
        </w:rPr>
        <w:t xml:space="preserve">. </w:t>
      </w:r>
      <w:r w:rsidRPr="004D1FD2">
        <w:rPr>
          <w:lang w:val="en-US"/>
        </w:rPr>
        <w:t xml:space="preserve">When a new allele </w:t>
      </w:r>
      <w:proofErr w:type="gramStart"/>
      <w:r w:rsidRPr="004D1FD2">
        <w:rPr>
          <w:lang w:val="en-US"/>
        </w:rPr>
        <w:t>is observed</w:t>
      </w:r>
      <w:proofErr w:type="gramEnd"/>
      <w:r w:rsidRPr="004D1FD2">
        <w:rPr>
          <w:lang w:val="en-US"/>
        </w:rPr>
        <w:t xml:space="preserve">, its appearance should </w:t>
      </w:r>
      <w:r w:rsidR="00932CBA" w:rsidRPr="004D1FD2">
        <w:rPr>
          <w:lang w:val="en-US"/>
        </w:rPr>
        <w:t>first</w:t>
      </w:r>
      <w:r w:rsidRPr="004D1FD2">
        <w:rPr>
          <w:lang w:val="en-US"/>
        </w:rPr>
        <w:t xml:space="preserve"> be confirmed by repeated DNA</w:t>
      </w:r>
      <w:r w:rsidR="00932CBA" w:rsidRPr="004D1FD2">
        <w:rPr>
          <w:lang w:val="en-US"/>
        </w:rPr>
        <w:t xml:space="preserve"> extraction</w:t>
      </w:r>
      <w:r w:rsidRPr="004D1FD2">
        <w:rPr>
          <w:lang w:val="en-US"/>
        </w:rPr>
        <w:t xml:space="preserve">, PCR, </w:t>
      </w:r>
      <w:r w:rsidR="00932CBA" w:rsidRPr="004D1FD2">
        <w:rPr>
          <w:lang w:val="en-US"/>
        </w:rPr>
        <w:t xml:space="preserve">capillary electrophoresis </w:t>
      </w:r>
      <w:r w:rsidRPr="004D1FD2">
        <w:rPr>
          <w:lang w:val="en-US"/>
        </w:rPr>
        <w:t>and allele calling. Before including the new allele in the DNA</w:t>
      </w:r>
      <w:r w:rsidR="00932CBA" w:rsidRPr="004D1FD2">
        <w:rPr>
          <w:lang w:val="en-US"/>
        </w:rPr>
        <w:t xml:space="preserve"> </w:t>
      </w:r>
      <w:r w:rsidRPr="004D1FD2">
        <w:rPr>
          <w:lang w:val="en-US"/>
        </w:rPr>
        <w:t xml:space="preserve">database, a literature search </w:t>
      </w:r>
      <w:proofErr w:type="gramStart"/>
      <w:r w:rsidRPr="004D1FD2">
        <w:rPr>
          <w:lang w:val="en-US"/>
        </w:rPr>
        <w:t>may be conducted</w:t>
      </w:r>
      <w:proofErr w:type="gramEnd"/>
      <w:r w:rsidRPr="004D1FD2">
        <w:rPr>
          <w:lang w:val="en-US"/>
        </w:rPr>
        <w:t xml:space="preserve"> to see whether the new allele has been observed and/or sequenced before. A good source for this is the DNA</w:t>
      </w:r>
      <w:r w:rsidR="00932CBA" w:rsidRPr="004D1FD2">
        <w:rPr>
          <w:lang w:val="en-US"/>
        </w:rPr>
        <w:t xml:space="preserve"> </w:t>
      </w:r>
      <w:r w:rsidRPr="004D1FD2">
        <w:rPr>
          <w:lang w:val="en-US"/>
        </w:rPr>
        <w:t>database of NIST</w:t>
      </w:r>
      <w:r w:rsidR="005542BF" w:rsidRPr="004D1FD2">
        <w:rPr>
          <w:rStyle w:val="FootnoteReference"/>
          <w:rFonts w:cs="Arial"/>
          <w:lang w:val="en-US"/>
        </w:rPr>
        <w:footnoteReference w:id="11"/>
      </w:r>
      <w:r w:rsidRPr="004D1FD2">
        <w:rPr>
          <w:lang w:val="en-US"/>
        </w:rPr>
        <w:t xml:space="preserve">. If a new allele </w:t>
      </w:r>
      <w:proofErr w:type="gramStart"/>
      <w:r w:rsidRPr="004D1FD2">
        <w:rPr>
          <w:lang w:val="en-US"/>
        </w:rPr>
        <w:t>has not been sequenced</w:t>
      </w:r>
      <w:proofErr w:type="gramEnd"/>
      <w:r w:rsidRPr="004D1FD2">
        <w:rPr>
          <w:lang w:val="en-US"/>
        </w:rPr>
        <w:t xml:space="preserve"> yet</w:t>
      </w:r>
      <w:r w:rsidR="00932CBA" w:rsidRPr="004D1FD2">
        <w:rPr>
          <w:lang w:val="en-US"/>
        </w:rPr>
        <w:t>,</w:t>
      </w:r>
      <w:r w:rsidRPr="004D1FD2">
        <w:rPr>
          <w:lang w:val="en-US"/>
        </w:rPr>
        <w:t xml:space="preserve"> it can be sent to NIST for sequencing. Only new alleles </w:t>
      </w:r>
      <w:r w:rsidR="00932CBA" w:rsidRPr="004D1FD2">
        <w:rPr>
          <w:lang w:val="en-US"/>
        </w:rPr>
        <w:t>whose</w:t>
      </w:r>
      <w:r w:rsidRPr="004D1FD2">
        <w:rPr>
          <w:lang w:val="en-US"/>
        </w:rPr>
        <w:t xml:space="preserve"> size can be accurately determined using the internal DNA</w:t>
      </w:r>
      <w:r w:rsidR="00932CBA" w:rsidRPr="004D1FD2">
        <w:rPr>
          <w:lang w:val="en-US"/>
        </w:rPr>
        <w:t xml:space="preserve"> </w:t>
      </w:r>
      <w:r w:rsidRPr="004D1FD2">
        <w:rPr>
          <w:lang w:val="en-US"/>
        </w:rPr>
        <w:t>size</w:t>
      </w:r>
      <w:r w:rsidR="00BD06D7" w:rsidRPr="004D1FD2">
        <w:rPr>
          <w:lang w:val="en-US"/>
        </w:rPr>
        <w:t xml:space="preserve"> </w:t>
      </w:r>
      <w:r w:rsidRPr="004D1FD2">
        <w:rPr>
          <w:lang w:val="en-US"/>
        </w:rPr>
        <w:t>standard should be included in the DNA</w:t>
      </w:r>
      <w:r w:rsidR="00932CBA" w:rsidRPr="004D1FD2">
        <w:rPr>
          <w:lang w:val="en-US"/>
        </w:rPr>
        <w:t xml:space="preserve"> </w:t>
      </w:r>
      <w:r w:rsidRPr="004D1FD2">
        <w:rPr>
          <w:lang w:val="en-US"/>
        </w:rPr>
        <w:t>database. An additional criterion for including a new allele in the DNA</w:t>
      </w:r>
      <w:r w:rsidR="00932CBA" w:rsidRPr="004D1FD2">
        <w:rPr>
          <w:lang w:val="en-US"/>
        </w:rPr>
        <w:t xml:space="preserve"> </w:t>
      </w:r>
      <w:r w:rsidRPr="004D1FD2">
        <w:rPr>
          <w:lang w:val="en-US"/>
        </w:rPr>
        <w:t xml:space="preserve">database is the number of internal or/and external observations of the new allele. </w:t>
      </w:r>
    </w:p>
    <w:p w14:paraId="5ABD5713" w14:textId="77777777" w:rsidR="00C117E9" w:rsidRPr="004D1FD2" w:rsidRDefault="00C117E9" w:rsidP="005343DC">
      <w:pPr>
        <w:ind w:left="576"/>
        <w:rPr>
          <w:rFonts w:cs="Arial"/>
          <w:lang w:val="en-US"/>
        </w:rPr>
      </w:pPr>
    </w:p>
    <w:p w14:paraId="2CC25263" w14:textId="77777777" w:rsidR="00C117E9" w:rsidRPr="004D1FD2" w:rsidRDefault="00C117E9" w:rsidP="005343DC">
      <w:pPr>
        <w:rPr>
          <w:lang w:val="en-US"/>
        </w:rPr>
      </w:pPr>
      <w:r w:rsidRPr="004D1FD2">
        <w:rPr>
          <w:lang w:val="en-US"/>
        </w:rPr>
        <w:t xml:space="preserve">The relative frequency attributed to a new allele may be one divided by the size of the reference database used to estimate allelic proportions, a predetermined (low) relative frequency or a proportion calculated according to alternative statistical estimation procedures. Allelic relative frequencies can be estimated using methods like the </w:t>
      </w:r>
      <w:proofErr w:type="gramStart"/>
      <w:r w:rsidRPr="004D1FD2">
        <w:rPr>
          <w:lang w:val="en-US"/>
        </w:rPr>
        <w:t>Balding</w:t>
      </w:r>
      <w:proofErr w:type="gramEnd"/>
      <w:r w:rsidRPr="004D1FD2">
        <w:rPr>
          <w:vertAlign w:val="superscript"/>
        </w:rPr>
        <w:footnoteReference w:id="12"/>
      </w:r>
      <w:r w:rsidRPr="004D1FD2">
        <w:rPr>
          <w:lang w:val="en-US"/>
        </w:rPr>
        <w:t xml:space="preserve"> size correction formula (i.e. a Bayesian estimator).</w:t>
      </w:r>
    </w:p>
    <w:p w14:paraId="35DF7BAE" w14:textId="77777777" w:rsidR="00935C4F" w:rsidRPr="004D1FD2" w:rsidRDefault="00935C4F" w:rsidP="005343DC">
      <w:pPr>
        <w:ind w:left="576"/>
        <w:rPr>
          <w:rFonts w:ascii="metronic_pro" w:hAnsi="metronic_pro"/>
          <w:lang w:val="en-GB"/>
        </w:rPr>
      </w:pPr>
    </w:p>
    <w:p w14:paraId="59988246" w14:textId="47C02917" w:rsidR="00935C4F" w:rsidRPr="004D1FD2" w:rsidRDefault="00935C4F" w:rsidP="005343DC">
      <w:pPr>
        <w:rPr>
          <w:rFonts w:cs="Arial"/>
          <w:lang w:val="en-US"/>
        </w:rPr>
      </w:pPr>
      <w:proofErr w:type="spellStart"/>
      <w:r w:rsidRPr="004D1FD2">
        <w:rPr>
          <w:lang w:val="en-GB"/>
        </w:rPr>
        <w:t>STRidER</w:t>
      </w:r>
      <w:proofErr w:type="spellEnd"/>
      <w:r w:rsidRPr="004D1FD2">
        <w:rPr>
          <w:lang w:val="en-GB"/>
        </w:rPr>
        <w:t xml:space="preserve"> (</w:t>
      </w:r>
      <w:r w:rsidRPr="004D1FD2">
        <w:rPr>
          <w:rStyle w:val="Strong"/>
          <w:lang w:val="en-GB"/>
        </w:rPr>
        <w:t>STR</w:t>
      </w:r>
      <w:r w:rsidRPr="004D1FD2">
        <w:rPr>
          <w:lang w:val="en-GB"/>
        </w:rPr>
        <w:t xml:space="preserve">s for </w:t>
      </w:r>
      <w:r w:rsidRPr="004D1FD2">
        <w:rPr>
          <w:rStyle w:val="Strong"/>
          <w:lang w:val="en-GB"/>
        </w:rPr>
        <w:t>Id</w:t>
      </w:r>
      <w:r w:rsidRPr="004D1FD2">
        <w:rPr>
          <w:lang w:val="en-GB"/>
        </w:rPr>
        <w:t xml:space="preserve">entity </w:t>
      </w:r>
      <w:r w:rsidRPr="004D1FD2">
        <w:rPr>
          <w:rStyle w:val="Strong"/>
          <w:lang w:val="en-GB"/>
        </w:rPr>
        <w:t>E</w:t>
      </w:r>
      <w:r w:rsidRPr="004D1FD2">
        <w:rPr>
          <w:lang w:val="en-GB"/>
        </w:rPr>
        <w:t xml:space="preserve">NFSI </w:t>
      </w:r>
      <w:r w:rsidRPr="004D1FD2">
        <w:rPr>
          <w:rStyle w:val="Strong"/>
          <w:lang w:val="en-GB"/>
        </w:rPr>
        <w:t>R</w:t>
      </w:r>
      <w:r w:rsidRPr="004D1FD2">
        <w:rPr>
          <w:lang w:val="en-GB"/>
        </w:rPr>
        <w:t xml:space="preserve">eference Database) is the expanded and enhanced version of the </w:t>
      </w:r>
      <w:hyperlink r:id="rId17" w:tgtFrame="_blank" w:history="1">
        <w:r w:rsidRPr="004D1FD2">
          <w:rPr>
            <w:rStyle w:val="Hyperlink"/>
            <w:color w:val="auto"/>
            <w:lang w:val="en-GB"/>
          </w:rPr>
          <w:t>ENFSI</w:t>
        </w:r>
      </w:hyperlink>
      <w:r w:rsidRPr="004D1FD2">
        <w:rPr>
          <w:lang w:val="en-GB"/>
        </w:rPr>
        <w:t xml:space="preserve"> </w:t>
      </w:r>
      <w:proofErr w:type="spellStart"/>
      <w:r w:rsidRPr="004D1FD2">
        <w:rPr>
          <w:lang w:val="en-GB"/>
        </w:rPr>
        <w:t>STRbASE</w:t>
      </w:r>
      <w:proofErr w:type="spellEnd"/>
      <w:r w:rsidRPr="004D1FD2">
        <w:rPr>
          <w:lang w:val="en-GB"/>
        </w:rPr>
        <w:t xml:space="preserve"> (2004-2016). This curated online high quality STR allele frequency population database enables scientifically reliable </w:t>
      </w:r>
      <w:r w:rsidRPr="004D1FD2">
        <w:rPr>
          <w:rStyle w:val="Strong"/>
          <w:lang w:val="en-GB"/>
        </w:rPr>
        <w:t>STR genotype probability estimates</w:t>
      </w:r>
      <w:r w:rsidRPr="004D1FD2">
        <w:rPr>
          <w:lang w:val="en-GB"/>
        </w:rPr>
        <w:t xml:space="preserve"> and provides </w:t>
      </w:r>
      <w:r w:rsidRPr="004D1FD2">
        <w:rPr>
          <w:rStyle w:val="Strong"/>
          <w:lang w:val="en-GB"/>
        </w:rPr>
        <w:t>quality control</w:t>
      </w:r>
      <w:r w:rsidRPr="004D1FD2">
        <w:rPr>
          <w:lang w:val="en-GB"/>
        </w:rPr>
        <w:t xml:space="preserve"> of autosomal STR data. A suite of software tools </w:t>
      </w:r>
      <w:proofErr w:type="gramStart"/>
      <w:r w:rsidRPr="004D1FD2">
        <w:rPr>
          <w:lang w:val="en-GB"/>
        </w:rPr>
        <w:t>has been developed</w:t>
      </w:r>
      <w:proofErr w:type="gramEnd"/>
      <w:r w:rsidRPr="004D1FD2">
        <w:rPr>
          <w:lang w:val="en-GB"/>
        </w:rPr>
        <w:t xml:space="preserve"> at the </w:t>
      </w:r>
      <w:hyperlink r:id="rId18" w:tgtFrame="_blank" w:history="1">
        <w:r w:rsidRPr="004D1FD2">
          <w:rPr>
            <w:rStyle w:val="Hyperlink"/>
            <w:color w:val="auto"/>
            <w:lang w:val="en-GB"/>
          </w:rPr>
          <w:t>Institute of Legal Medicine, Medical University of Innsbruck</w:t>
        </w:r>
      </w:hyperlink>
      <w:r w:rsidRPr="004D1FD2">
        <w:rPr>
          <w:lang w:val="en-GB"/>
        </w:rPr>
        <w:t xml:space="preserve"> to scrutinize STR population data and thus increase the quality of datasets to ensure reliable allele frequency estimates. </w:t>
      </w:r>
      <w:proofErr w:type="spellStart"/>
      <w:r w:rsidRPr="004D1FD2">
        <w:rPr>
          <w:lang w:val="en-GB"/>
        </w:rPr>
        <w:t>STRidER</w:t>
      </w:r>
      <w:proofErr w:type="spellEnd"/>
      <w:r w:rsidRPr="004D1FD2">
        <w:rPr>
          <w:lang w:val="en-GB"/>
        </w:rPr>
        <w:t xml:space="preserve"> acts as </w:t>
      </w:r>
      <w:r w:rsidRPr="004D1FD2">
        <w:rPr>
          <w:rStyle w:val="Strong"/>
          <w:lang w:val="en-GB"/>
        </w:rPr>
        <w:t>frequency database and software platform</w:t>
      </w:r>
      <w:r w:rsidRPr="004D1FD2">
        <w:rPr>
          <w:lang w:val="en-GB"/>
        </w:rPr>
        <w:t xml:space="preserve"> for the development of novel tools for STR data QC and other forensic analyses,</w:t>
      </w:r>
      <w:r w:rsidRPr="004D1FD2">
        <w:rPr>
          <w:rFonts w:cs="Arial"/>
          <w:lang w:val="en-US"/>
        </w:rPr>
        <w:t xml:space="preserve"> </w:t>
      </w:r>
      <w:hyperlink r:id="rId19" w:history="1">
        <w:r w:rsidR="00187776" w:rsidRPr="00B06E70">
          <w:rPr>
            <w:rStyle w:val="Hyperlink"/>
            <w:rFonts w:cs="Arial"/>
            <w:lang w:val="en-US"/>
          </w:rPr>
          <w:t>https://strider.online/</w:t>
        </w:r>
      </w:hyperlink>
      <w:r w:rsidR="00187776">
        <w:rPr>
          <w:rFonts w:cs="Arial"/>
          <w:lang w:val="en-US"/>
        </w:rPr>
        <w:t>.</w:t>
      </w:r>
      <w:r w:rsidRPr="004D1FD2">
        <w:rPr>
          <w:rFonts w:cs="Arial"/>
          <w:lang w:val="en-US"/>
        </w:rPr>
        <w:t xml:space="preserve"> </w:t>
      </w:r>
    </w:p>
    <w:p w14:paraId="4ACA9CE2" w14:textId="77777777" w:rsidR="00C117E9" w:rsidRPr="004D1FD2" w:rsidRDefault="00C117E9" w:rsidP="00A13D2F">
      <w:pPr>
        <w:ind w:left="576"/>
        <w:rPr>
          <w:rFonts w:cs="Arial"/>
          <w:sz w:val="24"/>
          <w:szCs w:val="24"/>
          <w:lang w:val="en-US"/>
        </w:rPr>
      </w:pPr>
    </w:p>
    <w:p w14:paraId="59F161B1" w14:textId="77777777" w:rsidR="00C117E9" w:rsidRPr="004D1FD2" w:rsidRDefault="00C117E9" w:rsidP="003736DA">
      <w:pPr>
        <w:pBdr>
          <w:top w:val="single" w:sz="4" w:space="1" w:color="auto"/>
          <w:left w:val="single" w:sz="4" w:space="4" w:color="auto"/>
          <w:bottom w:val="single" w:sz="4" w:space="1" w:color="auto"/>
          <w:right w:val="single" w:sz="4" w:space="4" w:color="auto"/>
        </w:pBdr>
        <w:rPr>
          <w:rFonts w:cs="Arial"/>
          <w:b/>
          <w:sz w:val="24"/>
          <w:szCs w:val="24"/>
          <w:lang w:val="en-US"/>
        </w:rPr>
      </w:pPr>
      <w:r w:rsidRPr="004D1FD2">
        <w:rPr>
          <w:rFonts w:cs="Arial"/>
          <w:b/>
          <w:sz w:val="24"/>
          <w:szCs w:val="24"/>
          <w:lang w:val="en-US"/>
        </w:rPr>
        <w:t>ENFSI</w:t>
      </w:r>
      <w:r w:rsidR="00F11BE0" w:rsidRPr="004D1FD2">
        <w:rPr>
          <w:rFonts w:cs="Arial"/>
          <w:b/>
          <w:sz w:val="24"/>
          <w:szCs w:val="24"/>
          <w:lang w:val="en-US"/>
        </w:rPr>
        <w:t xml:space="preserve"> </w:t>
      </w:r>
      <w:r w:rsidRPr="004D1FD2">
        <w:rPr>
          <w:rFonts w:cs="Arial"/>
          <w:b/>
          <w:sz w:val="24"/>
          <w:szCs w:val="24"/>
          <w:lang w:val="en-US"/>
        </w:rPr>
        <w:t>recommenda</w:t>
      </w:r>
      <w:r w:rsidR="007C0DBF" w:rsidRPr="004D1FD2">
        <w:rPr>
          <w:rFonts w:cs="Arial"/>
          <w:b/>
          <w:sz w:val="24"/>
          <w:szCs w:val="24"/>
          <w:lang w:val="en-US"/>
        </w:rPr>
        <w:t>tion 11</w:t>
      </w:r>
    </w:p>
    <w:p w14:paraId="72050A36" w14:textId="56DF5CCE" w:rsidR="005343DC" w:rsidRPr="004D1FD2" w:rsidRDefault="00C117E9" w:rsidP="003736DA">
      <w:pPr>
        <w:pBdr>
          <w:top w:val="single" w:sz="4" w:space="1" w:color="auto"/>
          <w:left w:val="single" w:sz="4" w:space="4" w:color="auto"/>
          <w:bottom w:val="single" w:sz="4" w:space="1" w:color="auto"/>
          <w:right w:val="single" w:sz="4" w:space="4" w:color="auto"/>
        </w:pBdr>
        <w:rPr>
          <w:rFonts w:cs="Arial"/>
          <w:lang w:val="en-US"/>
        </w:rPr>
      </w:pPr>
      <w:r w:rsidRPr="004D1FD2">
        <w:rPr>
          <w:rFonts w:cs="Arial"/>
          <w:lang w:val="en-US"/>
        </w:rPr>
        <w:t xml:space="preserve">When a new allele </w:t>
      </w:r>
      <w:proofErr w:type="gramStart"/>
      <w:r w:rsidRPr="004D1FD2">
        <w:rPr>
          <w:rFonts w:cs="Arial"/>
          <w:lang w:val="en-US"/>
        </w:rPr>
        <w:t>is observed</w:t>
      </w:r>
      <w:proofErr w:type="gramEnd"/>
      <w:r w:rsidRPr="004D1FD2">
        <w:rPr>
          <w:rFonts w:cs="Arial"/>
          <w:lang w:val="en-US"/>
        </w:rPr>
        <w:t xml:space="preserve"> in a DNA</w:t>
      </w:r>
      <w:r w:rsidR="00F11BE0" w:rsidRPr="004D1FD2">
        <w:rPr>
          <w:rFonts w:cs="Arial"/>
          <w:lang w:val="en-US"/>
        </w:rPr>
        <w:t xml:space="preserve"> </w:t>
      </w:r>
      <w:r w:rsidRPr="004D1FD2">
        <w:rPr>
          <w:rFonts w:cs="Arial"/>
          <w:lang w:val="en-US"/>
        </w:rPr>
        <w:t>profile, its presence should be confirmed by repeated DNA</w:t>
      </w:r>
      <w:r w:rsidR="00F11BE0" w:rsidRPr="004D1FD2">
        <w:rPr>
          <w:rFonts w:cs="Arial"/>
          <w:lang w:val="en-US"/>
        </w:rPr>
        <w:t xml:space="preserve"> extraction</w:t>
      </w:r>
      <w:r w:rsidRPr="004D1FD2">
        <w:rPr>
          <w:rFonts w:cs="Arial"/>
          <w:lang w:val="en-US"/>
        </w:rPr>
        <w:t xml:space="preserve">, PCR, </w:t>
      </w:r>
      <w:r w:rsidR="00F11BE0" w:rsidRPr="004D1FD2">
        <w:rPr>
          <w:rFonts w:cs="Arial"/>
          <w:lang w:val="en-US"/>
        </w:rPr>
        <w:t xml:space="preserve">capillary electrophoresis </w:t>
      </w:r>
      <w:r w:rsidRPr="004D1FD2">
        <w:rPr>
          <w:rFonts w:cs="Arial"/>
          <w:lang w:val="en-US"/>
        </w:rPr>
        <w:t xml:space="preserve">and allele calling of the </w:t>
      </w:r>
      <w:r w:rsidR="00F11BE0" w:rsidRPr="004D1FD2">
        <w:rPr>
          <w:rFonts w:cs="Arial"/>
          <w:lang w:val="en-US"/>
        </w:rPr>
        <w:t xml:space="preserve">entire </w:t>
      </w:r>
      <w:r w:rsidRPr="004D1FD2">
        <w:rPr>
          <w:rFonts w:cs="Arial"/>
          <w:lang w:val="en-US"/>
        </w:rPr>
        <w:t>DNA</w:t>
      </w:r>
      <w:r w:rsidR="00F11BE0" w:rsidRPr="004D1FD2">
        <w:rPr>
          <w:rFonts w:cs="Arial"/>
          <w:lang w:val="en-US"/>
        </w:rPr>
        <w:t xml:space="preserve"> </w:t>
      </w:r>
      <w:r w:rsidRPr="004D1FD2">
        <w:rPr>
          <w:rFonts w:cs="Arial"/>
          <w:lang w:val="en-US"/>
        </w:rPr>
        <w:t xml:space="preserve">profile. Only new alleles </w:t>
      </w:r>
      <w:r w:rsidR="00F11BE0" w:rsidRPr="004D1FD2">
        <w:rPr>
          <w:rFonts w:cs="Arial"/>
          <w:lang w:val="en-US"/>
        </w:rPr>
        <w:t>whose</w:t>
      </w:r>
      <w:r w:rsidRPr="004D1FD2">
        <w:rPr>
          <w:rFonts w:cs="Arial"/>
          <w:lang w:val="en-US"/>
        </w:rPr>
        <w:t xml:space="preserve"> size can be accurately determined using the internal DNA</w:t>
      </w:r>
      <w:r w:rsidR="00F11BE0" w:rsidRPr="004D1FD2">
        <w:rPr>
          <w:rFonts w:cs="Arial"/>
          <w:lang w:val="en-US"/>
        </w:rPr>
        <w:t xml:space="preserve"> </w:t>
      </w:r>
      <w:r w:rsidRPr="004D1FD2">
        <w:rPr>
          <w:rFonts w:cs="Arial"/>
          <w:lang w:val="en-US"/>
        </w:rPr>
        <w:t>size-standard should be included in the DNA</w:t>
      </w:r>
      <w:r w:rsidR="00F11BE0" w:rsidRPr="004D1FD2">
        <w:rPr>
          <w:rFonts w:cs="Arial"/>
          <w:lang w:val="en-US"/>
        </w:rPr>
        <w:t xml:space="preserve"> </w:t>
      </w:r>
      <w:r w:rsidRPr="004D1FD2">
        <w:rPr>
          <w:rFonts w:cs="Arial"/>
          <w:lang w:val="en-US"/>
        </w:rPr>
        <w:t>database.</w:t>
      </w:r>
    </w:p>
    <w:p w14:paraId="04B38961" w14:textId="77777777" w:rsidR="00C117E9" w:rsidRPr="004D1FD2" w:rsidRDefault="00C117E9" w:rsidP="003736DA">
      <w:pPr>
        <w:ind w:left="576"/>
        <w:rPr>
          <w:rFonts w:cs="Arial"/>
          <w:sz w:val="24"/>
          <w:szCs w:val="24"/>
          <w:lang w:val="en-US"/>
        </w:rPr>
      </w:pPr>
    </w:p>
    <w:p w14:paraId="76AA1139" w14:textId="77777777" w:rsidR="00C117E9" w:rsidRPr="004D1FD2" w:rsidRDefault="00C117E9" w:rsidP="003736DA">
      <w:pPr>
        <w:rPr>
          <w:lang w:val="en-US"/>
        </w:rPr>
      </w:pPr>
      <w:r w:rsidRPr="004D1FD2">
        <w:rPr>
          <w:lang w:val="en-US"/>
        </w:rPr>
        <w:t xml:space="preserve">Sometimes chromosomal anomalies </w:t>
      </w:r>
      <w:proofErr w:type="gramStart"/>
      <w:r w:rsidRPr="004D1FD2">
        <w:rPr>
          <w:lang w:val="en-US"/>
        </w:rPr>
        <w:t>are observed</w:t>
      </w:r>
      <w:proofErr w:type="gramEnd"/>
      <w:r w:rsidRPr="004D1FD2">
        <w:rPr>
          <w:lang w:val="en-US"/>
        </w:rPr>
        <w:t xml:space="preserve"> in DNA</w:t>
      </w:r>
      <w:r w:rsidR="00F11BE0" w:rsidRPr="004D1FD2">
        <w:rPr>
          <w:lang w:val="en-US"/>
        </w:rPr>
        <w:t xml:space="preserve"> </w:t>
      </w:r>
      <w:r w:rsidRPr="004D1FD2">
        <w:rPr>
          <w:lang w:val="en-US"/>
        </w:rPr>
        <w:t xml:space="preserve">profiles. As a result, a locus may show more than </w:t>
      </w:r>
      <w:proofErr w:type="gramStart"/>
      <w:r w:rsidRPr="004D1FD2">
        <w:rPr>
          <w:lang w:val="en-US"/>
        </w:rPr>
        <w:t>2</w:t>
      </w:r>
      <w:proofErr w:type="gramEnd"/>
      <w:r w:rsidRPr="004D1FD2">
        <w:rPr>
          <w:lang w:val="en-US"/>
        </w:rPr>
        <w:t xml:space="preserve"> peaks. </w:t>
      </w:r>
      <w:r w:rsidR="00E30AD9" w:rsidRPr="004D1FD2">
        <w:rPr>
          <w:lang w:val="en-US"/>
        </w:rPr>
        <w:t>A well</w:t>
      </w:r>
      <w:r w:rsidR="00F11BE0" w:rsidRPr="004D1FD2">
        <w:rPr>
          <w:lang w:val="en-US"/>
        </w:rPr>
        <w:t>-</w:t>
      </w:r>
      <w:r w:rsidR="00E30AD9" w:rsidRPr="004D1FD2">
        <w:rPr>
          <w:lang w:val="en-US"/>
        </w:rPr>
        <w:t>known example of this is trisomy 21</w:t>
      </w:r>
      <w:r w:rsidR="00F11BE0" w:rsidRPr="004D1FD2">
        <w:rPr>
          <w:lang w:val="en-US"/>
        </w:rPr>
        <w:t>,</w:t>
      </w:r>
      <w:r w:rsidR="00E30AD9" w:rsidRPr="004D1FD2">
        <w:rPr>
          <w:lang w:val="en-US"/>
        </w:rPr>
        <w:t xml:space="preserve"> which causes </w:t>
      </w:r>
      <w:r w:rsidR="00BD06D7" w:rsidRPr="004D1FD2">
        <w:rPr>
          <w:lang w:val="en-US"/>
        </w:rPr>
        <w:t>Down’s syndrome</w:t>
      </w:r>
      <w:r w:rsidR="00E30AD9" w:rsidRPr="004D1FD2">
        <w:rPr>
          <w:lang w:val="en-US"/>
        </w:rPr>
        <w:t xml:space="preserve">. </w:t>
      </w:r>
      <w:r w:rsidRPr="004D1FD2">
        <w:rPr>
          <w:lang w:val="en-US"/>
        </w:rPr>
        <w:t>As these chromosomal anomalies are rare and hence contribute to the evidential value of the DNA-profile, it would be logical to recommend that they be included in the DNA</w:t>
      </w:r>
      <w:r w:rsidR="00F11BE0" w:rsidRPr="004D1FD2">
        <w:rPr>
          <w:lang w:val="en-US"/>
        </w:rPr>
        <w:t xml:space="preserve"> </w:t>
      </w:r>
      <w:r w:rsidRPr="004D1FD2">
        <w:rPr>
          <w:lang w:val="en-US"/>
        </w:rPr>
        <w:t xml:space="preserve">database. However, extra peaks </w:t>
      </w:r>
      <w:proofErr w:type="gramStart"/>
      <w:r w:rsidRPr="004D1FD2">
        <w:rPr>
          <w:lang w:val="en-US"/>
        </w:rPr>
        <w:t>can also be caused</w:t>
      </w:r>
      <w:proofErr w:type="gramEnd"/>
      <w:r w:rsidRPr="004D1FD2">
        <w:rPr>
          <w:lang w:val="en-US"/>
        </w:rPr>
        <w:t xml:space="preserve"> by somatic mutations</w:t>
      </w:r>
      <w:r w:rsidR="00E00FE8" w:rsidRPr="004D1FD2">
        <w:rPr>
          <w:lang w:val="en-US"/>
        </w:rPr>
        <w:t>,</w:t>
      </w:r>
      <w:r w:rsidRPr="004D1FD2">
        <w:rPr>
          <w:lang w:val="en-US"/>
        </w:rPr>
        <w:t xml:space="preserve"> which may appear </w:t>
      </w:r>
      <w:r w:rsidR="00E00FE8" w:rsidRPr="004D1FD2">
        <w:rPr>
          <w:lang w:val="en-US"/>
        </w:rPr>
        <w:t xml:space="preserve">only </w:t>
      </w:r>
      <w:r w:rsidRPr="004D1FD2">
        <w:rPr>
          <w:lang w:val="en-US"/>
        </w:rPr>
        <w:t>in certain tissues/body fluids. This means that DNA</w:t>
      </w:r>
      <w:r w:rsidR="00E00FE8" w:rsidRPr="004D1FD2">
        <w:rPr>
          <w:lang w:val="en-US"/>
        </w:rPr>
        <w:t xml:space="preserve"> </w:t>
      </w:r>
      <w:r w:rsidRPr="004D1FD2">
        <w:rPr>
          <w:lang w:val="en-US"/>
        </w:rPr>
        <w:t xml:space="preserve">profiles from different sample types (e.g. buccal </w:t>
      </w:r>
      <w:r w:rsidR="00E00FE8" w:rsidRPr="004D1FD2">
        <w:rPr>
          <w:lang w:val="en-US"/>
        </w:rPr>
        <w:t xml:space="preserve">swab </w:t>
      </w:r>
      <w:r w:rsidRPr="004D1FD2">
        <w:rPr>
          <w:lang w:val="en-US"/>
        </w:rPr>
        <w:t xml:space="preserve">and blood) may </w:t>
      </w:r>
      <w:r w:rsidR="00E00FE8" w:rsidRPr="004D1FD2">
        <w:rPr>
          <w:lang w:val="en-US"/>
        </w:rPr>
        <w:t>appear to be from different donors</w:t>
      </w:r>
      <w:r w:rsidR="00C261B9" w:rsidRPr="004D1FD2">
        <w:rPr>
          <w:lang w:val="en-US"/>
        </w:rPr>
        <w:t xml:space="preserve"> and </w:t>
      </w:r>
      <w:proofErr w:type="gramStart"/>
      <w:r w:rsidR="00C261B9" w:rsidRPr="004D1FD2">
        <w:rPr>
          <w:lang w:val="en-US"/>
        </w:rPr>
        <w:t xml:space="preserve">might be </w:t>
      </w:r>
      <w:r w:rsidR="00E00FE8" w:rsidRPr="004D1FD2">
        <w:rPr>
          <w:lang w:val="en-US"/>
        </w:rPr>
        <w:t>dis</w:t>
      </w:r>
      <w:r w:rsidR="00C261B9" w:rsidRPr="004D1FD2">
        <w:rPr>
          <w:lang w:val="en-US"/>
        </w:rPr>
        <w:t>missed</w:t>
      </w:r>
      <w:proofErr w:type="gramEnd"/>
      <w:r w:rsidR="00E00FE8" w:rsidRPr="004D1FD2">
        <w:rPr>
          <w:lang w:val="en-US"/>
        </w:rPr>
        <w:t xml:space="preserve"> as a match</w:t>
      </w:r>
      <w:r w:rsidRPr="004D1FD2">
        <w:rPr>
          <w:lang w:val="en-US"/>
        </w:rPr>
        <w:t xml:space="preserve">. </w:t>
      </w:r>
      <w:r w:rsidR="00E00FE8" w:rsidRPr="004D1FD2">
        <w:rPr>
          <w:lang w:val="en-US"/>
        </w:rPr>
        <w:t xml:space="preserve">This </w:t>
      </w:r>
      <w:proofErr w:type="gramStart"/>
      <w:r w:rsidRPr="004D1FD2">
        <w:rPr>
          <w:lang w:val="en-US"/>
        </w:rPr>
        <w:t>can</w:t>
      </w:r>
      <w:r w:rsidR="00E00FE8" w:rsidRPr="004D1FD2">
        <w:rPr>
          <w:lang w:val="en-US"/>
        </w:rPr>
        <w:t>,</w:t>
      </w:r>
      <w:r w:rsidRPr="004D1FD2">
        <w:rPr>
          <w:lang w:val="en-US"/>
        </w:rPr>
        <w:t xml:space="preserve"> of course</w:t>
      </w:r>
      <w:r w:rsidR="00E00FE8" w:rsidRPr="004D1FD2">
        <w:rPr>
          <w:lang w:val="en-US"/>
        </w:rPr>
        <w:t>,</w:t>
      </w:r>
      <w:r w:rsidRPr="004D1FD2">
        <w:rPr>
          <w:lang w:val="en-US"/>
        </w:rPr>
        <w:t xml:space="preserve"> contribute</w:t>
      </w:r>
      <w:proofErr w:type="gramEnd"/>
      <w:r w:rsidRPr="004D1FD2">
        <w:rPr>
          <w:lang w:val="en-US"/>
        </w:rPr>
        <w:t xml:space="preserve"> to the evidential value after the match has been found in the DNA</w:t>
      </w:r>
      <w:r w:rsidR="00E00FE8" w:rsidRPr="004D1FD2">
        <w:rPr>
          <w:lang w:val="en-US"/>
        </w:rPr>
        <w:t xml:space="preserve"> </w:t>
      </w:r>
      <w:r w:rsidRPr="004D1FD2">
        <w:rPr>
          <w:lang w:val="en-US"/>
        </w:rPr>
        <w:t xml:space="preserve">database. </w:t>
      </w:r>
      <w:r w:rsidR="003550AA" w:rsidRPr="004D1FD2">
        <w:rPr>
          <w:lang w:val="en-US"/>
        </w:rPr>
        <w:t>However</w:t>
      </w:r>
      <w:r w:rsidR="00E00FE8" w:rsidRPr="004D1FD2">
        <w:rPr>
          <w:lang w:val="en-US"/>
        </w:rPr>
        <w:t>,</w:t>
      </w:r>
      <w:r w:rsidR="003550AA" w:rsidRPr="004D1FD2">
        <w:rPr>
          <w:lang w:val="en-US"/>
        </w:rPr>
        <w:t xml:space="preserve"> i</w:t>
      </w:r>
      <w:r w:rsidR="00C261B9" w:rsidRPr="004D1FD2">
        <w:rPr>
          <w:lang w:val="en-US"/>
        </w:rPr>
        <w:t>f the default search strategy is moderate, a profile containing a trisomy will match a profile without the trisomy</w:t>
      </w:r>
      <w:r w:rsidR="005542BF" w:rsidRPr="004D1FD2">
        <w:rPr>
          <w:rStyle w:val="FootnoteReference"/>
          <w:rFonts w:cs="Arial"/>
          <w:lang w:val="en-US"/>
        </w:rPr>
        <w:footnoteReference w:id="13"/>
      </w:r>
      <w:r w:rsidR="00C261B9" w:rsidRPr="004D1FD2">
        <w:rPr>
          <w:lang w:val="en-US"/>
        </w:rPr>
        <w:t xml:space="preserve">. </w:t>
      </w:r>
    </w:p>
    <w:p w14:paraId="7563A061" w14:textId="77777777" w:rsidR="00C117E9" w:rsidRPr="004D1FD2" w:rsidRDefault="00C117E9" w:rsidP="00A13D2F">
      <w:pPr>
        <w:rPr>
          <w:rFonts w:cs="Arial"/>
          <w:lang w:val="en-US"/>
        </w:rPr>
      </w:pPr>
    </w:p>
    <w:p w14:paraId="3EB1CFFB" w14:textId="77777777" w:rsidR="005343DC" w:rsidRDefault="00A23CD1" w:rsidP="003736DA">
      <w:pPr>
        <w:pBdr>
          <w:top w:val="single" w:sz="4" w:space="1" w:color="auto"/>
          <w:left w:val="single" w:sz="4" w:space="4" w:color="auto"/>
          <w:bottom w:val="single" w:sz="4" w:space="1" w:color="auto"/>
          <w:right w:val="single" w:sz="4" w:space="4" w:color="auto"/>
        </w:pBdr>
        <w:rPr>
          <w:rFonts w:cs="Arial"/>
          <w:b/>
          <w:sz w:val="24"/>
          <w:szCs w:val="24"/>
          <w:lang w:val="en-US"/>
        </w:rPr>
      </w:pPr>
      <w:r w:rsidRPr="004D1FD2">
        <w:rPr>
          <w:rFonts w:cs="Arial"/>
          <w:b/>
          <w:sz w:val="24"/>
          <w:szCs w:val="24"/>
          <w:lang w:val="en-US"/>
        </w:rPr>
        <w:t xml:space="preserve">ENFSI recommendation 12 </w:t>
      </w:r>
    </w:p>
    <w:p w14:paraId="0A0CA001" w14:textId="31C0B9BF" w:rsidR="00C117E9" w:rsidRPr="003736DA" w:rsidRDefault="00A65201" w:rsidP="003736DA">
      <w:pPr>
        <w:pBdr>
          <w:top w:val="single" w:sz="4" w:space="1" w:color="auto"/>
          <w:left w:val="single" w:sz="4" w:space="4" w:color="auto"/>
          <w:bottom w:val="single" w:sz="4" w:space="1" w:color="auto"/>
          <w:right w:val="single" w:sz="4" w:space="4" w:color="auto"/>
        </w:pBdr>
        <w:rPr>
          <w:rFonts w:cs="Arial"/>
          <w:szCs w:val="24"/>
          <w:lang w:val="en-US"/>
        </w:rPr>
      </w:pPr>
      <w:r w:rsidRPr="003736DA">
        <w:rPr>
          <w:rFonts w:cs="Arial"/>
          <w:szCs w:val="24"/>
          <w:lang w:val="en-US"/>
        </w:rPr>
        <w:t>Alleles from loci with chromosomal anomalies may be included in a DNA database if the defau</w:t>
      </w:r>
      <w:r>
        <w:rPr>
          <w:rFonts w:cs="Arial"/>
          <w:szCs w:val="24"/>
          <w:lang w:val="en-US"/>
        </w:rPr>
        <w:t xml:space="preserve">lt </w:t>
      </w:r>
      <w:r w:rsidRPr="00A65201">
        <w:rPr>
          <w:rFonts w:cs="Arial"/>
          <w:szCs w:val="24"/>
          <w:lang w:val="en-US"/>
        </w:rPr>
        <w:t>search strategy allows at least one mismatch. If the default search strategy does not allow any mismatches, wildcards</w:t>
      </w:r>
      <w:r w:rsidRPr="003736DA">
        <w:rPr>
          <w:rFonts w:cs="Arial"/>
          <w:szCs w:val="24"/>
          <w:lang w:val="en-US"/>
        </w:rPr>
        <w:t xml:space="preserve"> </w:t>
      </w:r>
      <w:proofErr w:type="gramStart"/>
      <w:r w:rsidRPr="003736DA">
        <w:rPr>
          <w:rFonts w:cs="Arial"/>
          <w:szCs w:val="24"/>
          <w:lang w:val="en-US"/>
        </w:rPr>
        <w:t>may be used</w:t>
      </w:r>
      <w:proofErr w:type="gramEnd"/>
      <w:r w:rsidRPr="003736DA">
        <w:rPr>
          <w:rFonts w:cs="Arial"/>
          <w:szCs w:val="24"/>
          <w:lang w:val="en-US"/>
        </w:rPr>
        <w:t>, as long as an agreed set of wildcards is determined to permit meaningful international exchange.</w:t>
      </w:r>
    </w:p>
    <w:p w14:paraId="2162F618" w14:textId="77777777" w:rsidR="005C0959" w:rsidRPr="004D1FD2" w:rsidRDefault="005C0959" w:rsidP="003736DA">
      <w:pPr>
        <w:ind w:left="576"/>
        <w:rPr>
          <w:rFonts w:cs="Arial"/>
          <w:lang w:val="en-US"/>
        </w:rPr>
      </w:pPr>
      <w:bookmarkStart w:id="47" w:name="_Toc386374106"/>
      <w:bookmarkStart w:id="48" w:name="_Toc386376122"/>
      <w:bookmarkStart w:id="49" w:name="_Toc202849719"/>
      <w:bookmarkStart w:id="50" w:name="_Toc260317999"/>
      <w:bookmarkStart w:id="51" w:name="_Toc323993865"/>
    </w:p>
    <w:p w14:paraId="6C87C53E" w14:textId="77777777" w:rsidR="005C0959" w:rsidRPr="004D1FD2" w:rsidRDefault="005C0959" w:rsidP="003736DA">
      <w:pPr>
        <w:rPr>
          <w:lang w:val="en-US"/>
        </w:rPr>
      </w:pPr>
      <w:r w:rsidRPr="004D1FD2">
        <w:rPr>
          <w:lang w:val="en-US"/>
        </w:rPr>
        <w:t xml:space="preserve">Sometimes an apparent trisomy can occur when an unusually long or short allele of a locus falls out of its own bin and falls into a neighboring bin </w:t>
      </w:r>
      <w:r w:rsidR="008E1A5B" w:rsidRPr="004D1FD2">
        <w:rPr>
          <w:lang w:val="en-US"/>
        </w:rPr>
        <w:t xml:space="preserve">in </w:t>
      </w:r>
      <w:r w:rsidRPr="004D1FD2">
        <w:rPr>
          <w:lang w:val="en-US"/>
        </w:rPr>
        <w:t xml:space="preserve">the </w:t>
      </w:r>
      <w:r w:rsidR="008E1A5B" w:rsidRPr="004D1FD2">
        <w:rPr>
          <w:lang w:val="en-US"/>
        </w:rPr>
        <w:t>electroph</w:t>
      </w:r>
      <w:r w:rsidR="00BD25E6" w:rsidRPr="004D1FD2">
        <w:rPr>
          <w:lang w:val="en-US"/>
        </w:rPr>
        <w:t>ero</w:t>
      </w:r>
      <w:r w:rsidR="008E1A5B" w:rsidRPr="004D1FD2">
        <w:rPr>
          <w:lang w:val="en-US"/>
        </w:rPr>
        <w:softHyphen/>
        <w:t>gram</w:t>
      </w:r>
      <w:r w:rsidRPr="004D1FD2">
        <w:rPr>
          <w:lang w:val="en-US"/>
        </w:rPr>
        <w:t xml:space="preserve">. The allele calling software then calls three peaks in one bin and only one in the neighboring bin. This situation </w:t>
      </w:r>
      <w:proofErr w:type="gramStart"/>
      <w:r w:rsidRPr="004D1FD2">
        <w:rPr>
          <w:lang w:val="en-US"/>
        </w:rPr>
        <w:t>can be clarified</w:t>
      </w:r>
      <w:proofErr w:type="gramEnd"/>
      <w:r w:rsidRPr="004D1FD2">
        <w:rPr>
          <w:lang w:val="en-US"/>
        </w:rPr>
        <w:t xml:space="preserve"> by using a </w:t>
      </w:r>
      <w:proofErr w:type="spellStart"/>
      <w:r w:rsidRPr="004D1FD2">
        <w:rPr>
          <w:lang w:val="en-US"/>
        </w:rPr>
        <w:t>monoplex</w:t>
      </w:r>
      <w:proofErr w:type="spellEnd"/>
      <w:r w:rsidRPr="004D1FD2">
        <w:rPr>
          <w:lang w:val="en-US"/>
        </w:rPr>
        <w:t xml:space="preserve"> PCR or by using a different kit where the two loci involved are not </w:t>
      </w:r>
      <w:r w:rsidR="008E1A5B" w:rsidRPr="004D1FD2">
        <w:rPr>
          <w:lang w:val="en-US"/>
        </w:rPr>
        <w:t>adjacent</w:t>
      </w:r>
      <w:r w:rsidRPr="004D1FD2">
        <w:rPr>
          <w:lang w:val="en-US"/>
        </w:rPr>
        <w:t xml:space="preserve"> on the electrophero</w:t>
      </w:r>
      <w:r w:rsidRPr="004D1FD2">
        <w:rPr>
          <w:lang w:val="en-US"/>
        </w:rPr>
        <w:softHyphen/>
        <w:t>gram.</w:t>
      </w:r>
    </w:p>
    <w:p w14:paraId="2FA6C327" w14:textId="77777777" w:rsidR="003550AA" w:rsidRPr="004D1FD2" w:rsidRDefault="003550AA" w:rsidP="003736DA">
      <w:pPr>
        <w:ind w:left="576"/>
        <w:rPr>
          <w:rFonts w:cs="Arial"/>
          <w:lang w:val="en-US"/>
        </w:rPr>
      </w:pPr>
    </w:p>
    <w:p w14:paraId="2B996ABD" w14:textId="1526C4B4" w:rsidR="005C0959" w:rsidRPr="004D1FD2" w:rsidRDefault="005C0959" w:rsidP="003736DA">
      <w:pPr>
        <w:rPr>
          <w:lang w:val="en-US"/>
        </w:rPr>
      </w:pPr>
      <w:r w:rsidRPr="004D1FD2">
        <w:rPr>
          <w:lang w:val="en-US"/>
        </w:rPr>
        <w:lastRenderedPageBreak/>
        <w:t xml:space="preserve">A regularly observed tri-allelic pattern for TPOX </w:t>
      </w:r>
      <w:proofErr w:type="gramStart"/>
      <w:r w:rsidR="00693F1D">
        <w:rPr>
          <w:lang w:val="en-US"/>
        </w:rPr>
        <w:t>ha</w:t>
      </w:r>
      <w:r w:rsidR="00445DE0">
        <w:rPr>
          <w:lang w:val="en-US"/>
        </w:rPr>
        <w:t>s</w:t>
      </w:r>
      <w:r w:rsidR="00693F1D">
        <w:rPr>
          <w:lang w:val="en-US"/>
        </w:rPr>
        <w:t xml:space="preserve"> been</w:t>
      </w:r>
      <w:r w:rsidRPr="004D1FD2">
        <w:rPr>
          <w:lang w:val="en-US"/>
        </w:rPr>
        <w:t xml:space="preserve"> analyzed</w:t>
      </w:r>
      <w:proofErr w:type="gramEnd"/>
      <w:r w:rsidRPr="004D1FD2">
        <w:rPr>
          <w:rStyle w:val="FootnoteReference"/>
          <w:rFonts w:cs="Arial"/>
          <w:lang w:val="en-US"/>
        </w:rPr>
        <w:footnoteReference w:id="14"/>
      </w:r>
      <w:r w:rsidR="001D7A60" w:rsidRPr="004D1FD2">
        <w:rPr>
          <w:lang w:val="en-US"/>
        </w:rPr>
        <w:t>.</w:t>
      </w:r>
      <w:r w:rsidRPr="004D1FD2">
        <w:rPr>
          <w:lang w:val="en-US"/>
        </w:rPr>
        <w:t xml:space="preserve"> The results showed that some of these tri-allelic pattern</w:t>
      </w:r>
      <w:r w:rsidR="00C27BB9" w:rsidRPr="004D1FD2">
        <w:rPr>
          <w:lang w:val="en-US"/>
        </w:rPr>
        <w:t>s</w:t>
      </w:r>
      <w:r w:rsidRPr="004D1FD2">
        <w:rPr>
          <w:lang w:val="en-US"/>
        </w:rPr>
        <w:t xml:space="preserve"> </w:t>
      </w:r>
      <w:proofErr w:type="gramStart"/>
      <w:r w:rsidRPr="004D1FD2">
        <w:rPr>
          <w:lang w:val="en-US"/>
        </w:rPr>
        <w:t>are caused</w:t>
      </w:r>
      <w:proofErr w:type="gramEnd"/>
      <w:r w:rsidRPr="004D1FD2">
        <w:rPr>
          <w:lang w:val="en-US"/>
        </w:rPr>
        <w:t xml:space="preserve"> by a translocation of allele 10 of the TPOX locus to the X-chromosome.</w:t>
      </w:r>
    </w:p>
    <w:p w14:paraId="37A097A6" w14:textId="77777777" w:rsidR="00A85A79" w:rsidRPr="004D1FD2" w:rsidRDefault="00A85A79" w:rsidP="003736DA">
      <w:pPr>
        <w:ind w:left="576"/>
        <w:rPr>
          <w:rFonts w:cs="Arial"/>
          <w:lang w:val="en-US"/>
        </w:rPr>
      </w:pPr>
    </w:p>
    <w:p w14:paraId="26E67D9E" w14:textId="4E7891A9" w:rsidR="00404A41" w:rsidRDefault="00404A41" w:rsidP="003736DA">
      <w:pPr>
        <w:rPr>
          <w:lang w:val="en-US"/>
        </w:rPr>
      </w:pPr>
      <w:bookmarkStart w:id="52" w:name="_Toc412388487"/>
      <w:r w:rsidRPr="004D1FD2">
        <w:rPr>
          <w:lang w:val="en-US"/>
        </w:rPr>
        <w:t>The inclusion rules for DNA</w:t>
      </w:r>
      <w:r w:rsidR="008E1A5B" w:rsidRPr="004D1FD2">
        <w:rPr>
          <w:lang w:val="en-US"/>
        </w:rPr>
        <w:t xml:space="preserve"> </w:t>
      </w:r>
      <w:r w:rsidRPr="004D1FD2">
        <w:rPr>
          <w:lang w:val="en-US"/>
        </w:rPr>
        <w:t xml:space="preserve">profiles which are compared </w:t>
      </w:r>
      <w:proofErr w:type="gramStart"/>
      <w:r w:rsidRPr="004D1FD2">
        <w:rPr>
          <w:lang w:val="en-US"/>
        </w:rPr>
        <w:t>on the basis of</w:t>
      </w:r>
      <w:proofErr w:type="gramEnd"/>
      <w:r w:rsidRPr="004D1FD2">
        <w:rPr>
          <w:lang w:val="en-US"/>
        </w:rPr>
        <w:t xml:space="preserve"> the EU</w:t>
      </w:r>
      <w:r w:rsidR="00901A54" w:rsidRPr="004D1FD2">
        <w:rPr>
          <w:lang w:val="en-US"/>
        </w:rPr>
        <w:t xml:space="preserve"> </w:t>
      </w:r>
      <w:r w:rsidRPr="004D1FD2">
        <w:rPr>
          <w:lang w:val="en-US"/>
        </w:rPr>
        <w:t xml:space="preserve">Prüm Council Decisions </w:t>
      </w:r>
      <w:r w:rsidR="008E1A5B" w:rsidRPr="004D1FD2">
        <w:rPr>
          <w:lang w:val="en-US"/>
        </w:rPr>
        <w:t xml:space="preserve">state </w:t>
      </w:r>
      <w:r w:rsidRPr="004D1FD2">
        <w:rPr>
          <w:lang w:val="en-US"/>
        </w:rPr>
        <w:t>that a tri-allelic locus should be converted into the first allelic value</w:t>
      </w:r>
      <w:r w:rsidR="008E1A5B" w:rsidRPr="004D1FD2">
        <w:rPr>
          <w:lang w:val="en-US"/>
        </w:rPr>
        <w:t>,</w:t>
      </w:r>
      <w:r w:rsidRPr="004D1FD2">
        <w:rPr>
          <w:lang w:val="en-US"/>
        </w:rPr>
        <w:t xml:space="preserve"> plus a wildcard. This is in contrast with recommendation 1</w:t>
      </w:r>
      <w:r w:rsidR="004437D4" w:rsidRPr="004D1FD2">
        <w:rPr>
          <w:lang w:val="en-US"/>
        </w:rPr>
        <w:t>2</w:t>
      </w:r>
      <w:r w:rsidR="008E1A5B" w:rsidRPr="004D1FD2">
        <w:rPr>
          <w:lang w:val="en-US"/>
        </w:rPr>
        <w:t>,</w:t>
      </w:r>
      <w:r w:rsidRPr="004D1FD2">
        <w:rPr>
          <w:lang w:val="en-US"/>
        </w:rPr>
        <w:t xml:space="preserve"> </w:t>
      </w:r>
      <w:r w:rsidR="00CA53B0" w:rsidRPr="004D1FD2">
        <w:rPr>
          <w:lang w:val="en-US"/>
        </w:rPr>
        <w:t xml:space="preserve">but </w:t>
      </w:r>
      <w:proofErr w:type="gramStart"/>
      <w:r w:rsidR="00CA53B0" w:rsidRPr="004D1FD2">
        <w:rPr>
          <w:lang w:val="en-US"/>
        </w:rPr>
        <w:t>cannot be changed</w:t>
      </w:r>
      <w:proofErr w:type="gramEnd"/>
      <w:r w:rsidR="00CA53B0" w:rsidRPr="004D1FD2">
        <w:rPr>
          <w:lang w:val="en-US"/>
        </w:rPr>
        <w:t xml:space="preserve"> at this moment because Council Decision 2008/616/JHA</w:t>
      </w:r>
      <w:r w:rsidR="008E1A5B" w:rsidRPr="004D1FD2">
        <w:rPr>
          <w:lang w:val="en-US"/>
        </w:rPr>
        <w:t>,</w:t>
      </w:r>
      <w:r w:rsidR="00CA53B0" w:rsidRPr="004D1FD2">
        <w:rPr>
          <w:lang w:val="en-US"/>
        </w:rPr>
        <w:t xml:space="preserve"> which contains the inclusion rules, will not be </w:t>
      </w:r>
      <w:r w:rsidR="008E1A5B" w:rsidRPr="004D1FD2">
        <w:rPr>
          <w:lang w:val="en-US"/>
        </w:rPr>
        <w:t xml:space="preserve">amended </w:t>
      </w:r>
      <w:r w:rsidR="00CA53B0" w:rsidRPr="004D1FD2">
        <w:rPr>
          <w:lang w:val="en-US"/>
        </w:rPr>
        <w:t>until all EU</w:t>
      </w:r>
      <w:r w:rsidR="008E1A5B" w:rsidRPr="004D1FD2">
        <w:rPr>
          <w:lang w:val="en-US"/>
        </w:rPr>
        <w:t xml:space="preserve"> </w:t>
      </w:r>
      <w:r w:rsidR="00CA53B0" w:rsidRPr="004D1FD2">
        <w:rPr>
          <w:lang w:val="en-US"/>
        </w:rPr>
        <w:t>countries are operational.</w:t>
      </w:r>
      <w:bookmarkEnd w:id="47"/>
      <w:bookmarkEnd w:id="48"/>
      <w:bookmarkEnd w:id="52"/>
    </w:p>
    <w:p w14:paraId="736DE6B8" w14:textId="77777777" w:rsidR="00C117E9" w:rsidRPr="004D1FD2" w:rsidRDefault="00C117E9" w:rsidP="00A13D2F">
      <w:pPr>
        <w:pStyle w:val="Heading2"/>
        <w:tabs>
          <w:tab w:val="num" w:pos="792"/>
        </w:tabs>
        <w:rPr>
          <w:lang w:val="en-US"/>
        </w:rPr>
      </w:pPr>
      <w:bookmarkStart w:id="53" w:name="_Toc386376123"/>
      <w:bookmarkStart w:id="54" w:name="_Toc107213978"/>
      <w:r w:rsidRPr="004D1FD2">
        <w:rPr>
          <w:lang w:val="en-US"/>
        </w:rPr>
        <w:t>Wildcards</w:t>
      </w:r>
      <w:bookmarkEnd w:id="49"/>
      <w:bookmarkEnd w:id="50"/>
      <w:bookmarkEnd w:id="51"/>
      <w:bookmarkEnd w:id="53"/>
      <w:bookmarkEnd w:id="54"/>
    </w:p>
    <w:p w14:paraId="5A391641" w14:textId="77777777" w:rsidR="00C117E9" w:rsidRPr="004D1FD2" w:rsidRDefault="00C117E9" w:rsidP="003736DA">
      <w:pPr>
        <w:rPr>
          <w:lang w:val="en-US"/>
        </w:rPr>
      </w:pPr>
      <w:r w:rsidRPr="004D1FD2">
        <w:rPr>
          <w:lang w:val="en-US"/>
        </w:rPr>
        <w:t>If there is uncertainty about the presence or absence of an allele in a DNA</w:t>
      </w:r>
      <w:r w:rsidR="008E1A5B" w:rsidRPr="004D1FD2">
        <w:rPr>
          <w:lang w:val="en-US"/>
        </w:rPr>
        <w:t xml:space="preserve"> </w:t>
      </w:r>
      <w:r w:rsidRPr="004D1FD2">
        <w:rPr>
          <w:lang w:val="en-US"/>
        </w:rPr>
        <w:t>profile, a so-called “wildcard” may be included in the DNA</w:t>
      </w:r>
      <w:r w:rsidR="008E1A5B" w:rsidRPr="004D1FD2">
        <w:rPr>
          <w:lang w:val="en-US"/>
        </w:rPr>
        <w:t xml:space="preserve"> </w:t>
      </w:r>
      <w:r w:rsidRPr="004D1FD2">
        <w:rPr>
          <w:lang w:val="en-US"/>
        </w:rPr>
        <w:t xml:space="preserve">profile. </w:t>
      </w:r>
      <w:proofErr w:type="gramStart"/>
      <w:r w:rsidRPr="004D1FD2">
        <w:rPr>
          <w:lang w:val="en-US"/>
        </w:rPr>
        <w:t>This may be the case with low peaks</w:t>
      </w:r>
      <w:r w:rsidR="00567199" w:rsidRPr="004D1FD2">
        <w:rPr>
          <w:lang w:val="en-US"/>
        </w:rPr>
        <w:t>,</w:t>
      </w:r>
      <w:r w:rsidRPr="004D1FD2">
        <w:rPr>
          <w:lang w:val="en-US"/>
        </w:rPr>
        <w:t xml:space="preserve"> </w:t>
      </w:r>
      <w:r w:rsidR="00567199" w:rsidRPr="004D1FD2">
        <w:rPr>
          <w:lang w:val="en-US"/>
        </w:rPr>
        <w:t>where</w:t>
      </w:r>
      <w:r w:rsidRPr="004D1FD2">
        <w:rPr>
          <w:lang w:val="en-US"/>
        </w:rPr>
        <w:t xml:space="preserve"> the DNA</w:t>
      </w:r>
      <w:r w:rsidR="00567199" w:rsidRPr="004D1FD2">
        <w:rPr>
          <w:lang w:val="en-US"/>
        </w:rPr>
        <w:t xml:space="preserve"> </w:t>
      </w:r>
      <w:r w:rsidRPr="004D1FD2">
        <w:rPr>
          <w:lang w:val="en-US"/>
        </w:rPr>
        <w:t xml:space="preserve">analyst </w:t>
      </w:r>
      <w:r w:rsidR="00567199" w:rsidRPr="004D1FD2">
        <w:rPr>
          <w:lang w:val="en-US"/>
        </w:rPr>
        <w:t>cannot determine</w:t>
      </w:r>
      <w:r w:rsidRPr="004D1FD2">
        <w:rPr>
          <w:lang w:val="en-US"/>
        </w:rPr>
        <w:t xml:space="preserve"> whether it is a homozygote peak or a locus </w:t>
      </w:r>
      <w:r w:rsidR="00567199" w:rsidRPr="004D1FD2">
        <w:rPr>
          <w:lang w:val="en-US"/>
        </w:rPr>
        <w:t>where</w:t>
      </w:r>
      <w:r w:rsidRPr="004D1FD2">
        <w:rPr>
          <w:lang w:val="en-US"/>
        </w:rPr>
        <w:t xml:space="preserve"> one allele has dropped out.</w:t>
      </w:r>
      <w:proofErr w:type="gramEnd"/>
      <w:r w:rsidRPr="004D1FD2">
        <w:rPr>
          <w:lang w:val="en-US"/>
        </w:rPr>
        <w:t xml:space="preserve"> </w:t>
      </w:r>
    </w:p>
    <w:p w14:paraId="5B17ADBA" w14:textId="77777777" w:rsidR="00181592" w:rsidRPr="004D1FD2" w:rsidRDefault="00181592" w:rsidP="003736DA">
      <w:pPr>
        <w:ind w:left="576"/>
        <w:rPr>
          <w:rFonts w:cs="Arial"/>
          <w:lang w:val="en-US"/>
        </w:rPr>
      </w:pPr>
    </w:p>
    <w:p w14:paraId="7A7D55C1" w14:textId="77777777" w:rsidR="00187776" w:rsidRDefault="00C117E9" w:rsidP="003736DA">
      <w:pPr>
        <w:rPr>
          <w:lang w:val="en-US"/>
        </w:rPr>
      </w:pPr>
      <w:r w:rsidRPr="004D1FD2">
        <w:rPr>
          <w:lang w:val="en-US"/>
        </w:rPr>
        <w:t>In some countries</w:t>
      </w:r>
      <w:r w:rsidR="00567199" w:rsidRPr="004D1FD2">
        <w:rPr>
          <w:lang w:val="en-US"/>
        </w:rPr>
        <w:t>,</w:t>
      </w:r>
      <w:r w:rsidRPr="004D1FD2">
        <w:rPr>
          <w:lang w:val="en-US"/>
        </w:rPr>
        <w:t xml:space="preserve"> a wildcard is used to replace a rare </w:t>
      </w:r>
      <w:proofErr w:type="gramStart"/>
      <w:r w:rsidRPr="004D1FD2">
        <w:rPr>
          <w:lang w:val="en-US"/>
        </w:rPr>
        <w:t>allele which</w:t>
      </w:r>
      <w:proofErr w:type="gramEnd"/>
      <w:r w:rsidRPr="004D1FD2">
        <w:rPr>
          <w:lang w:val="en-US"/>
        </w:rPr>
        <w:t xml:space="preserve"> is not in the ladder-range of the DNA</w:t>
      </w:r>
      <w:r w:rsidR="00567199" w:rsidRPr="004D1FD2">
        <w:rPr>
          <w:lang w:val="en-US"/>
        </w:rPr>
        <w:t xml:space="preserve"> </w:t>
      </w:r>
      <w:r w:rsidRPr="004D1FD2">
        <w:rPr>
          <w:lang w:val="en-US"/>
        </w:rPr>
        <w:t>kit used. In this case</w:t>
      </w:r>
      <w:r w:rsidR="00567199" w:rsidRPr="004D1FD2">
        <w:rPr>
          <w:lang w:val="en-US"/>
        </w:rPr>
        <w:t>,</w:t>
      </w:r>
      <w:r w:rsidRPr="004D1FD2">
        <w:rPr>
          <w:lang w:val="en-US"/>
        </w:rPr>
        <w:t xml:space="preserve"> the wildcard represents a designated </w:t>
      </w:r>
      <w:proofErr w:type="gramStart"/>
      <w:r w:rsidRPr="004D1FD2">
        <w:rPr>
          <w:lang w:val="en-US"/>
        </w:rPr>
        <w:t>allele which</w:t>
      </w:r>
      <w:proofErr w:type="gramEnd"/>
      <w:r w:rsidRPr="004D1FD2">
        <w:rPr>
          <w:lang w:val="en-US"/>
        </w:rPr>
        <w:t xml:space="preserve"> can be used to verify a match with a DNA</w:t>
      </w:r>
      <w:r w:rsidR="00567199" w:rsidRPr="004D1FD2">
        <w:rPr>
          <w:lang w:val="en-US"/>
        </w:rPr>
        <w:t xml:space="preserve"> </w:t>
      </w:r>
      <w:r w:rsidRPr="004D1FD2">
        <w:rPr>
          <w:lang w:val="en-US"/>
        </w:rPr>
        <w:t xml:space="preserve">profile containing </w:t>
      </w:r>
      <w:r w:rsidR="00567199" w:rsidRPr="004D1FD2">
        <w:rPr>
          <w:lang w:val="en-US"/>
        </w:rPr>
        <w:t>the same</w:t>
      </w:r>
      <w:r w:rsidRPr="004D1FD2">
        <w:rPr>
          <w:lang w:val="en-US"/>
        </w:rPr>
        <w:t xml:space="preserve"> wildcard. Searching with wildcards means that any allele </w:t>
      </w:r>
      <w:proofErr w:type="gramStart"/>
      <w:r w:rsidRPr="004D1FD2">
        <w:rPr>
          <w:lang w:val="en-US"/>
        </w:rPr>
        <w:t>is accepted</w:t>
      </w:r>
      <w:proofErr w:type="gramEnd"/>
      <w:r w:rsidRPr="004D1FD2">
        <w:rPr>
          <w:lang w:val="en-US"/>
        </w:rPr>
        <w:t xml:space="preserve"> as a match for the wildcard</w:t>
      </w:r>
      <w:r w:rsidR="00567199" w:rsidRPr="004D1FD2">
        <w:rPr>
          <w:lang w:val="en-US"/>
        </w:rPr>
        <w:t xml:space="preserve"> </w:t>
      </w:r>
      <w:r w:rsidRPr="004D1FD2">
        <w:rPr>
          <w:lang w:val="en-US"/>
        </w:rPr>
        <w:t>allele. Different countries use different designations for their wildcards. For the</w:t>
      </w:r>
      <w:r w:rsidR="00567199" w:rsidRPr="004D1FD2">
        <w:rPr>
          <w:lang w:val="en-US"/>
        </w:rPr>
        <w:t xml:space="preserve"> purposes of</w:t>
      </w:r>
      <w:r w:rsidRPr="004D1FD2">
        <w:rPr>
          <w:lang w:val="en-US"/>
        </w:rPr>
        <w:t xml:space="preserve"> international comparison</w:t>
      </w:r>
      <w:r w:rsidR="00567199" w:rsidRPr="004D1FD2">
        <w:rPr>
          <w:lang w:val="en-US"/>
        </w:rPr>
        <w:t>,</w:t>
      </w:r>
      <w:r w:rsidRPr="004D1FD2">
        <w:rPr>
          <w:lang w:val="en-US"/>
        </w:rPr>
        <w:t xml:space="preserve"> these national designations have to </w:t>
      </w:r>
      <w:proofErr w:type="gramStart"/>
      <w:r w:rsidRPr="004D1FD2">
        <w:rPr>
          <w:lang w:val="en-US"/>
        </w:rPr>
        <w:t>be converted</w:t>
      </w:r>
      <w:proofErr w:type="gramEnd"/>
      <w:r w:rsidRPr="004D1FD2">
        <w:rPr>
          <w:lang w:val="en-US"/>
        </w:rPr>
        <w:t xml:space="preserve"> into mutual designations. Countries that exchange DNA</w:t>
      </w:r>
      <w:r w:rsidR="00567199" w:rsidRPr="004D1FD2">
        <w:rPr>
          <w:lang w:val="en-US"/>
        </w:rPr>
        <w:t xml:space="preserve"> </w:t>
      </w:r>
      <w:r w:rsidRPr="004D1FD2">
        <w:rPr>
          <w:lang w:val="en-US"/>
        </w:rPr>
        <w:t>profiles under the terms of the EU</w:t>
      </w:r>
      <w:r w:rsidR="00A13D2F" w:rsidRPr="004D1FD2">
        <w:rPr>
          <w:lang w:val="en-US"/>
        </w:rPr>
        <w:t xml:space="preserve"> </w:t>
      </w:r>
      <w:r w:rsidRPr="004D1FD2">
        <w:rPr>
          <w:lang w:val="en-US"/>
        </w:rPr>
        <w:t>Prüm</w:t>
      </w:r>
      <w:r w:rsidR="00567199" w:rsidRPr="004D1FD2">
        <w:rPr>
          <w:lang w:val="en-US"/>
        </w:rPr>
        <w:t xml:space="preserve"> </w:t>
      </w:r>
      <w:r w:rsidRPr="004D1FD2">
        <w:rPr>
          <w:lang w:val="en-US"/>
        </w:rPr>
        <w:t>decision presently use “</w:t>
      </w:r>
      <w:r w:rsidR="007C0DBF" w:rsidRPr="004D1FD2">
        <w:rPr>
          <w:vertAlign w:val="subscript"/>
          <w:lang w:val="en-US"/>
        </w:rPr>
        <w:t>*</w:t>
      </w:r>
      <w:r w:rsidRPr="004D1FD2">
        <w:rPr>
          <w:lang w:val="en-US"/>
        </w:rPr>
        <w:t xml:space="preserve">” </w:t>
      </w:r>
      <w:r w:rsidR="00567199" w:rsidRPr="004D1FD2">
        <w:rPr>
          <w:lang w:val="en-US"/>
        </w:rPr>
        <w:t xml:space="preserve">as </w:t>
      </w:r>
      <w:r w:rsidRPr="004D1FD2">
        <w:rPr>
          <w:lang w:val="en-US"/>
        </w:rPr>
        <w:t>a wildcard.  There</w:t>
      </w:r>
      <w:r w:rsidR="007C0DBF" w:rsidRPr="004D1FD2">
        <w:rPr>
          <w:lang w:val="en-US"/>
        </w:rPr>
        <w:t xml:space="preserve"> has been a proposal to use “</w:t>
      </w:r>
      <w:r w:rsidR="007C0DBF" w:rsidRPr="004D1FD2">
        <w:rPr>
          <w:caps/>
          <w:vertAlign w:val="subscript"/>
          <w:lang w:val="en-US"/>
        </w:rPr>
        <w:t>*</w:t>
      </w:r>
      <w:r w:rsidRPr="004D1FD2">
        <w:rPr>
          <w:lang w:val="en-US"/>
        </w:rPr>
        <w:t xml:space="preserve">” for a wildcard </w:t>
      </w:r>
      <w:r w:rsidR="00567199" w:rsidRPr="004D1FD2">
        <w:rPr>
          <w:lang w:val="en-US"/>
        </w:rPr>
        <w:t xml:space="preserve">that </w:t>
      </w:r>
      <w:r w:rsidRPr="004D1FD2">
        <w:rPr>
          <w:lang w:val="en-US"/>
        </w:rPr>
        <w:t>represents a designated allele</w:t>
      </w:r>
      <w:r w:rsidR="00567199" w:rsidRPr="004D1FD2">
        <w:rPr>
          <w:lang w:val="en-US"/>
        </w:rPr>
        <w:t>,</w:t>
      </w:r>
      <w:r w:rsidRPr="004D1FD2">
        <w:rPr>
          <w:lang w:val="en-US"/>
        </w:rPr>
        <w:t xml:space="preserve"> and to use “B” for</w:t>
      </w:r>
      <w:r w:rsidR="00567199" w:rsidRPr="004D1FD2">
        <w:rPr>
          <w:lang w:val="en-US"/>
        </w:rPr>
        <w:t xml:space="preserve"> a</w:t>
      </w:r>
      <w:r w:rsidRPr="004D1FD2">
        <w:rPr>
          <w:lang w:val="en-US"/>
        </w:rPr>
        <w:t xml:space="preserve"> wildcard </w:t>
      </w:r>
      <w:r w:rsidR="00567199" w:rsidRPr="004D1FD2">
        <w:rPr>
          <w:lang w:val="en-US"/>
        </w:rPr>
        <w:t xml:space="preserve">that </w:t>
      </w:r>
      <w:r w:rsidRPr="004D1FD2">
        <w:rPr>
          <w:lang w:val="en-US"/>
        </w:rPr>
        <w:t>represents an unknown allele, but this proposal has not yet been implemented.</w:t>
      </w:r>
      <w:r w:rsidR="00862130" w:rsidRPr="004D1FD2">
        <w:rPr>
          <w:lang w:val="en-US"/>
        </w:rPr>
        <w:t xml:space="preserve"> The use of wildcards increases the chance of finding adventitious matches</w:t>
      </w:r>
      <w:r w:rsidR="007F66A4" w:rsidRPr="004D1FD2">
        <w:rPr>
          <w:lang w:val="en-US"/>
        </w:rPr>
        <w:t xml:space="preserve"> in the DNA</w:t>
      </w:r>
      <w:r w:rsidR="00567199" w:rsidRPr="004D1FD2">
        <w:rPr>
          <w:lang w:val="en-US"/>
        </w:rPr>
        <w:t xml:space="preserve"> </w:t>
      </w:r>
      <w:r w:rsidR="007F66A4" w:rsidRPr="004D1FD2">
        <w:rPr>
          <w:lang w:val="en-US"/>
        </w:rPr>
        <w:t>database</w:t>
      </w:r>
      <w:r w:rsidR="00862130" w:rsidRPr="004D1FD2">
        <w:rPr>
          <w:rStyle w:val="FootnoteReference"/>
          <w:rFonts w:cs="Arial"/>
          <w:lang w:val="en-US"/>
        </w:rPr>
        <w:footnoteReference w:id="15"/>
      </w:r>
      <w:r w:rsidR="00567199" w:rsidRPr="004D1FD2">
        <w:rPr>
          <w:lang w:val="en-US"/>
        </w:rPr>
        <w:t>,</w:t>
      </w:r>
      <w:r w:rsidR="00862130" w:rsidRPr="004D1FD2">
        <w:rPr>
          <w:lang w:val="en-US"/>
        </w:rPr>
        <w:t xml:space="preserve"> </w:t>
      </w:r>
      <w:r w:rsidR="003B554E" w:rsidRPr="004D1FD2">
        <w:rPr>
          <w:lang w:val="en-US"/>
        </w:rPr>
        <w:t>but if the wildcard represents a rare allele and both profiles prove to contain this rare allele</w:t>
      </w:r>
      <w:r w:rsidR="00567199" w:rsidRPr="004D1FD2">
        <w:rPr>
          <w:lang w:val="en-US"/>
        </w:rPr>
        <w:t>,</w:t>
      </w:r>
      <w:r w:rsidR="003B554E" w:rsidRPr="004D1FD2">
        <w:rPr>
          <w:lang w:val="en-US"/>
        </w:rPr>
        <w:t xml:space="preserve"> the evidential value of the match greatly increases. </w:t>
      </w:r>
      <w:bookmarkStart w:id="55" w:name="_Toc202849720"/>
      <w:bookmarkStart w:id="56" w:name="_Toc260318000"/>
      <w:bookmarkStart w:id="57" w:name="_Toc323993866"/>
    </w:p>
    <w:p w14:paraId="1B598D88" w14:textId="7B43FE3D" w:rsidR="00C117E9" w:rsidRPr="004D1FD2" w:rsidRDefault="00C117E9" w:rsidP="00187776">
      <w:pPr>
        <w:pStyle w:val="Heading2"/>
        <w:rPr>
          <w:lang w:val="en-US"/>
        </w:rPr>
      </w:pPr>
      <w:bookmarkStart w:id="58" w:name="_Toc107213979"/>
      <w:r w:rsidRPr="004D1FD2">
        <w:rPr>
          <w:lang w:val="en-US"/>
        </w:rPr>
        <w:t>Mixed profiles</w:t>
      </w:r>
      <w:bookmarkEnd w:id="55"/>
      <w:bookmarkEnd w:id="56"/>
      <w:bookmarkEnd w:id="57"/>
      <w:bookmarkEnd w:id="58"/>
    </w:p>
    <w:p w14:paraId="55974890" w14:textId="6E7F830B" w:rsidR="00FB4E12" w:rsidRPr="004D1FD2" w:rsidRDefault="00C117E9" w:rsidP="003736DA">
      <w:pPr>
        <w:rPr>
          <w:lang w:val="en-US"/>
        </w:rPr>
      </w:pPr>
      <w:r w:rsidRPr="004D1FD2">
        <w:rPr>
          <w:lang w:val="en-US"/>
        </w:rPr>
        <w:t xml:space="preserve">Mixed profiles can occur when two or more </w:t>
      </w:r>
      <w:r w:rsidR="00901A54" w:rsidRPr="004D1FD2">
        <w:rPr>
          <w:lang w:val="en-US"/>
        </w:rPr>
        <w:t>individual</w:t>
      </w:r>
      <w:r w:rsidRPr="004D1FD2">
        <w:rPr>
          <w:lang w:val="en-US"/>
        </w:rPr>
        <w:t>s have left cell</w:t>
      </w:r>
      <w:r w:rsidR="00567199" w:rsidRPr="004D1FD2">
        <w:rPr>
          <w:lang w:val="en-US"/>
        </w:rPr>
        <w:t xml:space="preserve"> </w:t>
      </w:r>
      <w:r w:rsidRPr="004D1FD2">
        <w:rPr>
          <w:lang w:val="en-US"/>
        </w:rPr>
        <w:t>material on the same object (e.g. smoking from the same cigarette or drinking from the same bottle)</w:t>
      </w:r>
      <w:r w:rsidR="00567199" w:rsidRPr="004D1FD2">
        <w:rPr>
          <w:lang w:val="en-US"/>
        </w:rPr>
        <w:t>,</w:t>
      </w:r>
      <w:r w:rsidRPr="004D1FD2">
        <w:rPr>
          <w:lang w:val="en-US"/>
        </w:rPr>
        <w:t xml:space="preserve"> or when</w:t>
      </w:r>
      <w:r w:rsidR="00567199" w:rsidRPr="004D1FD2">
        <w:rPr>
          <w:lang w:val="en-US"/>
        </w:rPr>
        <w:t>,</w:t>
      </w:r>
      <w:r w:rsidRPr="004D1FD2">
        <w:rPr>
          <w:lang w:val="en-US"/>
        </w:rPr>
        <w:t xml:space="preserve"> </w:t>
      </w:r>
      <w:r w:rsidR="00567199" w:rsidRPr="004D1FD2">
        <w:rPr>
          <w:lang w:val="en-US"/>
        </w:rPr>
        <w:t>for example</w:t>
      </w:r>
      <w:r w:rsidRPr="004D1FD2">
        <w:rPr>
          <w:lang w:val="en-US"/>
        </w:rPr>
        <w:t>, cells of a perpetrator are mixed with cells of a victim (which often occurs in rape cases). If possible, mixed DNA</w:t>
      </w:r>
      <w:r w:rsidR="00567199" w:rsidRPr="004D1FD2">
        <w:rPr>
          <w:lang w:val="en-US"/>
        </w:rPr>
        <w:t xml:space="preserve"> </w:t>
      </w:r>
      <w:r w:rsidRPr="004D1FD2">
        <w:rPr>
          <w:lang w:val="en-US"/>
        </w:rPr>
        <w:t xml:space="preserve">profiles </w:t>
      </w:r>
      <w:proofErr w:type="gramStart"/>
      <w:r w:rsidRPr="004D1FD2">
        <w:rPr>
          <w:lang w:val="en-US"/>
        </w:rPr>
        <w:t xml:space="preserve">should be interpreted and </w:t>
      </w:r>
      <w:r w:rsidR="008D169D" w:rsidRPr="004D1FD2">
        <w:rPr>
          <w:lang w:val="en-US"/>
        </w:rPr>
        <w:t>separ</w:t>
      </w:r>
      <w:r w:rsidRPr="004D1FD2">
        <w:rPr>
          <w:lang w:val="en-US"/>
        </w:rPr>
        <w:t>ated into their contributing DNA</w:t>
      </w:r>
      <w:r w:rsidR="00567199" w:rsidRPr="004D1FD2">
        <w:rPr>
          <w:lang w:val="en-US"/>
        </w:rPr>
        <w:t xml:space="preserve"> </w:t>
      </w:r>
      <w:r w:rsidRPr="004D1FD2">
        <w:rPr>
          <w:lang w:val="en-US"/>
        </w:rPr>
        <w:t>profiles</w:t>
      </w:r>
      <w:proofErr w:type="gramEnd"/>
      <w:r w:rsidRPr="004D1FD2">
        <w:rPr>
          <w:lang w:val="en-US"/>
        </w:rPr>
        <w:t xml:space="preserve">. Mixed profiles from (known) victims and (unknown) donors </w:t>
      </w:r>
      <w:r w:rsidR="00567199" w:rsidRPr="004D1FD2">
        <w:rPr>
          <w:lang w:val="en-US"/>
        </w:rPr>
        <w:t xml:space="preserve">occasionally </w:t>
      </w:r>
      <w:r w:rsidRPr="004D1FD2">
        <w:rPr>
          <w:lang w:val="en-US"/>
        </w:rPr>
        <w:t>can be resolved</w:t>
      </w:r>
      <w:r w:rsidR="00567199" w:rsidRPr="004D1FD2">
        <w:rPr>
          <w:lang w:val="en-US"/>
        </w:rPr>
        <w:t>,</w:t>
      </w:r>
      <w:r w:rsidRPr="004D1FD2">
        <w:rPr>
          <w:lang w:val="en-US"/>
        </w:rPr>
        <w:t xml:space="preserve"> because the alleles of the</w:t>
      </w:r>
      <w:r w:rsidR="00567199" w:rsidRPr="004D1FD2">
        <w:rPr>
          <w:lang w:val="en-US"/>
        </w:rPr>
        <w:t xml:space="preserve"> victim’s</w:t>
      </w:r>
      <w:r w:rsidRPr="004D1FD2">
        <w:rPr>
          <w:lang w:val="en-US"/>
        </w:rPr>
        <w:t xml:space="preserve"> DNA</w:t>
      </w:r>
      <w:r w:rsidR="00567199" w:rsidRPr="004D1FD2">
        <w:rPr>
          <w:lang w:val="en-US"/>
        </w:rPr>
        <w:t xml:space="preserve"> </w:t>
      </w:r>
      <w:r w:rsidRPr="004D1FD2">
        <w:rPr>
          <w:lang w:val="en-US"/>
        </w:rPr>
        <w:t xml:space="preserve">profile </w:t>
      </w:r>
      <w:proofErr w:type="gramStart"/>
      <w:r w:rsidRPr="004D1FD2">
        <w:rPr>
          <w:lang w:val="en-US"/>
        </w:rPr>
        <w:t>can be subtracted</w:t>
      </w:r>
      <w:proofErr w:type="gramEnd"/>
      <w:r w:rsidRPr="004D1FD2">
        <w:rPr>
          <w:lang w:val="en-US"/>
        </w:rPr>
        <w:t xml:space="preserve"> from the mixed profile. The remaining alleles must belong to the unknown donor. Mixed DNA</w:t>
      </w:r>
      <w:r w:rsidR="00567199" w:rsidRPr="004D1FD2">
        <w:rPr>
          <w:lang w:val="en-US"/>
        </w:rPr>
        <w:t xml:space="preserve"> </w:t>
      </w:r>
      <w:r w:rsidRPr="004D1FD2">
        <w:rPr>
          <w:lang w:val="en-US"/>
        </w:rPr>
        <w:t xml:space="preserve">profiles from two donors, however, </w:t>
      </w:r>
      <w:proofErr w:type="gramStart"/>
      <w:r w:rsidRPr="004D1FD2">
        <w:rPr>
          <w:lang w:val="en-US"/>
        </w:rPr>
        <w:t>can often only be completely designated</w:t>
      </w:r>
      <w:proofErr w:type="gramEnd"/>
      <w:r w:rsidRPr="004D1FD2">
        <w:rPr>
          <w:lang w:val="en-US"/>
        </w:rPr>
        <w:t xml:space="preserve"> into separate contributors if there is a significant difference in contribution between the two donors (Major</w:t>
      </w:r>
      <w:r w:rsidR="00567199" w:rsidRPr="004D1FD2">
        <w:rPr>
          <w:lang w:val="en-US"/>
        </w:rPr>
        <w:t>/</w:t>
      </w:r>
      <w:r w:rsidRPr="004D1FD2">
        <w:rPr>
          <w:lang w:val="en-US"/>
        </w:rPr>
        <w:t>Minor</w:t>
      </w:r>
      <w:r w:rsidR="00567199" w:rsidRPr="004D1FD2">
        <w:rPr>
          <w:lang w:val="en-US"/>
        </w:rPr>
        <w:t xml:space="preserve"> </w:t>
      </w:r>
      <w:r w:rsidR="00187776">
        <w:rPr>
          <w:lang w:val="en-US"/>
        </w:rPr>
        <w:t>contributors</w:t>
      </w:r>
      <w:r w:rsidRPr="004D1FD2">
        <w:rPr>
          <w:lang w:val="en-US"/>
        </w:rPr>
        <w:t>). A working group of the IFSG has produced a document with guidelines for the analysis of mixed profiles</w:t>
      </w:r>
      <w:r w:rsidR="00C27BB9" w:rsidRPr="004D1FD2">
        <w:rPr>
          <w:rStyle w:val="FootnoteReference"/>
          <w:rFonts w:cs="Arial"/>
          <w:lang w:val="en-US"/>
        </w:rPr>
        <w:footnoteReference w:id="16"/>
      </w:r>
      <w:r w:rsidR="00394AB8">
        <w:rPr>
          <w:lang w:val="en-US"/>
        </w:rPr>
        <w:t xml:space="preserve">, </w:t>
      </w:r>
      <w:r w:rsidR="00394AB8" w:rsidRPr="0093402F">
        <w:rPr>
          <w:lang w:val="en-US"/>
        </w:rPr>
        <w:t xml:space="preserve">although technological developments (such as increased sensitivity and improved computational power) </w:t>
      </w:r>
      <w:r w:rsidR="00CD6DE8" w:rsidRPr="0093402F">
        <w:rPr>
          <w:lang w:val="en-US"/>
        </w:rPr>
        <w:t>have led to the development of specialized programs for mixture analysis</w:t>
      </w:r>
      <w:r w:rsidRPr="0093402F">
        <w:rPr>
          <w:lang w:val="en-US"/>
        </w:rPr>
        <w:t>.</w:t>
      </w:r>
      <w:r w:rsidR="00FB4E12" w:rsidRPr="0093402F">
        <w:rPr>
          <w:lang w:val="en-US"/>
        </w:rPr>
        <w:t xml:space="preserve"> Several software tools, both commercial and open-source, have become</w:t>
      </w:r>
      <w:r w:rsidR="00FB4E12" w:rsidRPr="004D1FD2">
        <w:rPr>
          <w:lang w:val="en-US"/>
        </w:rPr>
        <w:t xml:space="preserve"> available that can </w:t>
      </w:r>
      <w:r w:rsidR="008D169D" w:rsidRPr="004E05B0">
        <w:rPr>
          <w:lang w:val="en-US"/>
        </w:rPr>
        <w:t>res</w:t>
      </w:r>
      <w:r w:rsidR="00FB4E12" w:rsidRPr="004E05B0">
        <w:rPr>
          <w:lang w:val="en-US"/>
        </w:rPr>
        <w:t>ol</w:t>
      </w:r>
      <w:r w:rsidR="00601D11" w:rsidRPr="004E05B0">
        <w:rPr>
          <w:lang w:val="en-US"/>
        </w:rPr>
        <w:t>ve</w:t>
      </w:r>
      <w:r w:rsidR="00FB4E12" w:rsidRPr="004E05B0">
        <w:rPr>
          <w:lang w:val="en-US"/>
        </w:rPr>
        <w:t xml:space="preserve"> mixtures and produce possible combinations of donor profiles (see </w:t>
      </w:r>
      <w:r w:rsidR="00567199" w:rsidRPr="004E05B0">
        <w:rPr>
          <w:lang w:val="en-US"/>
        </w:rPr>
        <w:t xml:space="preserve">the </w:t>
      </w:r>
      <w:r w:rsidR="00FB4E12" w:rsidRPr="004E05B0">
        <w:rPr>
          <w:lang w:val="en-US"/>
        </w:rPr>
        <w:t xml:space="preserve">website of the ISFG </w:t>
      </w:r>
      <w:hyperlink r:id="rId20" w:history="1">
        <w:r w:rsidR="00187776" w:rsidRPr="004E05B0">
          <w:rPr>
            <w:rStyle w:val="Hyperlink"/>
            <w:rFonts w:cs="Arial"/>
            <w:color w:val="auto"/>
            <w:lang w:val="en-US"/>
          </w:rPr>
          <w:t>http://www.isfg.org/software</w:t>
        </w:r>
      </w:hyperlink>
      <w:r w:rsidR="00187776" w:rsidRPr="004E05B0">
        <w:rPr>
          <w:lang w:val="en-US"/>
        </w:rPr>
        <w:t xml:space="preserve"> </w:t>
      </w:r>
      <w:r w:rsidR="00FB4E12" w:rsidRPr="004E05B0">
        <w:rPr>
          <w:lang w:val="en-US"/>
        </w:rPr>
        <w:t xml:space="preserve">for </w:t>
      </w:r>
      <w:r w:rsidR="00567199" w:rsidRPr="004E05B0">
        <w:rPr>
          <w:lang w:val="en-US"/>
        </w:rPr>
        <w:t>open-</w:t>
      </w:r>
      <w:r w:rsidR="00FB4E12" w:rsidRPr="004E05B0">
        <w:rPr>
          <w:lang w:val="en-US"/>
        </w:rPr>
        <w:t xml:space="preserve">source </w:t>
      </w:r>
      <w:r w:rsidR="00FB4E12" w:rsidRPr="004D1FD2">
        <w:rPr>
          <w:lang w:val="en-US"/>
        </w:rPr>
        <w:t xml:space="preserve">software). Such tools </w:t>
      </w:r>
      <w:proofErr w:type="gramStart"/>
      <w:r w:rsidR="00FB4E12" w:rsidRPr="004D1FD2">
        <w:rPr>
          <w:lang w:val="en-US"/>
        </w:rPr>
        <w:t>may be used</w:t>
      </w:r>
      <w:proofErr w:type="gramEnd"/>
      <w:r w:rsidR="00567199" w:rsidRPr="004D1FD2">
        <w:rPr>
          <w:lang w:val="en-US"/>
        </w:rPr>
        <w:t>,</w:t>
      </w:r>
      <w:r w:rsidR="00FB4E12" w:rsidRPr="004D1FD2">
        <w:rPr>
          <w:lang w:val="en-US"/>
        </w:rPr>
        <w:t xml:space="preserve"> provided they are properly validated. </w:t>
      </w:r>
    </w:p>
    <w:p w14:paraId="27C791F5" w14:textId="77777777" w:rsidR="00E774AF" w:rsidRPr="004D1FD2" w:rsidRDefault="00E774AF" w:rsidP="00A13D2F">
      <w:pPr>
        <w:ind w:left="576"/>
        <w:rPr>
          <w:rFonts w:cs="Arial"/>
          <w:lang w:val="en-US"/>
        </w:rPr>
      </w:pPr>
    </w:p>
    <w:p w14:paraId="2E372F15" w14:textId="77777777" w:rsidR="00C117E9" w:rsidRPr="004D1FD2" w:rsidRDefault="00C117E9" w:rsidP="003736DA">
      <w:pPr>
        <w:pBdr>
          <w:top w:val="single" w:sz="4" w:space="1" w:color="auto"/>
          <w:left w:val="single" w:sz="4" w:space="4" w:color="auto"/>
          <w:bottom w:val="single" w:sz="4" w:space="1" w:color="auto"/>
          <w:right w:val="single" w:sz="4" w:space="4" w:color="auto"/>
        </w:pBdr>
        <w:rPr>
          <w:rFonts w:cs="Arial"/>
          <w:b/>
          <w:sz w:val="24"/>
          <w:szCs w:val="24"/>
          <w:lang w:val="en-US"/>
        </w:rPr>
      </w:pPr>
      <w:r w:rsidRPr="004D1FD2">
        <w:rPr>
          <w:rFonts w:cs="Arial"/>
          <w:b/>
          <w:sz w:val="24"/>
          <w:szCs w:val="24"/>
          <w:lang w:val="en-US"/>
        </w:rPr>
        <w:t>ENFSI</w:t>
      </w:r>
      <w:r w:rsidR="00567199" w:rsidRPr="004D1FD2">
        <w:rPr>
          <w:rFonts w:cs="Arial"/>
          <w:b/>
          <w:sz w:val="24"/>
          <w:szCs w:val="24"/>
          <w:lang w:val="en-US"/>
        </w:rPr>
        <w:t xml:space="preserve"> </w:t>
      </w:r>
      <w:r w:rsidRPr="004D1FD2">
        <w:rPr>
          <w:rFonts w:cs="Arial"/>
          <w:b/>
          <w:sz w:val="24"/>
          <w:szCs w:val="24"/>
          <w:lang w:val="en-US"/>
        </w:rPr>
        <w:t>recommenda</w:t>
      </w:r>
      <w:r w:rsidR="007C0DBF" w:rsidRPr="004D1FD2">
        <w:rPr>
          <w:rFonts w:cs="Arial"/>
          <w:b/>
          <w:sz w:val="24"/>
          <w:szCs w:val="24"/>
          <w:lang w:val="en-US"/>
        </w:rPr>
        <w:t>tion 13</w:t>
      </w:r>
    </w:p>
    <w:p w14:paraId="1616129F" w14:textId="77777777" w:rsidR="00C117E9" w:rsidRPr="004D1FD2" w:rsidRDefault="00C117E9" w:rsidP="003736DA">
      <w:pPr>
        <w:pBdr>
          <w:top w:val="single" w:sz="4" w:space="1" w:color="auto"/>
          <w:left w:val="single" w:sz="4" w:space="4" w:color="auto"/>
          <w:bottom w:val="single" w:sz="4" w:space="1" w:color="auto"/>
          <w:right w:val="single" w:sz="4" w:space="4" w:color="auto"/>
        </w:pBdr>
        <w:rPr>
          <w:rFonts w:cs="Arial"/>
          <w:lang w:val="en-US"/>
        </w:rPr>
      </w:pPr>
      <w:r w:rsidRPr="004D1FD2">
        <w:rPr>
          <w:rFonts w:cs="Arial"/>
          <w:lang w:val="en-US"/>
        </w:rPr>
        <w:t>The guidelines in the document of the ISFG</w:t>
      </w:r>
      <w:r w:rsidR="00567199" w:rsidRPr="004D1FD2">
        <w:rPr>
          <w:rFonts w:cs="Arial"/>
          <w:lang w:val="en-US"/>
        </w:rPr>
        <w:t xml:space="preserve"> </w:t>
      </w:r>
      <w:r w:rsidRPr="004D1FD2">
        <w:rPr>
          <w:rFonts w:cs="Arial"/>
          <w:lang w:val="en-US"/>
        </w:rPr>
        <w:t xml:space="preserve">working group on the analysis of mixed profiles </w:t>
      </w:r>
      <w:proofErr w:type="gramStart"/>
      <w:r w:rsidRPr="004D1FD2">
        <w:rPr>
          <w:rFonts w:cs="Arial"/>
          <w:lang w:val="en-US"/>
        </w:rPr>
        <w:t>should be used</w:t>
      </w:r>
      <w:proofErr w:type="gramEnd"/>
      <w:r w:rsidRPr="004D1FD2">
        <w:rPr>
          <w:rFonts w:cs="Arial"/>
          <w:lang w:val="en-US"/>
        </w:rPr>
        <w:t xml:space="preserve"> for the analysis of mixed profiles.</w:t>
      </w:r>
      <w:r w:rsidR="00FB4E12" w:rsidRPr="004D1FD2">
        <w:rPr>
          <w:rFonts w:cs="Arial"/>
          <w:lang w:val="en-US"/>
        </w:rPr>
        <w:t xml:space="preserve"> Software tools may also be </w:t>
      </w:r>
      <w:proofErr w:type="gramStart"/>
      <w:r w:rsidR="00FB4E12" w:rsidRPr="004D1FD2">
        <w:rPr>
          <w:rFonts w:cs="Arial"/>
          <w:lang w:val="en-US"/>
        </w:rPr>
        <w:t>used</w:t>
      </w:r>
      <w:r w:rsidR="00567199" w:rsidRPr="004D1FD2">
        <w:rPr>
          <w:rFonts w:cs="Arial"/>
          <w:lang w:val="en-US"/>
        </w:rPr>
        <w:t>,</w:t>
      </w:r>
      <w:proofErr w:type="gramEnd"/>
      <w:r w:rsidR="00FB4E12" w:rsidRPr="004D1FD2">
        <w:rPr>
          <w:rFonts w:cs="Arial"/>
          <w:lang w:val="en-US"/>
        </w:rPr>
        <w:t xml:space="preserve"> provided they are properly validated.</w:t>
      </w:r>
    </w:p>
    <w:p w14:paraId="67D51701" w14:textId="77777777" w:rsidR="00C117E9" w:rsidRPr="004D1FD2" w:rsidRDefault="00C117E9" w:rsidP="00A13D2F">
      <w:pPr>
        <w:ind w:left="360"/>
        <w:rPr>
          <w:rFonts w:cs="Arial"/>
          <w:lang w:val="en-US"/>
        </w:rPr>
      </w:pPr>
    </w:p>
    <w:p w14:paraId="74E078DF" w14:textId="0C1B122E" w:rsidR="00C117E9" w:rsidRPr="004D1FD2" w:rsidRDefault="00C117E9" w:rsidP="003736DA">
      <w:pPr>
        <w:rPr>
          <w:lang w:val="en-US"/>
        </w:rPr>
      </w:pPr>
      <w:r w:rsidRPr="004D1FD2">
        <w:rPr>
          <w:lang w:val="en-US"/>
        </w:rPr>
        <w:t>In some DNA</w:t>
      </w:r>
      <w:r w:rsidR="00567199" w:rsidRPr="004D1FD2">
        <w:rPr>
          <w:lang w:val="en-US"/>
        </w:rPr>
        <w:t xml:space="preserve"> </w:t>
      </w:r>
      <w:r w:rsidRPr="004D1FD2">
        <w:rPr>
          <w:lang w:val="en-US"/>
        </w:rPr>
        <w:t>databases (like CODIS)</w:t>
      </w:r>
      <w:r w:rsidR="00567199" w:rsidRPr="004D1FD2">
        <w:rPr>
          <w:lang w:val="en-US"/>
        </w:rPr>
        <w:t>,</w:t>
      </w:r>
      <w:r w:rsidRPr="004D1FD2">
        <w:rPr>
          <w:lang w:val="en-US"/>
        </w:rPr>
        <w:t xml:space="preserve"> mixed DNA</w:t>
      </w:r>
      <w:r w:rsidR="00567199" w:rsidRPr="004D1FD2">
        <w:rPr>
          <w:lang w:val="en-US"/>
        </w:rPr>
        <w:t xml:space="preserve"> </w:t>
      </w:r>
      <w:r w:rsidRPr="004D1FD2">
        <w:rPr>
          <w:lang w:val="en-US"/>
        </w:rPr>
        <w:t xml:space="preserve">profiles can </w:t>
      </w:r>
      <w:r w:rsidR="004437D4" w:rsidRPr="004D1FD2">
        <w:rPr>
          <w:lang w:val="en-US"/>
        </w:rPr>
        <w:t>be included and searched</w:t>
      </w:r>
      <w:r w:rsidRPr="004D1FD2">
        <w:rPr>
          <w:lang w:val="en-US"/>
        </w:rPr>
        <w:t>. This is very useful when a mixed DNA</w:t>
      </w:r>
      <w:r w:rsidR="00567199" w:rsidRPr="004D1FD2">
        <w:rPr>
          <w:lang w:val="en-US"/>
        </w:rPr>
        <w:t xml:space="preserve"> </w:t>
      </w:r>
      <w:r w:rsidRPr="004D1FD2">
        <w:rPr>
          <w:lang w:val="en-US"/>
        </w:rPr>
        <w:t xml:space="preserve">profile </w:t>
      </w:r>
      <w:proofErr w:type="gramStart"/>
      <w:r w:rsidRPr="004D1FD2">
        <w:rPr>
          <w:lang w:val="en-US"/>
        </w:rPr>
        <w:t>cannot be reliably resolved</w:t>
      </w:r>
      <w:proofErr w:type="gramEnd"/>
      <w:r w:rsidRPr="004D1FD2">
        <w:rPr>
          <w:lang w:val="en-US"/>
        </w:rPr>
        <w:t xml:space="preserve"> in</w:t>
      </w:r>
      <w:r w:rsidR="00567199" w:rsidRPr="004D1FD2">
        <w:rPr>
          <w:lang w:val="en-US"/>
        </w:rPr>
        <w:t>to</w:t>
      </w:r>
      <w:r w:rsidRPr="004D1FD2">
        <w:rPr>
          <w:lang w:val="en-US"/>
        </w:rPr>
        <w:t xml:space="preserve"> its contributing components. In CODIS</w:t>
      </w:r>
      <w:r w:rsidR="00567199" w:rsidRPr="004D1FD2">
        <w:rPr>
          <w:lang w:val="en-US"/>
        </w:rPr>
        <w:t>,</w:t>
      </w:r>
      <w:r w:rsidRPr="004D1FD2">
        <w:rPr>
          <w:lang w:val="en-US"/>
        </w:rPr>
        <w:t xml:space="preserve"> it is even possible to designate</w:t>
      </w:r>
      <w:r w:rsidR="00567199" w:rsidRPr="004D1FD2">
        <w:rPr>
          <w:lang w:val="en-US"/>
        </w:rPr>
        <w:t xml:space="preserve"> the</w:t>
      </w:r>
      <w:r w:rsidRPr="004D1FD2">
        <w:rPr>
          <w:lang w:val="en-US"/>
        </w:rPr>
        <w:t xml:space="preserve"> remaining alleles as “required”</w:t>
      </w:r>
      <w:r w:rsidR="00567199" w:rsidRPr="004D1FD2">
        <w:rPr>
          <w:lang w:val="en-US"/>
        </w:rPr>
        <w:t>,</w:t>
      </w:r>
      <w:r w:rsidRPr="004D1FD2">
        <w:rPr>
          <w:lang w:val="en-US"/>
        </w:rPr>
        <w:t xml:space="preserve"> if one of the participants of a mixed DNA</w:t>
      </w:r>
      <w:r w:rsidR="00567199" w:rsidRPr="004D1FD2">
        <w:rPr>
          <w:lang w:val="en-US"/>
        </w:rPr>
        <w:t xml:space="preserve"> </w:t>
      </w:r>
      <w:r w:rsidRPr="004D1FD2">
        <w:rPr>
          <w:lang w:val="en-US"/>
        </w:rPr>
        <w:t xml:space="preserve">profile </w:t>
      </w:r>
      <w:proofErr w:type="gramStart"/>
      <w:r w:rsidRPr="004D1FD2">
        <w:rPr>
          <w:lang w:val="en-US"/>
        </w:rPr>
        <w:t>has been identified</w:t>
      </w:r>
      <w:proofErr w:type="gramEnd"/>
      <w:r w:rsidRPr="004D1FD2">
        <w:rPr>
          <w:lang w:val="en-US"/>
        </w:rPr>
        <w:t xml:space="preserve">. Matches with reference samples </w:t>
      </w:r>
      <w:proofErr w:type="gramStart"/>
      <w:r w:rsidRPr="004D1FD2">
        <w:rPr>
          <w:lang w:val="en-US"/>
        </w:rPr>
        <w:t>will only be shown</w:t>
      </w:r>
      <w:proofErr w:type="gramEnd"/>
      <w:r w:rsidRPr="004D1FD2">
        <w:rPr>
          <w:lang w:val="en-US"/>
        </w:rPr>
        <w:t xml:space="preserve"> if these required alleles are present in the reference sample DNA</w:t>
      </w:r>
      <w:r w:rsidR="00567199" w:rsidRPr="004D1FD2">
        <w:rPr>
          <w:lang w:val="en-US"/>
        </w:rPr>
        <w:t xml:space="preserve"> </w:t>
      </w:r>
      <w:r w:rsidRPr="004D1FD2">
        <w:rPr>
          <w:lang w:val="en-US"/>
        </w:rPr>
        <w:t xml:space="preserve">profile. A numerical match between a reference sample and a mixed profile </w:t>
      </w:r>
      <w:proofErr w:type="gramStart"/>
      <w:r w:rsidRPr="004D1FD2">
        <w:rPr>
          <w:lang w:val="en-US"/>
        </w:rPr>
        <w:t>must always be checked</w:t>
      </w:r>
      <w:proofErr w:type="gramEnd"/>
      <w:r w:rsidRPr="004D1FD2">
        <w:rPr>
          <w:lang w:val="en-US"/>
        </w:rPr>
        <w:t xml:space="preserve"> against the electropherograms of the DNA</w:t>
      </w:r>
      <w:r w:rsidR="00BD25E6" w:rsidRPr="004D1FD2">
        <w:rPr>
          <w:lang w:val="en-US"/>
        </w:rPr>
        <w:t xml:space="preserve"> </w:t>
      </w:r>
      <w:r w:rsidRPr="004D1FD2">
        <w:rPr>
          <w:lang w:val="en-US"/>
        </w:rPr>
        <w:t>profile</w:t>
      </w:r>
      <w:r w:rsidR="00BD25E6" w:rsidRPr="004D1FD2">
        <w:rPr>
          <w:lang w:val="en-US"/>
        </w:rPr>
        <w:t>,</w:t>
      </w:r>
      <w:r w:rsidRPr="004D1FD2">
        <w:rPr>
          <w:lang w:val="en-US"/>
        </w:rPr>
        <w:t xml:space="preserve"> because a numerical match may not be a </w:t>
      </w:r>
      <w:r w:rsidR="00BD25E6" w:rsidRPr="004D1FD2">
        <w:rPr>
          <w:lang w:val="en-US"/>
        </w:rPr>
        <w:t xml:space="preserve">true </w:t>
      </w:r>
      <w:r w:rsidRPr="004D1FD2">
        <w:rPr>
          <w:lang w:val="en-US"/>
        </w:rPr>
        <w:t>match, as shown in figure 1. For this reason, mixed profiles cannot</w:t>
      </w:r>
      <w:r w:rsidR="00BD25E6" w:rsidRPr="004D1FD2">
        <w:rPr>
          <w:lang w:val="en-US"/>
        </w:rPr>
        <w:t xml:space="preserve"> currently</w:t>
      </w:r>
      <w:r w:rsidRPr="004D1FD2">
        <w:rPr>
          <w:lang w:val="en-US"/>
        </w:rPr>
        <w:t xml:space="preserve"> </w:t>
      </w:r>
      <w:r w:rsidRPr="004D1FD2">
        <w:rPr>
          <w:lang w:val="en-US"/>
        </w:rPr>
        <w:lastRenderedPageBreak/>
        <w:t xml:space="preserve">be used </w:t>
      </w:r>
      <w:r w:rsidR="00D3626E">
        <w:rPr>
          <w:lang w:val="en-US"/>
        </w:rPr>
        <w:t>in</w:t>
      </w:r>
      <w:r w:rsidRPr="004D1FD2">
        <w:rPr>
          <w:lang w:val="en-US"/>
        </w:rPr>
        <w:t xml:space="preserve"> the automated international comparison of DNA</w:t>
      </w:r>
      <w:r w:rsidR="00BD25E6" w:rsidRPr="004D1FD2">
        <w:rPr>
          <w:lang w:val="en-US"/>
        </w:rPr>
        <w:t xml:space="preserve"> </w:t>
      </w:r>
      <w:r w:rsidRPr="004D1FD2">
        <w:rPr>
          <w:lang w:val="en-US"/>
        </w:rPr>
        <w:t xml:space="preserve">profiles, </w:t>
      </w:r>
      <w:r w:rsidR="00BD25E6" w:rsidRPr="004D1FD2">
        <w:rPr>
          <w:lang w:val="en-US"/>
        </w:rPr>
        <w:t>like</w:t>
      </w:r>
      <w:r w:rsidRPr="004D1FD2">
        <w:rPr>
          <w:lang w:val="en-US"/>
        </w:rPr>
        <w:t xml:space="preserve"> the </w:t>
      </w:r>
      <w:proofErr w:type="gramStart"/>
      <w:r w:rsidRPr="004D1FD2">
        <w:rPr>
          <w:lang w:val="en-US"/>
        </w:rPr>
        <w:t>comparisons which</w:t>
      </w:r>
      <w:proofErr w:type="gramEnd"/>
      <w:r w:rsidRPr="004D1FD2">
        <w:rPr>
          <w:lang w:val="en-US"/>
        </w:rPr>
        <w:t xml:space="preserve"> are performed under the terms of the EU Prüm Council Decision</w:t>
      </w:r>
      <w:r w:rsidR="00BD25E6" w:rsidRPr="004D1FD2">
        <w:rPr>
          <w:lang w:val="en-US"/>
        </w:rPr>
        <w:t>,</w:t>
      </w:r>
      <w:r w:rsidRPr="004D1FD2">
        <w:rPr>
          <w:lang w:val="en-US"/>
        </w:rPr>
        <w:t xml:space="preserve"> and </w:t>
      </w:r>
      <w:r w:rsidR="00BD25E6" w:rsidRPr="004D1FD2">
        <w:rPr>
          <w:lang w:val="en-US"/>
        </w:rPr>
        <w:t xml:space="preserve">those conducted </w:t>
      </w:r>
      <w:r w:rsidRPr="004D1FD2">
        <w:rPr>
          <w:lang w:val="en-US"/>
        </w:rPr>
        <w:t xml:space="preserve">in the </w:t>
      </w:r>
      <w:r w:rsidR="00A14291" w:rsidRPr="004D1FD2">
        <w:rPr>
          <w:lang w:val="en-US"/>
        </w:rPr>
        <w:t xml:space="preserve">INTERPOL </w:t>
      </w:r>
      <w:r w:rsidR="00BD2B0D" w:rsidRPr="004D1FD2">
        <w:rPr>
          <w:lang w:val="en-US"/>
        </w:rPr>
        <w:t>DNA</w:t>
      </w:r>
      <w:r w:rsidR="00BD25E6" w:rsidRPr="004D1FD2">
        <w:rPr>
          <w:lang w:val="en-US"/>
        </w:rPr>
        <w:t xml:space="preserve"> </w:t>
      </w:r>
      <w:r w:rsidR="00BD2B0D" w:rsidRPr="004D1FD2">
        <w:rPr>
          <w:lang w:val="en-US"/>
        </w:rPr>
        <w:t>database</w:t>
      </w:r>
      <w:r w:rsidR="00D27ACA" w:rsidRPr="004D1FD2">
        <w:rPr>
          <w:lang w:val="en-US"/>
        </w:rPr>
        <w:t>.</w:t>
      </w:r>
    </w:p>
    <w:p w14:paraId="6289F859" w14:textId="77777777" w:rsidR="00D27ACA" w:rsidRPr="004D1FD2" w:rsidRDefault="00D27ACA" w:rsidP="00A13D2F">
      <w:pPr>
        <w:ind w:left="576"/>
        <w:rPr>
          <w:rFonts w:cs="Arial"/>
          <w:lang w:val="en-US"/>
        </w:rPr>
      </w:pPr>
    </w:p>
    <w:p w14:paraId="6209598D" w14:textId="77777777" w:rsidR="00C117E9" w:rsidRPr="004D1FD2" w:rsidRDefault="00E47A7F" w:rsidP="00A13D2F">
      <w:pPr>
        <w:ind w:left="576"/>
        <w:rPr>
          <w:rFonts w:cs="Arial"/>
          <w:lang w:val="en-US"/>
        </w:rPr>
      </w:pPr>
      <w:r w:rsidRPr="004D1FD2">
        <w:rPr>
          <w:rFonts w:cs="Arial"/>
          <w:noProof/>
          <w:lang w:val="en-US"/>
        </w:rPr>
        <w:drawing>
          <wp:inline distT="0" distB="0" distL="0" distR="0" wp14:anchorId="6992E9C6" wp14:editId="441F4631">
            <wp:extent cx="5200015" cy="2102485"/>
            <wp:effectExtent l="19050" t="19050" r="19685" b="1206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a:stretch>
                      <a:fillRect/>
                    </a:stretch>
                  </pic:blipFill>
                  <pic:spPr bwMode="auto">
                    <a:xfrm>
                      <a:off x="0" y="0"/>
                      <a:ext cx="5200015" cy="2102485"/>
                    </a:xfrm>
                    <a:prstGeom prst="rect">
                      <a:avLst/>
                    </a:prstGeom>
                    <a:solidFill>
                      <a:srgbClr val="CCFFFF"/>
                    </a:solidFill>
                    <a:ln w="9525" algn="ctr">
                      <a:solidFill>
                        <a:srgbClr val="333333"/>
                      </a:solidFill>
                      <a:miter lim="800000"/>
                      <a:headEnd/>
                      <a:tailEnd/>
                    </a:ln>
                    <a:effectLst/>
                  </pic:spPr>
                </pic:pic>
              </a:graphicData>
            </a:graphic>
          </wp:inline>
        </w:drawing>
      </w:r>
    </w:p>
    <w:p w14:paraId="1BBD73A8" w14:textId="77777777" w:rsidR="00C117E9" w:rsidRPr="004D1FD2" w:rsidRDefault="00C117E9" w:rsidP="00A13D2F">
      <w:pPr>
        <w:ind w:left="576"/>
        <w:rPr>
          <w:rFonts w:cs="Arial"/>
          <w:i/>
          <w:lang w:val="en-US"/>
        </w:rPr>
      </w:pPr>
      <w:r w:rsidRPr="004D1FD2">
        <w:rPr>
          <w:rFonts w:cs="Arial"/>
          <w:i/>
          <w:lang w:val="en-US"/>
        </w:rPr>
        <w:t xml:space="preserve"> </w:t>
      </w:r>
    </w:p>
    <w:p w14:paraId="4E0AAA0E" w14:textId="77777777" w:rsidR="00C117E9" w:rsidRPr="004D1FD2" w:rsidRDefault="00C117E9" w:rsidP="00A13D2F">
      <w:pPr>
        <w:ind w:left="576"/>
        <w:rPr>
          <w:rFonts w:cs="Arial"/>
          <w:i/>
          <w:lang w:val="en-US"/>
        </w:rPr>
      </w:pPr>
      <w:r w:rsidRPr="004D1FD2">
        <w:rPr>
          <w:rFonts w:cs="Arial"/>
          <w:i/>
          <w:lang w:val="en-US"/>
        </w:rPr>
        <w:t xml:space="preserve">Figure 1: Three loci of a mixed stain and a reference </w:t>
      </w:r>
      <w:proofErr w:type="gramStart"/>
      <w:r w:rsidRPr="004D1FD2">
        <w:rPr>
          <w:rFonts w:cs="Arial"/>
          <w:i/>
          <w:lang w:val="en-US"/>
        </w:rPr>
        <w:t>sample which</w:t>
      </w:r>
      <w:proofErr w:type="gramEnd"/>
      <w:r w:rsidRPr="004D1FD2">
        <w:rPr>
          <w:rFonts w:cs="Arial"/>
          <w:i/>
          <w:lang w:val="en-US"/>
        </w:rPr>
        <w:t xml:space="preserve"> match on a numerical basis but are</w:t>
      </w:r>
      <w:r w:rsidR="00252CFC" w:rsidRPr="004D1FD2">
        <w:rPr>
          <w:rFonts w:cs="Arial"/>
          <w:i/>
          <w:lang w:val="en-US"/>
        </w:rPr>
        <w:t xml:space="preserve"> an unlikely combination when peak heights are taken into account</w:t>
      </w:r>
    </w:p>
    <w:p w14:paraId="0A2AB381" w14:textId="77777777" w:rsidR="00C117E9" w:rsidRPr="004D1FD2" w:rsidRDefault="00C117E9" w:rsidP="00A13D2F">
      <w:pPr>
        <w:rPr>
          <w:rFonts w:cs="Arial"/>
          <w:sz w:val="24"/>
          <w:szCs w:val="24"/>
          <w:lang w:val="en-US"/>
        </w:rPr>
      </w:pPr>
    </w:p>
    <w:p w14:paraId="23351C3B" w14:textId="77777777" w:rsidR="00C117E9" w:rsidRPr="004D1FD2" w:rsidRDefault="00C117E9" w:rsidP="003736DA">
      <w:pPr>
        <w:pBdr>
          <w:top w:val="single" w:sz="4" w:space="1" w:color="auto"/>
          <w:left w:val="single" w:sz="4" w:space="4" w:color="auto"/>
          <w:bottom w:val="single" w:sz="4" w:space="1" w:color="auto"/>
          <w:right w:val="single" w:sz="4" w:space="4" w:color="auto"/>
        </w:pBdr>
        <w:rPr>
          <w:rFonts w:cs="Arial"/>
          <w:b/>
          <w:sz w:val="24"/>
          <w:szCs w:val="24"/>
          <w:lang w:val="en-US"/>
        </w:rPr>
      </w:pPr>
      <w:r w:rsidRPr="004D1FD2">
        <w:rPr>
          <w:rFonts w:cs="Arial"/>
          <w:b/>
          <w:sz w:val="24"/>
          <w:szCs w:val="24"/>
          <w:lang w:val="en-US"/>
        </w:rPr>
        <w:t>ENFSI</w:t>
      </w:r>
      <w:r w:rsidR="00BD25E6" w:rsidRPr="004D1FD2">
        <w:rPr>
          <w:rFonts w:cs="Arial"/>
          <w:b/>
          <w:sz w:val="24"/>
          <w:szCs w:val="24"/>
          <w:lang w:val="en-US"/>
        </w:rPr>
        <w:t xml:space="preserve"> </w:t>
      </w:r>
      <w:r w:rsidRPr="004D1FD2">
        <w:rPr>
          <w:rFonts w:cs="Arial"/>
          <w:b/>
          <w:sz w:val="24"/>
          <w:szCs w:val="24"/>
          <w:lang w:val="en-US"/>
        </w:rPr>
        <w:t>recommenda</w:t>
      </w:r>
      <w:r w:rsidR="007C0DBF" w:rsidRPr="004D1FD2">
        <w:rPr>
          <w:rFonts w:cs="Arial"/>
          <w:b/>
          <w:sz w:val="24"/>
          <w:szCs w:val="24"/>
          <w:lang w:val="en-US"/>
        </w:rPr>
        <w:t>tion 14</w:t>
      </w:r>
    </w:p>
    <w:p w14:paraId="4138405E" w14:textId="4FA09201" w:rsidR="005343DC" w:rsidRPr="004D1FD2" w:rsidRDefault="00C117E9" w:rsidP="003736DA">
      <w:pPr>
        <w:pBdr>
          <w:top w:val="single" w:sz="4" w:space="1" w:color="auto"/>
          <w:left w:val="single" w:sz="4" w:space="4" w:color="auto"/>
          <w:bottom w:val="single" w:sz="4" w:space="1" w:color="auto"/>
          <w:right w:val="single" w:sz="4" w:space="4" w:color="auto"/>
        </w:pBdr>
        <w:rPr>
          <w:rFonts w:cs="Arial"/>
          <w:lang w:val="en-US"/>
        </w:rPr>
      </w:pPr>
      <w:r w:rsidRPr="004D1FD2">
        <w:rPr>
          <w:rFonts w:cs="Arial"/>
          <w:lang w:val="en-US"/>
        </w:rPr>
        <w:t xml:space="preserve">A numerical match between a reference </w:t>
      </w:r>
      <w:r w:rsidR="00D3626E">
        <w:rPr>
          <w:rFonts w:cs="Arial"/>
          <w:lang w:val="en-US"/>
        </w:rPr>
        <w:t>profile</w:t>
      </w:r>
      <w:r w:rsidRPr="004D1FD2">
        <w:rPr>
          <w:rFonts w:cs="Arial"/>
          <w:lang w:val="en-US"/>
        </w:rPr>
        <w:t xml:space="preserve"> and a mixed profile </w:t>
      </w:r>
      <w:proofErr w:type="gramStart"/>
      <w:r w:rsidRPr="004D1FD2">
        <w:rPr>
          <w:rFonts w:cs="Arial"/>
          <w:lang w:val="en-US"/>
        </w:rPr>
        <w:t>must always be checked</w:t>
      </w:r>
      <w:proofErr w:type="gramEnd"/>
      <w:r w:rsidRPr="004D1FD2">
        <w:rPr>
          <w:rFonts w:cs="Arial"/>
          <w:lang w:val="en-US"/>
        </w:rPr>
        <w:t xml:space="preserve"> against the electropherogram of the mixed profile.</w:t>
      </w:r>
    </w:p>
    <w:p w14:paraId="6B4741D1" w14:textId="77777777" w:rsidR="005343DC" w:rsidRDefault="005343DC" w:rsidP="003736DA">
      <w:pPr>
        <w:rPr>
          <w:rFonts w:cs="Arial"/>
          <w:lang w:val="en-US"/>
        </w:rPr>
      </w:pPr>
    </w:p>
    <w:p w14:paraId="6A2D632C" w14:textId="394370B2" w:rsidR="00C117E9" w:rsidRPr="004D1FD2" w:rsidRDefault="00C117E9" w:rsidP="003736DA">
      <w:pPr>
        <w:rPr>
          <w:lang w:val="en-US"/>
        </w:rPr>
      </w:pPr>
      <w:r w:rsidRPr="004D1FD2">
        <w:rPr>
          <w:lang w:val="en-US"/>
        </w:rPr>
        <w:t xml:space="preserve">Mixed profiles of more than </w:t>
      </w:r>
      <w:proofErr w:type="gramStart"/>
      <w:r w:rsidRPr="004D1FD2">
        <w:rPr>
          <w:lang w:val="en-US"/>
        </w:rPr>
        <w:t>2</w:t>
      </w:r>
      <w:proofErr w:type="gramEnd"/>
      <w:r w:rsidRPr="004D1FD2">
        <w:rPr>
          <w:lang w:val="en-US"/>
        </w:rPr>
        <w:t xml:space="preserve"> </w:t>
      </w:r>
      <w:r w:rsidR="00901A54" w:rsidRPr="004D1FD2">
        <w:rPr>
          <w:lang w:val="en-US"/>
        </w:rPr>
        <w:t>individual</w:t>
      </w:r>
      <w:r w:rsidRPr="004D1FD2">
        <w:rPr>
          <w:lang w:val="en-US"/>
        </w:rPr>
        <w:t>s should not be</w:t>
      </w:r>
      <w:r w:rsidR="00BD25E6" w:rsidRPr="004D1FD2">
        <w:rPr>
          <w:lang w:val="en-US"/>
        </w:rPr>
        <w:t xml:space="preserve"> systematically</w:t>
      </w:r>
      <w:r w:rsidRPr="004D1FD2">
        <w:rPr>
          <w:lang w:val="en-US"/>
        </w:rPr>
        <w:t xml:space="preserve"> included in a DNA</w:t>
      </w:r>
      <w:r w:rsidR="00BD25E6" w:rsidRPr="004D1FD2">
        <w:rPr>
          <w:lang w:val="en-US"/>
        </w:rPr>
        <w:t xml:space="preserve"> </w:t>
      </w:r>
      <w:r w:rsidRPr="004D1FD2">
        <w:rPr>
          <w:lang w:val="en-US"/>
        </w:rPr>
        <w:t xml:space="preserve">database because they </w:t>
      </w:r>
      <w:r w:rsidR="00BD25E6" w:rsidRPr="004D1FD2">
        <w:rPr>
          <w:lang w:val="en-US"/>
        </w:rPr>
        <w:t xml:space="preserve">will </w:t>
      </w:r>
      <w:r w:rsidRPr="004D1FD2">
        <w:rPr>
          <w:lang w:val="en-US"/>
        </w:rPr>
        <w:t xml:space="preserve">generally produce too many adventitious matches. Manual searches </w:t>
      </w:r>
      <w:r w:rsidR="00BD25E6" w:rsidRPr="004D1FD2">
        <w:rPr>
          <w:lang w:val="en-US"/>
        </w:rPr>
        <w:t xml:space="preserve">using </w:t>
      </w:r>
      <w:r w:rsidRPr="004D1FD2">
        <w:rPr>
          <w:lang w:val="en-US"/>
        </w:rPr>
        <w:t xml:space="preserve">this type of profile </w:t>
      </w:r>
      <w:proofErr w:type="gramStart"/>
      <w:r w:rsidRPr="004D1FD2">
        <w:rPr>
          <w:lang w:val="en-US"/>
        </w:rPr>
        <w:t>may, however, be</w:t>
      </w:r>
      <w:proofErr w:type="gramEnd"/>
      <w:r w:rsidRPr="004D1FD2">
        <w:rPr>
          <w:lang w:val="en-US"/>
        </w:rPr>
        <w:t xml:space="preserve"> useful.</w:t>
      </w:r>
    </w:p>
    <w:p w14:paraId="6A428931" w14:textId="77777777" w:rsidR="00C117E9" w:rsidRPr="004D1FD2" w:rsidRDefault="00C117E9" w:rsidP="00A13D2F">
      <w:pPr>
        <w:ind w:left="576"/>
        <w:rPr>
          <w:rFonts w:cs="Arial"/>
          <w:sz w:val="24"/>
          <w:szCs w:val="24"/>
          <w:lang w:val="en-US"/>
        </w:rPr>
      </w:pPr>
    </w:p>
    <w:p w14:paraId="15960075" w14:textId="77777777" w:rsidR="00C117E9" w:rsidRPr="004D1FD2" w:rsidRDefault="00C117E9" w:rsidP="003736DA">
      <w:pPr>
        <w:pBdr>
          <w:top w:val="single" w:sz="4" w:space="1" w:color="auto"/>
          <w:left w:val="single" w:sz="4" w:space="4" w:color="auto"/>
          <w:bottom w:val="single" w:sz="4" w:space="1" w:color="auto"/>
          <w:right w:val="single" w:sz="4" w:space="4" w:color="auto"/>
        </w:pBdr>
        <w:rPr>
          <w:rFonts w:cs="Arial"/>
          <w:b/>
          <w:sz w:val="24"/>
          <w:szCs w:val="24"/>
          <w:lang w:val="en-US"/>
        </w:rPr>
      </w:pPr>
      <w:r w:rsidRPr="004D1FD2">
        <w:rPr>
          <w:rFonts w:cs="Arial"/>
          <w:b/>
          <w:sz w:val="24"/>
          <w:szCs w:val="24"/>
          <w:lang w:val="en-US"/>
        </w:rPr>
        <w:t>ENFSI</w:t>
      </w:r>
      <w:r w:rsidR="00BD25E6" w:rsidRPr="004D1FD2">
        <w:rPr>
          <w:rFonts w:cs="Arial"/>
          <w:b/>
          <w:sz w:val="24"/>
          <w:szCs w:val="24"/>
          <w:lang w:val="en-US"/>
        </w:rPr>
        <w:t xml:space="preserve"> </w:t>
      </w:r>
      <w:r w:rsidRPr="004D1FD2">
        <w:rPr>
          <w:rFonts w:cs="Arial"/>
          <w:b/>
          <w:sz w:val="24"/>
          <w:szCs w:val="24"/>
          <w:lang w:val="en-US"/>
        </w:rPr>
        <w:t>recommenda</w:t>
      </w:r>
      <w:r w:rsidR="007C0DBF" w:rsidRPr="004D1FD2">
        <w:rPr>
          <w:rFonts w:cs="Arial"/>
          <w:b/>
          <w:sz w:val="24"/>
          <w:szCs w:val="24"/>
          <w:lang w:val="en-US"/>
        </w:rPr>
        <w:t>tion 15</w:t>
      </w:r>
    </w:p>
    <w:p w14:paraId="369C524F" w14:textId="77777777" w:rsidR="00C117E9" w:rsidRPr="004D1FD2" w:rsidRDefault="00C117E9" w:rsidP="003736DA">
      <w:pPr>
        <w:pBdr>
          <w:top w:val="single" w:sz="4" w:space="1" w:color="auto"/>
          <w:left w:val="single" w:sz="4" w:space="4" w:color="auto"/>
          <w:bottom w:val="single" w:sz="4" w:space="1" w:color="auto"/>
          <w:right w:val="single" w:sz="4" w:space="4" w:color="auto"/>
        </w:pBdr>
        <w:rPr>
          <w:rFonts w:cs="Arial"/>
          <w:lang w:val="en-US"/>
        </w:rPr>
      </w:pPr>
      <w:r w:rsidRPr="004D1FD2">
        <w:rPr>
          <w:rFonts w:cs="Arial"/>
          <w:lang w:val="en-US"/>
        </w:rPr>
        <w:t xml:space="preserve">Mixed profiles of more than </w:t>
      </w:r>
      <w:proofErr w:type="gramStart"/>
      <w:r w:rsidRPr="004D1FD2">
        <w:rPr>
          <w:rFonts w:cs="Arial"/>
          <w:lang w:val="en-US"/>
        </w:rPr>
        <w:t>2</w:t>
      </w:r>
      <w:proofErr w:type="gramEnd"/>
      <w:r w:rsidRPr="004D1FD2">
        <w:rPr>
          <w:rFonts w:cs="Arial"/>
          <w:lang w:val="en-US"/>
        </w:rPr>
        <w:t xml:space="preserve"> </w:t>
      </w:r>
      <w:r w:rsidR="00901A54" w:rsidRPr="004D1FD2">
        <w:rPr>
          <w:rFonts w:cs="Arial"/>
          <w:lang w:val="en-US"/>
        </w:rPr>
        <w:t>individual</w:t>
      </w:r>
      <w:r w:rsidRPr="004D1FD2">
        <w:rPr>
          <w:rFonts w:cs="Arial"/>
          <w:lang w:val="en-US"/>
        </w:rPr>
        <w:t>s should not be</w:t>
      </w:r>
      <w:r w:rsidR="00BD25E6" w:rsidRPr="004D1FD2">
        <w:rPr>
          <w:rFonts w:cs="Arial"/>
          <w:lang w:val="en-US"/>
        </w:rPr>
        <w:t xml:space="preserve"> systematically</w:t>
      </w:r>
      <w:r w:rsidRPr="004D1FD2">
        <w:rPr>
          <w:rFonts w:cs="Arial"/>
          <w:lang w:val="en-US"/>
        </w:rPr>
        <w:t xml:space="preserve"> included in a DNA</w:t>
      </w:r>
      <w:r w:rsidR="00BD25E6" w:rsidRPr="004D1FD2">
        <w:rPr>
          <w:rFonts w:cs="Arial"/>
          <w:lang w:val="en-US"/>
        </w:rPr>
        <w:t xml:space="preserve"> </w:t>
      </w:r>
      <w:r w:rsidRPr="004D1FD2">
        <w:rPr>
          <w:rFonts w:cs="Arial"/>
          <w:lang w:val="en-US"/>
        </w:rPr>
        <w:t xml:space="preserve">database because they will </w:t>
      </w:r>
      <w:r w:rsidR="00BD25E6" w:rsidRPr="004D1FD2">
        <w:rPr>
          <w:rFonts w:cs="Arial"/>
          <w:lang w:val="en-US"/>
        </w:rPr>
        <w:t xml:space="preserve">generally </w:t>
      </w:r>
      <w:r w:rsidRPr="004D1FD2">
        <w:rPr>
          <w:rFonts w:cs="Arial"/>
          <w:lang w:val="en-US"/>
        </w:rPr>
        <w:t>produce too many adventitious matches.</w:t>
      </w:r>
    </w:p>
    <w:p w14:paraId="260E7751" w14:textId="77777777" w:rsidR="00C117E9" w:rsidRPr="004D1FD2" w:rsidRDefault="00C117E9" w:rsidP="00A13D2F">
      <w:pPr>
        <w:ind w:left="360"/>
        <w:rPr>
          <w:rFonts w:cs="Arial"/>
          <w:lang w:val="en-US"/>
        </w:rPr>
      </w:pPr>
    </w:p>
    <w:p w14:paraId="1404375E" w14:textId="77777777" w:rsidR="00C117E9" w:rsidRPr="004D1FD2" w:rsidRDefault="00C117E9" w:rsidP="003736DA">
      <w:pPr>
        <w:rPr>
          <w:lang w:val="en-GB"/>
        </w:rPr>
      </w:pPr>
      <w:r w:rsidRPr="004D1FD2">
        <w:rPr>
          <w:lang w:val="en-GB"/>
        </w:rPr>
        <w:t xml:space="preserve">Special software exists to </w:t>
      </w:r>
      <w:r w:rsidR="008D169D" w:rsidRPr="004D1FD2">
        <w:rPr>
          <w:lang w:val="en-GB"/>
        </w:rPr>
        <w:t>res</w:t>
      </w:r>
      <w:r w:rsidR="00252CFC" w:rsidRPr="004D1FD2">
        <w:rPr>
          <w:lang w:val="en-GB"/>
        </w:rPr>
        <w:t>ol</w:t>
      </w:r>
      <w:r w:rsidR="00601D11" w:rsidRPr="004D1FD2">
        <w:rPr>
          <w:lang w:val="en-GB"/>
        </w:rPr>
        <w:t>ve</w:t>
      </w:r>
      <w:r w:rsidR="00252CFC" w:rsidRPr="004D1FD2">
        <w:rPr>
          <w:lang w:val="en-GB"/>
        </w:rPr>
        <w:t xml:space="preserve"> </w:t>
      </w:r>
      <w:r w:rsidRPr="004D1FD2">
        <w:rPr>
          <w:lang w:val="en-GB"/>
        </w:rPr>
        <w:t>mixed DNA</w:t>
      </w:r>
      <w:r w:rsidR="00BD25E6" w:rsidRPr="004D1FD2">
        <w:rPr>
          <w:lang w:val="en-GB"/>
        </w:rPr>
        <w:t xml:space="preserve"> </w:t>
      </w:r>
      <w:r w:rsidRPr="004D1FD2">
        <w:rPr>
          <w:lang w:val="en-GB"/>
        </w:rPr>
        <w:t>profiles into possible contributors</w:t>
      </w:r>
      <w:r w:rsidR="00252CFC" w:rsidRPr="004D1FD2">
        <w:rPr>
          <w:lang w:val="en-GB"/>
        </w:rPr>
        <w:t xml:space="preserve"> (see above)</w:t>
      </w:r>
      <w:r w:rsidRPr="004D1FD2">
        <w:rPr>
          <w:lang w:val="en-GB"/>
        </w:rPr>
        <w:t xml:space="preserve">. These possible contributors </w:t>
      </w:r>
      <w:proofErr w:type="gramStart"/>
      <w:r w:rsidRPr="004D1FD2">
        <w:rPr>
          <w:lang w:val="en-GB"/>
        </w:rPr>
        <w:t>can th</w:t>
      </w:r>
      <w:r w:rsidR="00252CFC" w:rsidRPr="004D1FD2">
        <w:rPr>
          <w:lang w:val="en-GB"/>
        </w:rPr>
        <w:t>e</w:t>
      </w:r>
      <w:r w:rsidRPr="004D1FD2">
        <w:rPr>
          <w:lang w:val="en-GB"/>
        </w:rPr>
        <w:t>n be searched</w:t>
      </w:r>
      <w:proofErr w:type="gramEnd"/>
      <w:r w:rsidRPr="004D1FD2">
        <w:rPr>
          <w:lang w:val="en-GB"/>
        </w:rPr>
        <w:t xml:space="preserve"> against the national DNA</w:t>
      </w:r>
      <w:r w:rsidR="00BD25E6" w:rsidRPr="004D1FD2">
        <w:rPr>
          <w:lang w:val="en-GB"/>
        </w:rPr>
        <w:t xml:space="preserve"> </w:t>
      </w:r>
      <w:r w:rsidRPr="004D1FD2">
        <w:rPr>
          <w:lang w:val="en-GB"/>
        </w:rPr>
        <w:t xml:space="preserve">database of a country. Some people have expressed their concern that this will lead to an increase </w:t>
      </w:r>
      <w:r w:rsidR="00BD25E6" w:rsidRPr="004D1FD2">
        <w:rPr>
          <w:lang w:val="en-GB"/>
        </w:rPr>
        <w:t xml:space="preserve">in </w:t>
      </w:r>
      <w:r w:rsidRPr="004D1FD2">
        <w:rPr>
          <w:lang w:val="en-GB"/>
        </w:rPr>
        <w:t>false positive matches. Compared to the situation where mixed profiles themselves are included in a DNA</w:t>
      </w:r>
      <w:r w:rsidR="00BD25E6" w:rsidRPr="004D1FD2">
        <w:rPr>
          <w:lang w:val="en-GB"/>
        </w:rPr>
        <w:t xml:space="preserve"> </w:t>
      </w:r>
      <w:r w:rsidRPr="004D1FD2">
        <w:rPr>
          <w:lang w:val="en-GB"/>
        </w:rPr>
        <w:t>database (which can</w:t>
      </w:r>
      <w:r w:rsidR="00BD25E6" w:rsidRPr="004D1FD2">
        <w:rPr>
          <w:lang w:val="en-GB"/>
        </w:rPr>
        <w:t>,</w:t>
      </w:r>
      <w:r w:rsidRPr="004D1FD2">
        <w:rPr>
          <w:lang w:val="en-GB"/>
        </w:rPr>
        <w:t xml:space="preserve"> for instance</w:t>
      </w:r>
      <w:r w:rsidR="00BD25E6" w:rsidRPr="004D1FD2">
        <w:rPr>
          <w:lang w:val="en-GB"/>
        </w:rPr>
        <w:t>,</w:t>
      </w:r>
      <w:r w:rsidRPr="004D1FD2">
        <w:rPr>
          <w:lang w:val="en-GB"/>
        </w:rPr>
        <w:t xml:space="preserve"> be done by countries using CODIS), </w:t>
      </w:r>
      <w:r w:rsidR="00BD25E6" w:rsidRPr="004D1FD2">
        <w:rPr>
          <w:lang w:val="en-GB"/>
        </w:rPr>
        <w:t xml:space="preserve">conducting a </w:t>
      </w:r>
      <w:r w:rsidRPr="004D1FD2">
        <w:rPr>
          <w:lang w:val="en-GB"/>
        </w:rPr>
        <w:t xml:space="preserve">search </w:t>
      </w:r>
      <w:r w:rsidR="00BD25E6" w:rsidRPr="004D1FD2">
        <w:rPr>
          <w:lang w:val="en-GB"/>
        </w:rPr>
        <w:t xml:space="preserve">using the </w:t>
      </w:r>
      <w:r w:rsidRPr="004D1FD2">
        <w:rPr>
          <w:lang w:val="en-GB"/>
        </w:rPr>
        <w:t>possible contributors of a mixed DNA</w:t>
      </w:r>
      <w:r w:rsidR="00BD25E6" w:rsidRPr="004D1FD2">
        <w:rPr>
          <w:lang w:val="en-GB"/>
        </w:rPr>
        <w:t xml:space="preserve"> </w:t>
      </w:r>
      <w:r w:rsidRPr="004D1FD2">
        <w:rPr>
          <w:lang w:val="en-GB"/>
        </w:rPr>
        <w:t>profile will not lead to more false positive matches</w:t>
      </w:r>
      <w:r w:rsidR="00BD25E6" w:rsidRPr="004D1FD2">
        <w:rPr>
          <w:lang w:val="en-GB"/>
        </w:rPr>
        <w:t>,</w:t>
      </w:r>
      <w:r w:rsidR="00D27ACA" w:rsidRPr="004D1FD2">
        <w:rPr>
          <w:lang w:val="en-GB"/>
        </w:rPr>
        <w:t xml:space="preserve"> provided that any resulting matches are interpreted with caution</w:t>
      </w:r>
      <w:r w:rsidRPr="004D1FD2">
        <w:rPr>
          <w:lang w:val="en-GB"/>
        </w:rPr>
        <w:t>.</w:t>
      </w:r>
    </w:p>
    <w:p w14:paraId="00CCDBEE" w14:textId="77777777" w:rsidR="00C117E9" w:rsidRPr="004D1FD2" w:rsidRDefault="00C117E9" w:rsidP="003736DA">
      <w:pPr>
        <w:ind w:left="567"/>
        <w:rPr>
          <w:rFonts w:cs="Arial"/>
          <w:lang w:val="en-GB"/>
        </w:rPr>
      </w:pPr>
    </w:p>
    <w:p w14:paraId="4E1DF793" w14:textId="77777777" w:rsidR="00C117E9" w:rsidRPr="004D1FD2" w:rsidRDefault="00C117E9" w:rsidP="003736DA">
      <w:pPr>
        <w:rPr>
          <w:rFonts w:cs="Arial"/>
          <w:lang w:val="en-GB"/>
        </w:rPr>
      </w:pPr>
      <w:r w:rsidRPr="004D1FD2">
        <w:rPr>
          <w:rFonts w:cs="Arial"/>
          <w:lang w:val="en-GB"/>
        </w:rPr>
        <w:t>In rare cases</w:t>
      </w:r>
      <w:r w:rsidR="00BD25E6" w:rsidRPr="004D1FD2">
        <w:rPr>
          <w:rFonts w:cs="Arial"/>
          <w:lang w:val="en-GB"/>
        </w:rPr>
        <w:t>,</w:t>
      </w:r>
      <w:r w:rsidRPr="004D1FD2">
        <w:rPr>
          <w:rFonts w:cs="Arial"/>
          <w:lang w:val="en-GB"/>
        </w:rPr>
        <w:t xml:space="preserve"> a mixed profile </w:t>
      </w:r>
      <w:proofErr w:type="gramStart"/>
      <w:r w:rsidRPr="004D1FD2">
        <w:rPr>
          <w:rFonts w:cs="Arial"/>
          <w:lang w:val="en-GB"/>
        </w:rPr>
        <w:t>can be obtained</w:t>
      </w:r>
      <w:proofErr w:type="gramEnd"/>
      <w:r w:rsidRPr="004D1FD2">
        <w:rPr>
          <w:rFonts w:cs="Arial"/>
          <w:lang w:val="en-GB"/>
        </w:rPr>
        <w:t xml:space="preserve"> from </w:t>
      </w:r>
      <w:r w:rsidR="00D27ACA" w:rsidRPr="004D1FD2">
        <w:rPr>
          <w:rFonts w:cs="Arial"/>
          <w:lang w:val="en-GB"/>
        </w:rPr>
        <w:t>a single</w:t>
      </w:r>
      <w:r w:rsidRPr="004D1FD2">
        <w:rPr>
          <w:rFonts w:cs="Arial"/>
          <w:lang w:val="en-GB"/>
        </w:rPr>
        <w:t xml:space="preserve"> </w:t>
      </w:r>
      <w:r w:rsidR="00901A54" w:rsidRPr="004D1FD2">
        <w:rPr>
          <w:rFonts w:cs="Arial"/>
          <w:lang w:val="en-GB"/>
        </w:rPr>
        <w:t>individual</w:t>
      </w:r>
      <w:r w:rsidRPr="004D1FD2">
        <w:rPr>
          <w:rFonts w:cs="Arial"/>
          <w:lang w:val="en-GB"/>
        </w:rPr>
        <w:t xml:space="preserve">. </w:t>
      </w:r>
      <w:r w:rsidRPr="005343DC">
        <w:t>This can happen when a buccal swab is taken from a</w:t>
      </w:r>
      <w:r w:rsidR="00BD06D7" w:rsidRPr="005343DC">
        <w:t>n</w:t>
      </w:r>
      <w:r w:rsidRPr="005343DC">
        <w:t xml:space="preserve"> </w:t>
      </w:r>
      <w:r w:rsidR="00901A54" w:rsidRPr="005343DC">
        <w:t>individual</w:t>
      </w:r>
      <w:r w:rsidRPr="005343DC">
        <w:t xml:space="preserve"> who has </w:t>
      </w:r>
      <w:r w:rsidR="00D27ACA" w:rsidRPr="005343DC">
        <w:t xml:space="preserve">received </w:t>
      </w:r>
      <w:r w:rsidRPr="005343DC">
        <w:t xml:space="preserve">a bone-marrow </w:t>
      </w:r>
      <w:r w:rsidR="00D27ACA" w:rsidRPr="005343DC">
        <w:t xml:space="preserve">or blood stem cell </w:t>
      </w:r>
      <w:r w:rsidRPr="005343DC">
        <w:t>transplant</w:t>
      </w:r>
      <w:r w:rsidR="00D27ACA" w:rsidRPr="005343DC">
        <w:t xml:space="preserve"> in the context of medical therapy</w:t>
      </w:r>
      <w:r w:rsidRPr="005343DC">
        <w:t>.</w:t>
      </w:r>
      <w:r w:rsidRPr="004D1FD2">
        <w:rPr>
          <w:rFonts w:cs="Arial"/>
          <w:lang w:val="en-GB"/>
        </w:rPr>
        <w:t xml:space="preserve"> </w:t>
      </w:r>
      <w:r w:rsidR="00D27ACA" w:rsidRPr="004D1FD2">
        <w:rPr>
          <w:rFonts w:cs="Arial"/>
          <w:lang w:val="en-GB"/>
        </w:rPr>
        <w:t>As a result, t</w:t>
      </w:r>
      <w:r w:rsidRPr="004D1FD2">
        <w:rPr>
          <w:rFonts w:cs="Arial"/>
          <w:lang w:val="en-GB"/>
        </w:rPr>
        <w:t>he blood has the DNA</w:t>
      </w:r>
      <w:r w:rsidR="00BD25E6" w:rsidRPr="004D1FD2">
        <w:rPr>
          <w:rFonts w:cs="Arial"/>
          <w:lang w:val="en-GB"/>
        </w:rPr>
        <w:t xml:space="preserve"> </w:t>
      </w:r>
      <w:r w:rsidRPr="004D1FD2">
        <w:rPr>
          <w:rFonts w:cs="Arial"/>
          <w:lang w:val="en-GB"/>
        </w:rPr>
        <w:t xml:space="preserve">profile of the </w:t>
      </w:r>
      <w:r w:rsidR="00BD25E6" w:rsidRPr="004D1FD2">
        <w:rPr>
          <w:rFonts w:cs="Arial"/>
          <w:lang w:val="en-GB"/>
        </w:rPr>
        <w:t xml:space="preserve">tissue </w:t>
      </w:r>
      <w:r w:rsidRPr="004D1FD2">
        <w:rPr>
          <w:rFonts w:cs="Arial"/>
          <w:lang w:val="en-GB"/>
        </w:rPr>
        <w:t>donor</w:t>
      </w:r>
      <w:r w:rsidR="00BD25E6" w:rsidRPr="004D1FD2">
        <w:rPr>
          <w:rFonts w:cs="Arial"/>
          <w:lang w:val="en-GB"/>
        </w:rPr>
        <w:t>,</w:t>
      </w:r>
      <w:r w:rsidRPr="004D1FD2">
        <w:rPr>
          <w:rFonts w:cs="Arial"/>
          <w:lang w:val="en-GB"/>
        </w:rPr>
        <w:t xml:space="preserve"> </w:t>
      </w:r>
      <w:r w:rsidR="00D27ACA" w:rsidRPr="004D1FD2">
        <w:rPr>
          <w:rFonts w:cs="Arial"/>
          <w:lang w:val="en-GB"/>
        </w:rPr>
        <w:t>whereas</w:t>
      </w:r>
      <w:r w:rsidRPr="004D1FD2">
        <w:rPr>
          <w:rFonts w:cs="Arial"/>
          <w:lang w:val="en-GB"/>
        </w:rPr>
        <w:t xml:space="preserve"> </w:t>
      </w:r>
      <w:r w:rsidR="00BD25E6" w:rsidRPr="004D1FD2">
        <w:rPr>
          <w:rFonts w:cs="Arial"/>
          <w:lang w:val="en-GB"/>
        </w:rPr>
        <w:t>other</w:t>
      </w:r>
      <w:r w:rsidRPr="004D1FD2">
        <w:rPr>
          <w:rFonts w:cs="Arial"/>
          <w:lang w:val="en-GB"/>
        </w:rPr>
        <w:t xml:space="preserve"> body </w:t>
      </w:r>
      <w:r w:rsidR="00BD25E6" w:rsidRPr="004D1FD2">
        <w:rPr>
          <w:rFonts w:cs="Arial"/>
          <w:lang w:val="en-GB"/>
        </w:rPr>
        <w:t xml:space="preserve">tissues </w:t>
      </w:r>
      <w:r w:rsidRPr="004D1FD2">
        <w:rPr>
          <w:rFonts w:cs="Arial"/>
          <w:lang w:val="en-GB"/>
        </w:rPr>
        <w:t xml:space="preserve">still </w:t>
      </w:r>
      <w:r w:rsidR="00BD25E6" w:rsidRPr="004D1FD2">
        <w:rPr>
          <w:rFonts w:cs="Arial"/>
          <w:lang w:val="en-GB"/>
        </w:rPr>
        <w:t xml:space="preserve">have </w:t>
      </w:r>
      <w:r w:rsidRPr="004D1FD2">
        <w:rPr>
          <w:rFonts w:cs="Arial"/>
          <w:lang w:val="en-GB"/>
        </w:rPr>
        <w:t>the original profile</w:t>
      </w:r>
      <w:r w:rsidR="00BD25E6" w:rsidRPr="004D1FD2">
        <w:rPr>
          <w:rFonts w:cs="Arial"/>
          <w:lang w:val="en-GB"/>
        </w:rPr>
        <w:t xml:space="preserve"> of the </w:t>
      </w:r>
      <w:r w:rsidR="00901A54" w:rsidRPr="004D1FD2">
        <w:rPr>
          <w:rFonts w:cs="Arial"/>
          <w:lang w:val="en-GB"/>
        </w:rPr>
        <w:t>individual</w:t>
      </w:r>
      <w:r w:rsidRPr="004D1FD2">
        <w:rPr>
          <w:rFonts w:cs="Arial"/>
          <w:lang w:val="en-GB"/>
        </w:rPr>
        <w:t xml:space="preserve">. </w:t>
      </w:r>
      <w:r w:rsidR="00D27ACA" w:rsidRPr="004D1FD2">
        <w:rPr>
          <w:rFonts w:cs="Arial"/>
          <w:lang w:val="en-GB"/>
        </w:rPr>
        <w:t>However, w</w:t>
      </w:r>
      <w:r w:rsidRPr="004D1FD2">
        <w:rPr>
          <w:rFonts w:cs="Arial"/>
          <w:lang w:val="en-GB"/>
        </w:rPr>
        <w:t>hen taking a buccal swab</w:t>
      </w:r>
      <w:r w:rsidR="00BD25E6" w:rsidRPr="004D1FD2">
        <w:rPr>
          <w:rFonts w:cs="Arial"/>
          <w:lang w:val="en-GB"/>
        </w:rPr>
        <w:t>,</w:t>
      </w:r>
      <w:r w:rsidRPr="004D1FD2">
        <w:rPr>
          <w:rFonts w:cs="Arial"/>
          <w:lang w:val="en-GB"/>
        </w:rPr>
        <w:t xml:space="preserve"> very small superficial blood vessels </w:t>
      </w:r>
      <w:proofErr w:type="gramStart"/>
      <w:r w:rsidRPr="004D1FD2">
        <w:rPr>
          <w:rFonts w:cs="Arial"/>
          <w:lang w:val="en-GB"/>
        </w:rPr>
        <w:t>may be damaged</w:t>
      </w:r>
      <w:proofErr w:type="gramEnd"/>
      <w:r w:rsidR="00BD25E6" w:rsidRPr="004D1FD2">
        <w:rPr>
          <w:rFonts w:cs="Arial"/>
          <w:lang w:val="en-GB"/>
        </w:rPr>
        <w:t>,</w:t>
      </w:r>
      <w:r w:rsidRPr="004D1FD2">
        <w:rPr>
          <w:rFonts w:cs="Arial"/>
          <w:lang w:val="en-GB"/>
        </w:rPr>
        <w:t xml:space="preserve"> causing a mixed profile.</w:t>
      </w:r>
    </w:p>
    <w:p w14:paraId="6EAFB27E" w14:textId="77777777" w:rsidR="00C117E9" w:rsidRPr="004D1FD2" w:rsidRDefault="00C117E9" w:rsidP="003736DA">
      <w:pPr>
        <w:ind w:left="567"/>
        <w:rPr>
          <w:rFonts w:cs="Arial"/>
          <w:lang w:val="en-GB"/>
        </w:rPr>
      </w:pPr>
    </w:p>
    <w:p w14:paraId="655F8D3F" w14:textId="09B275A8" w:rsidR="00247093" w:rsidRPr="004D1FD2" w:rsidRDefault="00C117E9" w:rsidP="003736DA">
      <w:pPr>
        <w:rPr>
          <w:lang w:val="en-GB"/>
        </w:rPr>
      </w:pPr>
      <w:r w:rsidRPr="004D1FD2">
        <w:rPr>
          <w:lang w:val="en-GB"/>
        </w:rPr>
        <w:t xml:space="preserve">Mixed profiles obtained from low levels of DNA can contain allelic drop-in and </w:t>
      </w:r>
      <w:proofErr w:type="gramStart"/>
      <w:r w:rsidRPr="004D1FD2">
        <w:rPr>
          <w:lang w:val="en-GB"/>
        </w:rPr>
        <w:t>drop-out</w:t>
      </w:r>
      <w:proofErr w:type="gramEnd"/>
      <w:r w:rsidR="00601D11" w:rsidRPr="004D1FD2">
        <w:rPr>
          <w:lang w:val="en-GB"/>
        </w:rPr>
        <w:t xml:space="preserve"> peak</w:t>
      </w:r>
      <w:r w:rsidRPr="004D1FD2">
        <w:rPr>
          <w:lang w:val="en-GB"/>
        </w:rPr>
        <w:t xml:space="preserve">s and are even more difficult to analyse than </w:t>
      </w:r>
      <w:r w:rsidR="00BD25E6" w:rsidRPr="004D1FD2">
        <w:rPr>
          <w:lang w:val="en-GB"/>
        </w:rPr>
        <w:t>single-</w:t>
      </w:r>
      <w:r w:rsidR="00601D11" w:rsidRPr="004D1FD2">
        <w:rPr>
          <w:lang w:val="en-GB"/>
        </w:rPr>
        <w:t xml:space="preserve">source </w:t>
      </w:r>
      <w:r w:rsidRPr="004D1FD2">
        <w:rPr>
          <w:lang w:val="en-GB"/>
        </w:rPr>
        <w:t xml:space="preserve">profiles obtained from low levels of DNA. The use of consensus and </w:t>
      </w:r>
      <w:r w:rsidR="00601D11" w:rsidRPr="004D1FD2">
        <w:rPr>
          <w:lang w:val="en-GB"/>
        </w:rPr>
        <w:t>composite</w:t>
      </w:r>
      <w:r w:rsidRPr="004D1FD2">
        <w:rPr>
          <w:lang w:val="en-GB"/>
        </w:rPr>
        <w:t xml:space="preserve"> profiles may assist in the analysis and interpretation of these profiles</w:t>
      </w:r>
      <w:r w:rsidRPr="004D1FD2">
        <w:rPr>
          <w:rStyle w:val="FootnoteReference"/>
          <w:rFonts w:cs="Arial"/>
          <w:lang w:val="en-GB"/>
        </w:rPr>
        <w:footnoteReference w:id="17"/>
      </w:r>
      <w:r w:rsidRPr="004D1FD2">
        <w:rPr>
          <w:lang w:val="en-GB"/>
        </w:rPr>
        <w:t xml:space="preserve">. </w:t>
      </w:r>
      <w:proofErr w:type="gramStart"/>
      <w:r w:rsidRPr="004D1FD2">
        <w:rPr>
          <w:lang w:val="en-GB"/>
        </w:rPr>
        <w:t>Special software has been developed to compare these profiles to reference samples</w:t>
      </w:r>
      <w:r w:rsidR="00BD25E6" w:rsidRPr="004D1FD2">
        <w:rPr>
          <w:lang w:val="en-GB"/>
        </w:rPr>
        <w:t>,</w:t>
      </w:r>
      <w:r w:rsidRPr="004D1FD2">
        <w:rPr>
          <w:lang w:val="en-GB"/>
        </w:rPr>
        <w:t xml:space="preserve"> resulting in a likelihood</w:t>
      </w:r>
      <w:r w:rsidR="004E245C" w:rsidRPr="004D1FD2">
        <w:rPr>
          <w:lang w:val="en-GB"/>
        </w:rPr>
        <w:t xml:space="preserve"> ratio expressing the ratio </w:t>
      </w:r>
      <w:r w:rsidR="003B6C30" w:rsidRPr="004D1FD2">
        <w:rPr>
          <w:lang w:val="en-US"/>
        </w:rPr>
        <w:t>of the probability of the results</w:t>
      </w:r>
      <w:r w:rsidR="00BD25E6" w:rsidRPr="004D1FD2">
        <w:rPr>
          <w:lang w:val="en-US"/>
        </w:rPr>
        <w:t>,</w:t>
      </w:r>
      <w:r w:rsidR="003B6C30" w:rsidRPr="004D1FD2">
        <w:rPr>
          <w:lang w:val="en-US"/>
        </w:rPr>
        <w:t xml:space="preserve"> given that the trace came from the person </w:t>
      </w:r>
      <w:r w:rsidR="00BD25E6" w:rsidRPr="004D1FD2">
        <w:rPr>
          <w:lang w:val="en-US"/>
        </w:rPr>
        <w:t xml:space="preserve">who is </w:t>
      </w:r>
      <w:r w:rsidR="003B6C30" w:rsidRPr="004D1FD2">
        <w:rPr>
          <w:lang w:val="en-US"/>
        </w:rPr>
        <w:t xml:space="preserve">the source of the reference profile and </w:t>
      </w:r>
      <w:r w:rsidR="00601D11" w:rsidRPr="004D1FD2">
        <w:rPr>
          <w:lang w:val="en-US"/>
        </w:rPr>
        <w:t>one or more</w:t>
      </w:r>
      <w:r w:rsidR="003B6C30" w:rsidRPr="004D1FD2">
        <w:rPr>
          <w:lang w:val="en-US"/>
        </w:rPr>
        <w:t xml:space="preserve"> unknown per</w:t>
      </w:r>
      <w:r w:rsidR="000B1D08" w:rsidRPr="004D1FD2">
        <w:rPr>
          <w:lang w:val="en-US"/>
        </w:rPr>
        <w:t>son</w:t>
      </w:r>
      <w:r w:rsidR="00601D11" w:rsidRPr="004D1FD2">
        <w:rPr>
          <w:lang w:val="en-US"/>
        </w:rPr>
        <w:t>s</w:t>
      </w:r>
      <w:r w:rsidR="00BD25E6" w:rsidRPr="004D1FD2">
        <w:rPr>
          <w:lang w:val="en-US"/>
        </w:rPr>
        <w:t xml:space="preserve">; </w:t>
      </w:r>
      <w:r w:rsidR="000B1D08" w:rsidRPr="004D1FD2">
        <w:rPr>
          <w:lang w:val="en-US"/>
        </w:rPr>
        <w:t xml:space="preserve">and the </w:t>
      </w:r>
      <w:r w:rsidR="003B6C30" w:rsidRPr="004D1FD2">
        <w:rPr>
          <w:lang w:val="en-US"/>
        </w:rPr>
        <w:t>probability of the results</w:t>
      </w:r>
      <w:r w:rsidR="00BD25E6" w:rsidRPr="004D1FD2">
        <w:rPr>
          <w:lang w:val="en-US"/>
        </w:rPr>
        <w:t>,</w:t>
      </w:r>
      <w:r w:rsidR="003B6C30" w:rsidRPr="004D1FD2">
        <w:rPr>
          <w:lang w:val="en-US"/>
        </w:rPr>
        <w:t xml:space="preserve"> given that the trace </w:t>
      </w:r>
      <w:r w:rsidR="00BD25E6" w:rsidRPr="004D1FD2">
        <w:rPr>
          <w:lang w:val="en-US"/>
        </w:rPr>
        <w:t xml:space="preserve">originates </w:t>
      </w:r>
      <w:r w:rsidR="003B6C30" w:rsidRPr="004D1FD2">
        <w:rPr>
          <w:lang w:val="en-US"/>
        </w:rPr>
        <w:t>from two</w:t>
      </w:r>
      <w:r w:rsidR="00601D11" w:rsidRPr="004D1FD2">
        <w:rPr>
          <w:lang w:val="en-US"/>
        </w:rPr>
        <w:t xml:space="preserve"> (or more)</w:t>
      </w:r>
      <w:r w:rsidR="003B6C30" w:rsidRPr="004D1FD2">
        <w:rPr>
          <w:lang w:val="en-US"/>
        </w:rPr>
        <w:t xml:space="preserve"> unknown persons</w:t>
      </w:r>
      <w:r w:rsidR="009A0363" w:rsidRPr="004D1FD2">
        <w:rPr>
          <w:lang w:val="en-US"/>
        </w:rPr>
        <w:t>.</w:t>
      </w:r>
      <w:proofErr w:type="gramEnd"/>
      <w:r w:rsidR="009A0363" w:rsidRPr="004D1FD2">
        <w:rPr>
          <w:lang w:val="en-US"/>
        </w:rPr>
        <w:t xml:space="preserve"> </w:t>
      </w:r>
      <w:proofErr w:type="spellStart"/>
      <w:r w:rsidR="009A0363" w:rsidRPr="004D1FD2">
        <w:rPr>
          <w:lang w:val="en-US"/>
        </w:rPr>
        <w:t>LRmix</w:t>
      </w:r>
      <w:proofErr w:type="spellEnd"/>
      <w:r w:rsidR="009A0363" w:rsidRPr="004D1FD2">
        <w:rPr>
          <w:lang w:val="en-US"/>
        </w:rPr>
        <w:t xml:space="preserve"> Studio is an open-source example </w:t>
      </w:r>
      <w:r w:rsidR="009A0363" w:rsidRPr="004D1FD2">
        <w:rPr>
          <w:lang w:val="en-US"/>
        </w:rPr>
        <w:lastRenderedPageBreak/>
        <w:t>of such a software program</w:t>
      </w:r>
      <w:r w:rsidRPr="004D1FD2">
        <w:rPr>
          <w:rStyle w:val="FootnoteReference"/>
          <w:rFonts w:cs="Arial"/>
          <w:lang w:val="en-GB"/>
        </w:rPr>
        <w:footnoteReference w:id="18"/>
      </w:r>
      <w:r w:rsidRPr="004D1FD2">
        <w:rPr>
          <w:lang w:val="en-GB"/>
        </w:rPr>
        <w:t xml:space="preserve">. </w:t>
      </w:r>
      <w:proofErr w:type="spellStart"/>
      <w:r w:rsidR="009A0363" w:rsidRPr="004D1FD2">
        <w:rPr>
          <w:lang w:val="en-GB"/>
        </w:rPr>
        <w:t>SmartRank</w:t>
      </w:r>
      <w:proofErr w:type="spellEnd"/>
      <w:r w:rsidR="00D90941" w:rsidRPr="004D1FD2">
        <w:rPr>
          <w:lang w:val="en-GB"/>
        </w:rPr>
        <w:t xml:space="preserve"> is a program that links </w:t>
      </w:r>
      <w:proofErr w:type="spellStart"/>
      <w:r w:rsidR="00D90941" w:rsidRPr="004D1FD2">
        <w:rPr>
          <w:lang w:val="en-GB"/>
        </w:rPr>
        <w:t>LRmix</w:t>
      </w:r>
      <w:proofErr w:type="spellEnd"/>
      <w:r w:rsidR="00D90941" w:rsidRPr="004D1FD2">
        <w:rPr>
          <w:lang w:val="en-GB"/>
        </w:rPr>
        <w:t xml:space="preserve"> Studio</w:t>
      </w:r>
      <w:r w:rsidRPr="004D1FD2">
        <w:rPr>
          <w:lang w:val="en-GB"/>
        </w:rPr>
        <w:t xml:space="preserve"> to a DNA</w:t>
      </w:r>
      <w:r w:rsidR="00BD25E6" w:rsidRPr="004D1FD2">
        <w:rPr>
          <w:lang w:val="en-GB"/>
        </w:rPr>
        <w:t xml:space="preserve"> </w:t>
      </w:r>
      <w:r w:rsidRPr="004D1FD2">
        <w:rPr>
          <w:lang w:val="en-GB"/>
        </w:rPr>
        <w:t xml:space="preserve">database </w:t>
      </w:r>
      <w:r w:rsidR="00BD25E6" w:rsidRPr="004D1FD2">
        <w:rPr>
          <w:lang w:val="en-GB"/>
        </w:rPr>
        <w:t>for the comparison of</w:t>
      </w:r>
      <w:r w:rsidRPr="004D1FD2">
        <w:rPr>
          <w:lang w:val="en-GB"/>
        </w:rPr>
        <w:t xml:space="preserve"> complex mixed profiles to all reference profiles in the DNA</w:t>
      </w:r>
      <w:r w:rsidR="00BD25E6" w:rsidRPr="004D1FD2">
        <w:rPr>
          <w:lang w:val="en-GB"/>
        </w:rPr>
        <w:t xml:space="preserve"> </w:t>
      </w:r>
      <w:r w:rsidRPr="004D1FD2">
        <w:rPr>
          <w:lang w:val="en-GB"/>
        </w:rPr>
        <w:t>database</w:t>
      </w:r>
      <w:r w:rsidRPr="004D1FD2">
        <w:rPr>
          <w:rStyle w:val="FootnoteReference"/>
          <w:rFonts w:cs="Arial"/>
          <w:lang w:val="en-GB"/>
        </w:rPr>
        <w:footnoteReference w:id="19"/>
      </w:r>
      <w:r w:rsidRPr="004D1FD2">
        <w:rPr>
          <w:lang w:val="en-GB"/>
        </w:rPr>
        <w:t>. This will result in a list of likelihood</w:t>
      </w:r>
      <w:r w:rsidR="004E245C" w:rsidRPr="004D1FD2">
        <w:rPr>
          <w:lang w:val="en-GB"/>
        </w:rPr>
        <w:t xml:space="preserve"> ratios</w:t>
      </w:r>
      <w:r w:rsidRPr="004D1FD2">
        <w:rPr>
          <w:lang w:val="en-GB"/>
        </w:rPr>
        <w:t xml:space="preserve"> </w:t>
      </w:r>
      <w:r w:rsidR="00B85BB4" w:rsidRPr="004D1FD2">
        <w:rPr>
          <w:lang w:val="en-GB"/>
        </w:rPr>
        <w:t>for each</w:t>
      </w:r>
      <w:r w:rsidRPr="004D1FD2">
        <w:rPr>
          <w:lang w:val="en-GB"/>
        </w:rPr>
        <w:t xml:space="preserve"> reference profile in the DNA</w:t>
      </w:r>
      <w:r w:rsidR="00BD25E6" w:rsidRPr="004D1FD2">
        <w:rPr>
          <w:lang w:val="en-GB"/>
        </w:rPr>
        <w:t xml:space="preserve"> </w:t>
      </w:r>
      <w:r w:rsidRPr="004D1FD2">
        <w:rPr>
          <w:lang w:val="en-GB"/>
        </w:rPr>
        <w:t>database</w:t>
      </w:r>
      <w:r w:rsidR="002510EB" w:rsidRPr="004D1FD2">
        <w:rPr>
          <w:lang w:val="en-GB"/>
        </w:rPr>
        <w:t>.</w:t>
      </w:r>
      <w:r w:rsidRPr="004D1FD2">
        <w:rPr>
          <w:lang w:val="en-GB"/>
        </w:rPr>
        <w:t xml:space="preserve"> </w:t>
      </w:r>
      <w:r w:rsidR="002510EB" w:rsidRPr="004D1FD2">
        <w:rPr>
          <w:lang w:val="en-GB"/>
        </w:rPr>
        <w:t>T</w:t>
      </w:r>
      <w:r w:rsidRPr="004D1FD2">
        <w:rPr>
          <w:lang w:val="en-GB"/>
        </w:rPr>
        <w:t xml:space="preserve">he </w:t>
      </w:r>
      <w:r w:rsidR="000B1D08" w:rsidRPr="004D1FD2">
        <w:rPr>
          <w:lang w:val="en-GB"/>
        </w:rPr>
        <w:t xml:space="preserve">names of the </w:t>
      </w:r>
      <w:r w:rsidR="002510EB" w:rsidRPr="004D1FD2">
        <w:rPr>
          <w:lang w:val="en-GB"/>
        </w:rPr>
        <w:t xml:space="preserve">persons associated with the </w:t>
      </w:r>
      <w:r w:rsidRPr="004D1FD2">
        <w:rPr>
          <w:lang w:val="en-GB"/>
        </w:rPr>
        <w:t>reference profiles with the highest likelihood</w:t>
      </w:r>
      <w:r w:rsidR="004E245C" w:rsidRPr="004D1FD2">
        <w:rPr>
          <w:lang w:val="en-GB"/>
        </w:rPr>
        <w:t xml:space="preserve"> ratio</w:t>
      </w:r>
      <w:r w:rsidR="002510EB" w:rsidRPr="004D1FD2">
        <w:rPr>
          <w:lang w:val="en-GB"/>
        </w:rPr>
        <w:t>s</w:t>
      </w:r>
      <w:r w:rsidRPr="004D1FD2">
        <w:rPr>
          <w:lang w:val="en-GB"/>
        </w:rPr>
        <w:t xml:space="preserve"> </w:t>
      </w:r>
      <w:proofErr w:type="gramStart"/>
      <w:r w:rsidR="00B85BB4" w:rsidRPr="004D1FD2">
        <w:rPr>
          <w:lang w:val="en-GB"/>
        </w:rPr>
        <w:t>can then be used</w:t>
      </w:r>
      <w:proofErr w:type="gramEnd"/>
      <w:r w:rsidR="00B85BB4" w:rsidRPr="004D1FD2">
        <w:rPr>
          <w:lang w:val="en-GB"/>
        </w:rPr>
        <w:t xml:space="preserve"> by the police as an investigative tool</w:t>
      </w:r>
      <w:r w:rsidRPr="004D1FD2">
        <w:rPr>
          <w:lang w:val="en-GB"/>
        </w:rPr>
        <w:t>. Additional DNA</w:t>
      </w:r>
      <w:r w:rsidR="00BD25E6" w:rsidRPr="004D1FD2">
        <w:rPr>
          <w:lang w:val="en-GB"/>
        </w:rPr>
        <w:t xml:space="preserve"> </w:t>
      </w:r>
      <w:r w:rsidRPr="004D1FD2">
        <w:rPr>
          <w:lang w:val="en-GB"/>
        </w:rPr>
        <w:t>testing may be necessary to confirm</w:t>
      </w:r>
      <w:r w:rsidR="009E41E2" w:rsidRPr="004D1FD2">
        <w:rPr>
          <w:lang w:val="en-GB"/>
        </w:rPr>
        <w:t>/</w:t>
      </w:r>
      <w:r w:rsidR="00BD25E6" w:rsidRPr="004D1FD2">
        <w:rPr>
          <w:lang w:val="en-GB"/>
        </w:rPr>
        <w:t xml:space="preserve">reject </w:t>
      </w:r>
      <w:r w:rsidRPr="004D1FD2">
        <w:rPr>
          <w:lang w:val="en-GB"/>
        </w:rPr>
        <w:t xml:space="preserve">that a candidate obtained in this way could be a </w:t>
      </w:r>
      <w:r w:rsidR="00EC7959" w:rsidRPr="004D1FD2">
        <w:rPr>
          <w:lang w:val="en-GB"/>
        </w:rPr>
        <w:t xml:space="preserve">true </w:t>
      </w:r>
      <w:r w:rsidRPr="004D1FD2">
        <w:rPr>
          <w:lang w:val="en-GB"/>
        </w:rPr>
        <w:t>contributor to the mixed profile.</w:t>
      </w:r>
      <w:r w:rsidR="00D90941" w:rsidRPr="004D1FD2">
        <w:rPr>
          <w:lang w:val="en-GB"/>
        </w:rPr>
        <w:t xml:space="preserve"> </w:t>
      </w:r>
      <w:proofErr w:type="spellStart"/>
      <w:r w:rsidR="00BA02A9" w:rsidRPr="004D1FD2">
        <w:rPr>
          <w:lang w:val="en-GB"/>
        </w:rPr>
        <w:t>SmartRank</w:t>
      </w:r>
      <w:proofErr w:type="spellEnd"/>
      <w:r w:rsidR="00BA02A9" w:rsidRPr="004D1FD2">
        <w:rPr>
          <w:lang w:val="en-GB"/>
        </w:rPr>
        <w:t xml:space="preserve">, developed with the support of an ENFSI Monopoly Grant, </w:t>
      </w:r>
      <w:proofErr w:type="gramStart"/>
      <w:r w:rsidR="00BA02A9" w:rsidRPr="004D1FD2">
        <w:rPr>
          <w:lang w:val="en-GB"/>
        </w:rPr>
        <w:t>has been validated</w:t>
      </w:r>
      <w:proofErr w:type="gramEnd"/>
      <w:r w:rsidR="00BA02A9" w:rsidRPr="004D1FD2">
        <w:rPr>
          <w:lang w:val="en-GB"/>
        </w:rPr>
        <w:t xml:space="preserve"> in 2017</w:t>
      </w:r>
      <w:r w:rsidR="00BA02A9" w:rsidRPr="004D1FD2">
        <w:rPr>
          <w:rStyle w:val="FootnoteReference"/>
          <w:rFonts w:cs="Arial"/>
          <w:lang w:val="en-GB"/>
        </w:rPr>
        <w:footnoteReference w:id="20"/>
      </w:r>
      <w:r w:rsidR="00BA02A9" w:rsidRPr="004D1FD2">
        <w:rPr>
          <w:lang w:val="en-GB"/>
        </w:rPr>
        <w:t xml:space="preserve">. Many other programs, </w:t>
      </w:r>
      <w:r w:rsidR="00247093" w:rsidRPr="004D1FD2">
        <w:rPr>
          <w:lang w:val="en-GB"/>
        </w:rPr>
        <w:t xml:space="preserve">both commercial and open source </w:t>
      </w:r>
      <w:r w:rsidR="00BA02A9" w:rsidRPr="004D1FD2">
        <w:rPr>
          <w:lang w:val="en-GB"/>
        </w:rPr>
        <w:t xml:space="preserve">(such as </w:t>
      </w:r>
      <w:r w:rsidR="00247093" w:rsidRPr="004D1FD2">
        <w:rPr>
          <w:lang w:val="en-GB"/>
        </w:rPr>
        <w:t xml:space="preserve">True Allele, </w:t>
      </w:r>
      <w:proofErr w:type="spellStart"/>
      <w:r w:rsidR="00247093" w:rsidRPr="004D1FD2">
        <w:rPr>
          <w:lang w:val="en-GB"/>
        </w:rPr>
        <w:t>STRMix</w:t>
      </w:r>
      <w:proofErr w:type="spellEnd"/>
      <w:r w:rsidR="00247093" w:rsidRPr="004D1FD2">
        <w:rPr>
          <w:lang w:val="en-GB"/>
        </w:rPr>
        <w:t xml:space="preserve">, </w:t>
      </w:r>
      <w:proofErr w:type="spellStart"/>
      <w:r w:rsidR="00247093" w:rsidRPr="004D1FD2">
        <w:rPr>
          <w:lang w:val="en-GB"/>
        </w:rPr>
        <w:t>EuroForMix</w:t>
      </w:r>
      <w:proofErr w:type="spellEnd"/>
      <w:r w:rsidR="00BA02A9" w:rsidRPr="004D1FD2">
        <w:rPr>
          <w:lang w:val="en-GB"/>
        </w:rPr>
        <w:t xml:space="preserve"> – </w:t>
      </w:r>
      <w:r w:rsidR="00A3220B" w:rsidRPr="004D1FD2">
        <w:rPr>
          <w:lang w:val="en-GB"/>
        </w:rPr>
        <w:t>t</w:t>
      </w:r>
      <w:r w:rsidR="00070841" w:rsidRPr="004D1FD2">
        <w:rPr>
          <w:lang w:val="en-GB"/>
        </w:rPr>
        <w:t xml:space="preserve">his is </w:t>
      </w:r>
      <w:r w:rsidR="00BE6043" w:rsidRPr="004D1FD2">
        <w:rPr>
          <w:lang w:val="en-GB"/>
        </w:rPr>
        <w:t>not an exhaustive list</w:t>
      </w:r>
      <w:r w:rsidR="00BA02A9" w:rsidRPr="004D1FD2">
        <w:rPr>
          <w:lang w:val="en-GB"/>
        </w:rPr>
        <w:t>) are now available</w:t>
      </w:r>
      <w:r w:rsidR="00BE6043" w:rsidRPr="004D1FD2">
        <w:rPr>
          <w:lang w:val="en-GB"/>
        </w:rPr>
        <w:t>.</w:t>
      </w:r>
      <w:r w:rsidR="00247093" w:rsidRPr="004D1FD2">
        <w:rPr>
          <w:lang w:val="en-GB"/>
        </w:rPr>
        <w:t xml:space="preserve"> </w:t>
      </w:r>
      <w:proofErr w:type="spellStart"/>
      <w:r w:rsidR="00C04E44" w:rsidRPr="004D1FD2">
        <w:rPr>
          <w:lang w:val="en-GB"/>
        </w:rPr>
        <w:t>SmartRank</w:t>
      </w:r>
      <w:proofErr w:type="spellEnd"/>
      <w:r w:rsidR="00C04E44" w:rsidRPr="004D1FD2">
        <w:rPr>
          <w:lang w:val="en-GB"/>
        </w:rPr>
        <w:t xml:space="preserve">, </w:t>
      </w:r>
      <w:proofErr w:type="spellStart"/>
      <w:r w:rsidR="00247093" w:rsidRPr="004D1FD2">
        <w:rPr>
          <w:lang w:val="en-GB"/>
        </w:rPr>
        <w:t>STRMix</w:t>
      </w:r>
      <w:proofErr w:type="spellEnd"/>
      <w:r w:rsidR="00BA02A9" w:rsidRPr="004D1FD2">
        <w:rPr>
          <w:rStyle w:val="FootnoteReference"/>
          <w:rFonts w:cs="Arial"/>
        </w:rPr>
        <w:footnoteReference w:id="21"/>
      </w:r>
      <w:r w:rsidR="00247093" w:rsidRPr="004D1FD2">
        <w:rPr>
          <w:lang w:val="en-GB"/>
        </w:rPr>
        <w:t xml:space="preserve"> and </w:t>
      </w:r>
      <w:proofErr w:type="spellStart"/>
      <w:r w:rsidR="00247093" w:rsidRPr="004D1FD2">
        <w:rPr>
          <w:lang w:val="en-GB"/>
        </w:rPr>
        <w:t>Euro</w:t>
      </w:r>
      <w:r w:rsidR="00D3626E">
        <w:rPr>
          <w:lang w:val="en-GB"/>
        </w:rPr>
        <w:t>F</w:t>
      </w:r>
      <w:r w:rsidR="00247093" w:rsidRPr="004D1FD2">
        <w:rPr>
          <w:lang w:val="en-GB"/>
        </w:rPr>
        <w:t>or</w:t>
      </w:r>
      <w:r w:rsidR="00D3626E">
        <w:rPr>
          <w:lang w:val="en-GB"/>
        </w:rPr>
        <w:t>M</w:t>
      </w:r>
      <w:r w:rsidR="00247093" w:rsidRPr="004D1FD2">
        <w:rPr>
          <w:lang w:val="en-GB"/>
        </w:rPr>
        <w:t>ix</w:t>
      </w:r>
      <w:proofErr w:type="spellEnd"/>
      <w:r w:rsidR="00BA02A9" w:rsidRPr="004D1FD2">
        <w:rPr>
          <w:rStyle w:val="FootnoteReference"/>
          <w:rFonts w:cs="Arial"/>
        </w:rPr>
        <w:footnoteReference w:id="22"/>
      </w:r>
      <w:r w:rsidR="00247093" w:rsidRPr="004D1FD2">
        <w:rPr>
          <w:lang w:val="en-GB"/>
        </w:rPr>
        <w:t xml:space="preserve"> can now compare mixed profile</w:t>
      </w:r>
      <w:r w:rsidR="00070841" w:rsidRPr="004D1FD2">
        <w:rPr>
          <w:lang w:val="en-GB"/>
        </w:rPr>
        <w:t>s to DNA databases</w:t>
      </w:r>
      <w:r w:rsidR="00E04DC0" w:rsidRPr="004D1FD2">
        <w:rPr>
          <w:rStyle w:val="FootnoteReference"/>
          <w:rFonts w:cs="Arial"/>
        </w:rPr>
        <w:footnoteReference w:id="23"/>
      </w:r>
      <w:r w:rsidR="00247093" w:rsidRPr="004D1FD2">
        <w:rPr>
          <w:lang w:val="en-GB"/>
        </w:rPr>
        <w:t>.</w:t>
      </w:r>
      <w:r w:rsidR="00BE6043" w:rsidRPr="004D1FD2">
        <w:rPr>
          <w:lang w:val="en-GB"/>
        </w:rPr>
        <w:t xml:space="preserve"> </w:t>
      </w:r>
    </w:p>
    <w:p w14:paraId="1C640E4F" w14:textId="77777777" w:rsidR="00C117E9" w:rsidRPr="004D1FD2" w:rsidRDefault="00C920E3" w:rsidP="00A13D2F">
      <w:pPr>
        <w:pStyle w:val="Heading2"/>
        <w:tabs>
          <w:tab w:val="num" w:pos="792"/>
        </w:tabs>
        <w:rPr>
          <w:lang w:val="en-US"/>
        </w:rPr>
      </w:pPr>
      <w:bookmarkStart w:id="59" w:name="_Toc260318001"/>
      <w:bookmarkStart w:id="60" w:name="_Toc323993867"/>
      <w:r w:rsidRPr="004D1FD2">
        <w:rPr>
          <w:lang w:val="en-US"/>
        </w:rPr>
        <w:t xml:space="preserve"> </w:t>
      </w:r>
      <w:bookmarkStart w:id="61" w:name="_Toc107213980"/>
      <w:r w:rsidR="00C117E9" w:rsidRPr="004D1FD2">
        <w:rPr>
          <w:lang w:val="en-US"/>
        </w:rPr>
        <w:t>Sequence variation between STR alleles of similar size</w:t>
      </w:r>
      <w:bookmarkEnd w:id="59"/>
      <w:bookmarkEnd w:id="60"/>
      <w:bookmarkEnd w:id="61"/>
    </w:p>
    <w:p w14:paraId="45859AEE" w14:textId="77777777" w:rsidR="00C117E9" w:rsidRPr="004D1FD2" w:rsidRDefault="00C117E9" w:rsidP="003736DA">
      <w:pPr>
        <w:rPr>
          <w:lang w:val="en-US"/>
        </w:rPr>
      </w:pPr>
      <w:r w:rsidRPr="004D1FD2">
        <w:rPr>
          <w:lang w:val="en-US"/>
        </w:rPr>
        <w:t>The present designation of STR</w:t>
      </w:r>
      <w:r w:rsidR="00EC7959" w:rsidRPr="004D1FD2">
        <w:rPr>
          <w:lang w:val="en-US"/>
        </w:rPr>
        <w:t xml:space="preserve"> </w:t>
      </w:r>
      <w:r w:rsidRPr="004D1FD2">
        <w:rPr>
          <w:lang w:val="en-US"/>
        </w:rPr>
        <w:t xml:space="preserve">alleles </w:t>
      </w:r>
      <w:proofErr w:type="gramStart"/>
      <w:r w:rsidRPr="004D1FD2">
        <w:rPr>
          <w:lang w:val="en-US"/>
        </w:rPr>
        <w:t>is based</w:t>
      </w:r>
      <w:proofErr w:type="gramEnd"/>
      <w:r w:rsidRPr="004D1FD2">
        <w:rPr>
          <w:lang w:val="en-US"/>
        </w:rPr>
        <w:t xml:space="preserve"> on the number of repeats</w:t>
      </w:r>
      <w:r w:rsidR="00EC7959" w:rsidRPr="004D1FD2">
        <w:rPr>
          <w:lang w:val="en-US"/>
        </w:rPr>
        <w:t>,</w:t>
      </w:r>
      <w:r w:rsidRPr="004D1FD2">
        <w:rPr>
          <w:lang w:val="en-US"/>
        </w:rPr>
        <w:t xml:space="preserve"> as determined by their size in capillary electrophoresis. More sensitive analyses using ion-pair reversed-phase high-performance liquid chromatography electrospray-ionization quadrupole time-of-flight mass spectrometry (ICEMS)</w:t>
      </w:r>
      <w:r w:rsidRPr="004D1FD2">
        <w:rPr>
          <w:rStyle w:val="FootnoteReference"/>
          <w:rFonts w:cs="Arial"/>
          <w:lang w:val="en-US"/>
        </w:rPr>
        <w:footnoteReference w:id="24"/>
      </w:r>
      <w:r w:rsidR="00EC7959" w:rsidRPr="004D1FD2">
        <w:rPr>
          <w:lang w:val="en-US"/>
        </w:rPr>
        <w:t>,</w:t>
      </w:r>
      <w:r w:rsidRPr="004D1FD2">
        <w:rPr>
          <w:lang w:val="en-US"/>
        </w:rPr>
        <w:t xml:space="preserve"> or </w:t>
      </w:r>
      <w:r w:rsidR="00D90941" w:rsidRPr="004D1FD2">
        <w:rPr>
          <w:lang w:val="en-US"/>
        </w:rPr>
        <w:t>massive parallel</w:t>
      </w:r>
      <w:r w:rsidR="00B225E1" w:rsidRPr="004D1FD2">
        <w:rPr>
          <w:lang w:val="en-US"/>
        </w:rPr>
        <w:t xml:space="preserve"> sequencing</w:t>
      </w:r>
      <w:r w:rsidR="00601D11" w:rsidRPr="004D1FD2">
        <w:rPr>
          <w:rStyle w:val="FootnoteReference"/>
          <w:rFonts w:cs="Arial"/>
          <w:lang w:val="en-US"/>
        </w:rPr>
        <w:footnoteReference w:id="25"/>
      </w:r>
      <w:r w:rsidR="00EC7959" w:rsidRPr="004D1FD2">
        <w:rPr>
          <w:lang w:val="en-US"/>
        </w:rPr>
        <w:t>,</w:t>
      </w:r>
      <w:r w:rsidRPr="004D1FD2">
        <w:rPr>
          <w:lang w:val="en-US"/>
        </w:rPr>
        <w:t xml:space="preserve"> have shown, however, that STR</w:t>
      </w:r>
      <w:r w:rsidR="00EC7959" w:rsidRPr="004D1FD2">
        <w:rPr>
          <w:lang w:val="en-US"/>
        </w:rPr>
        <w:t xml:space="preserve"> </w:t>
      </w:r>
      <w:r w:rsidRPr="004D1FD2">
        <w:rPr>
          <w:lang w:val="en-US"/>
        </w:rPr>
        <w:t>alleles in general display considerable sequence variability</w:t>
      </w:r>
      <w:r w:rsidR="00EC7959" w:rsidRPr="004D1FD2">
        <w:rPr>
          <w:lang w:val="en-US"/>
        </w:rPr>
        <w:t>,</w:t>
      </w:r>
      <w:r w:rsidR="00B225E1" w:rsidRPr="004D1FD2">
        <w:rPr>
          <w:lang w:val="en-US"/>
        </w:rPr>
        <w:t xml:space="preserve"> </w:t>
      </w:r>
      <w:r w:rsidRPr="004D1FD2">
        <w:rPr>
          <w:lang w:val="en-US"/>
        </w:rPr>
        <w:t>result</w:t>
      </w:r>
      <w:r w:rsidR="00601D11" w:rsidRPr="004D1FD2">
        <w:rPr>
          <w:lang w:val="en-US"/>
        </w:rPr>
        <w:t>ing</w:t>
      </w:r>
      <w:r w:rsidRPr="004D1FD2">
        <w:rPr>
          <w:lang w:val="en-US"/>
        </w:rPr>
        <w:t xml:space="preserve"> in additional discrimination for alleles </w:t>
      </w:r>
      <w:r w:rsidR="00EC7959" w:rsidRPr="004D1FD2">
        <w:rPr>
          <w:lang w:val="en-US"/>
        </w:rPr>
        <w:t xml:space="preserve">of </w:t>
      </w:r>
      <w:r w:rsidRPr="004D1FD2">
        <w:rPr>
          <w:lang w:val="en-US"/>
        </w:rPr>
        <w:t xml:space="preserve">identical size. </w:t>
      </w:r>
      <w:r w:rsidR="00534996" w:rsidRPr="004D1FD2">
        <w:rPr>
          <w:lang w:val="en-US"/>
        </w:rPr>
        <w:t>In addition</w:t>
      </w:r>
      <w:r w:rsidR="00EC7959" w:rsidRPr="004D1FD2">
        <w:rPr>
          <w:lang w:val="en-US"/>
        </w:rPr>
        <w:t>,</w:t>
      </w:r>
      <w:r w:rsidR="00534996" w:rsidRPr="004D1FD2">
        <w:rPr>
          <w:lang w:val="en-US"/>
        </w:rPr>
        <w:t xml:space="preserve"> the flanking sequences between the STR and the </w:t>
      </w:r>
      <w:proofErr w:type="gramStart"/>
      <w:r w:rsidR="00534996" w:rsidRPr="004D1FD2">
        <w:rPr>
          <w:lang w:val="en-US"/>
        </w:rPr>
        <w:t>primer binding</w:t>
      </w:r>
      <w:proofErr w:type="gramEnd"/>
      <w:r w:rsidR="00534996" w:rsidRPr="004D1FD2">
        <w:rPr>
          <w:lang w:val="en-US"/>
        </w:rPr>
        <w:t xml:space="preserve"> site show sequence variability. </w:t>
      </w:r>
      <w:r w:rsidRPr="004D1FD2">
        <w:rPr>
          <w:lang w:val="en-US"/>
        </w:rPr>
        <w:t xml:space="preserve">These findings </w:t>
      </w:r>
      <w:r w:rsidR="00601D11" w:rsidRPr="004D1FD2">
        <w:rPr>
          <w:lang w:val="en-US"/>
        </w:rPr>
        <w:t xml:space="preserve">will </w:t>
      </w:r>
      <w:r w:rsidRPr="004D1FD2">
        <w:rPr>
          <w:lang w:val="en-US"/>
        </w:rPr>
        <w:t>have significant consequences for forensic DNA</w:t>
      </w:r>
      <w:r w:rsidR="00EC7959" w:rsidRPr="004D1FD2">
        <w:rPr>
          <w:lang w:val="en-US"/>
        </w:rPr>
        <w:t xml:space="preserve"> </w:t>
      </w:r>
      <w:r w:rsidRPr="004D1FD2">
        <w:rPr>
          <w:lang w:val="en-US"/>
        </w:rPr>
        <w:t>typing:</w:t>
      </w:r>
    </w:p>
    <w:p w14:paraId="31957913" w14:textId="77777777" w:rsidR="0054049C" w:rsidRPr="004D1FD2" w:rsidRDefault="0054049C" w:rsidP="00D3626E">
      <w:pPr>
        <w:ind w:left="567"/>
        <w:rPr>
          <w:rFonts w:cs="Arial"/>
          <w:lang w:val="en-US"/>
        </w:rPr>
      </w:pPr>
    </w:p>
    <w:p w14:paraId="4E5294DC" w14:textId="77777777" w:rsidR="00B225E1" w:rsidRPr="004D1FD2" w:rsidRDefault="00D103C9" w:rsidP="00D3626E">
      <w:pPr>
        <w:numPr>
          <w:ilvl w:val="0"/>
          <w:numId w:val="17"/>
        </w:numPr>
        <w:tabs>
          <w:tab w:val="clear" w:pos="720"/>
          <w:tab w:val="num" w:pos="1008"/>
        </w:tabs>
        <w:ind w:left="993"/>
        <w:rPr>
          <w:rFonts w:cs="Arial"/>
          <w:lang w:val="en-US"/>
        </w:rPr>
      </w:pPr>
      <w:r w:rsidRPr="004D1FD2">
        <w:rPr>
          <w:rFonts w:cs="Arial"/>
          <w:lang w:val="en-US"/>
        </w:rPr>
        <w:t>A</w:t>
      </w:r>
      <w:r w:rsidR="00B225E1" w:rsidRPr="004D1FD2">
        <w:rPr>
          <w:rFonts w:cs="Arial"/>
          <w:lang w:val="en-US"/>
        </w:rPr>
        <w:t>lleles determined</w:t>
      </w:r>
      <w:r w:rsidRPr="004D1FD2">
        <w:rPr>
          <w:rFonts w:cs="Arial"/>
          <w:lang w:val="en-US"/>
        </w:rPr>
        <w:t xml:space="preserve"> as similar</w:t>
      </w:r>
      <w:r w:rsidR="00B225E1" w:rsidRPr="004D1FD2">
        <w:rPr>
          <w:rFonts w:cs="Arial"/>
          <w:lang w:val="en-US"/>
        </w:rPr>
        <w:t xml:space="preserve"> by capillary electrophoresis </w:t>
      </w:r>
      <w:proofErr w:type="gramStart"/>
      <w:r w:rsidR="00B225E1" w:rsidRPr="004D1FD2">
        <w:rPr>
          <w:rFonts w:cs="Arial"/>
          <w:lang w:val="en-US"/>
        </w:rPr>
        <w:t>will be differentiated</w:t>
      </w:r>
      <w:proofErr w:type="gramEnd"/>
      <w:r w:rsidR="00B225E1" w:rsidRPr="004D1FD2">
        <w:rPr>
          <w:rFonts w:cs="Arial"/>
          <w:lang w:val="en-US"/>
        </w:rPr>
        <w:t xml:space="preserve"> due to sequence variability</w:t>
      </w:r>
      <w:r w:rsidR="00601D11" w:rsidRPr="004D1FD2">
        <w:rPr>
          <w:rFonts w:cs="Arial"/>
          <w:lang w:val="en-US"/>
        </w:rPr>
        <w:t>.</w:t>
      </w:r>
    </w:p>
    <w:p w14:paraId="51259649" w14:textId="77777777" w:rsidR="00C117E9" w:rsidRPr="004D1FD2" w:rsidRDefault="00C117E9" w:rsidP="00D3626E">
      <w:pPr>
        <w:numPr>
          <w:ilvl w:val="0"/>
          <w:numId w:val="17"/>
        </w:numPr>
        <w:tabs>
          <w:tab w:val="clear" w:pos="720"/>
          <w:tab w:val="num" w:pos="1008"/>
        </w:tabs>
        <w:ind w:left="993"/>
        <w:rPr>
          <w:rFonts w:cs="Arial"/>
          <w:lang w:val="en-US"/>
        </w:rPr>
      </w:pPr>
      <w:r w:rsidRPr="004D1FD2">
        <w:rPr>
          <w:rFonts w:cs="Arial"/>
          <w:lang w:val="en-US"/>
        </w:rPr>
        <w:t xml:space="preserve">Match probabilities </w:t>
      </w:r>
      <w:proofErr w:type="gramStart"/>
      <w:r w:rsidR="00B225E1" w:rsidRPr="004D1FD2">
        <w:rPr>
          <w:rFonts w:cs="Arial"/>
          <w:lang w:val="en-US"/>
        </w:rPr>
        <w:t>will</w:t>
      </w:r>
      <w:r w:rsidRPr="004D1FD2">
        <w:rPr>
          <w:rFonts w:cs="Arial"/>
          <w:lang w:val="en-US"/>
        </w:rPr>
        <w:t xml:space="preserve"> be lower than presently calculated</w:t>
      </w:r>
      <w:r w:rsidR="00EC7959" w:rsidRPr="004D1FD2">
        <w:rPr>
          <w:rFonts w:cs="Arial"/>
          <w:lang w:val="en-US"/>
        </w:rPr>
        <w:t>,</w:t>
      </w:r>
      <w:r w:rsidR="004E245C" w:rsidRPr="004D1FD2">
        <w:rPr>
          <w:rFonts w:cs="Arial"/>
          <w:lang w:val="en-US"/>
        </w:rPr>
        <w:t xml:space="preserve"> because allelic proportions</w:t>
      </w:r>
      <w:r w:rsidR="00B225E1" w:rsidRPr="004D1FD2">
        <w:rPr>
          <w:rFonts w:cs="Arial"/>
          <w:lang w:val="en-US"/>
        </w:rPr>
        <w:t xml:space="preserve"> will</w:t>
      </w:r>
      <w:r w:rsidR="004E245C" w:rsidRPr="004D1FD2">
        <w:rPr>
          <w:rFonts w:cs="Arial"/>
          <w:lang w:val="en-US"/>
        </w:rPr>
        <w:t xml:space="preserve"> be smaller</w:t>
      </w:r>
      <w:r w:rsidR="00EC7959" w:rsidRPr="004D1FD2">
        <w:rPr>
          <w:rFonts w:cs="Arial"/>
          <w:lang w:val="en-US"/>
        </w:rPr>
        <w:t>,</w:t>
      </w:r>
      <w:r w:rsidR="00B225E1" w:rsidRPr="004D1FD2">
        <w:rPr>
          <w:rFonts w:cs="Arial"/>
          <w:lang w:val="en-US"/>
        </w:rPr>
        <w:t xml:space="preserve"> resulting</w:t>
      </w:r>
      <w:proofErr w:type="gramEnd"/>
      <w:r w:rsidR="00B225E1" w:rsidRPr="004D1FD2">
        <w:rPr>
          <w:rFonts w:cs="Arial"/>
          <w:lang w:val="en-US"/>
        </w:rPr>
        <w:t xml:space="preserve"> in </w:t>
      </w:r>
      <w:r w:rsidR="00EC7959" w:rsidRPr="004D1FD2">
        <w:rPr>
          <w:rFonts w:cs="Arial"/>
          <w:lang w:val="en-US"/>
        </w:rPr>
        <w:t xml:space="preserve">the </w:t>
      </w:r>
      <w:r w:rsidR="00B225E1" w:rsidRPr="004D1FD2">
        <w:rPr>
          <w:rFonts w:cs="Arial"/>
          <w:lang w:val="en-US"/>
        </w:rPr>
        <w:t>enhanced d</w:t>
      </w:r>
      <w:r w:rsidR="006764C9" w:rsidRPr="004D1FD2">
        <w:rPr>
          <w:rFonts w:cs="Arial"/>
          <w:lang w:val="en-US"/>
        </w:rPr>
        <w:t>iscrimination power of DNA typing</w:t>
      </w:r>
      <w:r w:rsidR="00EC7959" w:rsidRPr="004D1FD2">
        <w:rPr>
          <w:rFonts w:cs="Arial"/>
          <w:lang w:val="en-US"/>
        </w:rPr>
        <w:t>,</w:t>
      </w:r>
      <w:r w:rsidR="006764C9" w:rsidRPr="004D1FD2">
        <w:rPr>
          <w:rFonts w:cs="Arial"/>
          <w:lang w:val="en-US"/>
        </w:rPr>
        <w:t xml:space="preserve"> which is especially important for mixtures and partial DNA profiles</w:t>
      </w:r>
      <w:r w:rsidRPr="004D1FD2">
        <w:rPr>
          <w:rFonts w:cs="Arial"/>
          <w:lang w:val="en-US"/>
        </w:rPr>
        <w:t xml:space="preserve">. </w:t>
      </w:r>
    </w:p>
    <w:p w14:paraId="2A034A9C" w14:textId="77777777" w:rsidR="00C117E9" w:rsidRPr="004D1FD2" w:rsidRDefault="00E9089F" w:rsidP="00D3626E">
      <w:pPr>
        <w:numPr>
          <w:ilvl w:val="0"/>
          <w:numId w:val="17"/>
        </w:numPr>
        <w:tabs>
          <w:tab w:val="clear" w:pos="720"/>
          <w:tab w:val="num" w:pos="1008"/>
        </w:tabs>
        <w:autoSpaceDE w:val="0"/>
        <w:autoSpaceDN w:val="0"/>
        <w:adjustRightInd w:val="0"/>
        <w:ind w:left="993"/>
        <w:rPr>
          <w:rFonts w:ascii="Verdana" w:hAnsi="Verdana" w:cs="Verdana"/>
          <w:szCs w:val="20"/>
          <w:lang w:val="en-US"/>
        </w:rPr>
      </w:pPr>
      <w:r w:rsidRPr="004D1FD2">
        <w:rPr>
          <w:rFonts w:cs="Arial"/>
          <w:lang w:val="en-US"/>
        </w:rPr>
        <w:t>T</w:t>
      </w:r>
      <w:r w:rsidR="00C117E9" w:rsidRPr="004D1FD2">
        <w:rPr>
          <w:rFonts w:cs="Arial"/>
          <w:lang w:val="en-US"/>
        </w:rPr>
        <w:t xml:space="preserve">he established DNA databases </w:t>
      </w:r>
      <w:proofErr w:type="gramStart"/>
      <w:r w:rsidR="00C117E9" w:rsidRPr="004D1FD2">
        <w:rPr>
          <w:rFonts w:cs="Arial"/>
          <w:lang w:val="en-US"/>
        </w:rPr>
        <w:t>can still be used</w:t>
      </w:r>
      <w:proofErr w:type="gramEnd"/>
      <w:r w:rsidR="00EC7959" w:rsidRPr="004D1FD2">
        <w:rPr>
          <w:rFonts w:cs="Arial"/>
          <w:lang w:val="en-US"/>
        </w:rPr>
        <w:t>,</w:t>
      </w:r>
      <w:r w:rsidR="00B225E1" w:rsidRPr="004D1FD2">
        <w:rPr>
          <w:rFonts w:cs="Arial"/>
          <w:lang w:val="en-US"/>
        </w:rPr>
        <w:t xml:space="preserve"> but the nomenclature of the alleles will have to be adjusted to deal with different alleles of </w:t>
      </w:r>
      <w:r w:rsidR="00581408" w:rsidRPr="004D1FD2">
        <w:rPr>
          <w:rFonts w:cs="Arial"/>
          <w:lang w:val="en-US"/>
        </w:rPr>
        <w:t>similar</w:t>
      </w:r>
      <w:r w:rsidR="00B225E1" w:rsidRPr="004D1FD2">
        <w:rPr>
          <w:rFonts w:cs="Arial"/>
          <w:lang w:val="en-US"/>
        </w:rPr>
        <w:t xml:space="preserve"> size</w:t>
      </w:r>
      <w:r w:rsidR="00C117E9" w:rsidRPr="004D1FD2">
        <w:rPr>
          <w:rFonts w:cs="Arial"/>
          <w:lang w:val="en-US"/>
        </w:rPr>
        <w:t>.</w:t>
      </w:r>
      <w:r w:rsidR="00D90941" w:rsidRPr="004D1FD2">
        <w:rPr>
          <w:rFonts w:cs="Arial"/>
          <w:lang w:val="en-US"/>
        </w:rPr>
        <w:t xml:space="preserve"> </w:t>
      </w:r>
      <w:r w:rsidRPr="004D1FD2">
        <w:rPr>
          <w:rFonts w:cs="Arial"/>
          <w:lang w:val="en-US"/>
        </w:rPr>
        <w:t>The DNA commission of the International Society for Forensic Genetics (ISFG) has published considerations on minimal nomenclature requirements for massively parallel sequencing of forensic STRs</w:t>
      </w:r>
      <w:r w:rsidRPr="004D1FD2">
        <w:rPr>
          <w:rStyle w:val="FootnoteReference"/>
          <w:rFonts w:ascii="Verdana" w:hAnsi="Verdana" w:cs="Verdana"/>
          <w:szCs w:val="20"/>
          <w:lang w:val="en-US"/>
        </w:rPr>
        <w:footnoteReference w:id="26"/>
      </w:r>
      <w:r w:rsidR="00F74172" w:rsidRPr="004D1FD2">
        <w:rPr>
          <w:rFonts w:ascii="Verdana" w:hAnsi="Verdana" w:cs="Verdana"/>
          <w:szCs w:val="20"/>
          <w:lang w:val="en-US"/>
        </w:rPr>
        <w:t>.</w:t>
      </w:r>
    </w:p>
    <w:p w14:paraId="5B51FF36" w14:textId="77777777" w:rsidR="00B225E1" w:rsidRPr="004D1FD2" w:rsidRDefault="00F74172" w:rsidP="00A13D2F">
      <w:pPr>
        <w:pStyle w:val="Heading2"/>
        <w:tabs>
          <w:tab w:val="num" w:pos="792"/>
        </w:tabs>
        <w:rPr>
          <w:lang w:val="en-US"/>
        </w:rPr>
      </w:pPr>
      <w:bookmarkStart w:id="62" w:name="_Toc107213981"/>
      <w:r w:rsidRPr="004D1FD2">
        <w:rPr>
          <w:lang w:val="en-US"/>
        </w:rPr>
        <w:t>Non-</w:t>
      </w:r>
      <w:r w:rsidR="00B225E1" w:rsidRPr="004D1FD2">
        <w:rPr>
          <w:lang w:val="en-US"/>
        </w:rPr>
        <w:t>autosomal STR</w:t>
      </w:r>
      <w:r w:rsidRPr="004D1FD2">
        <w:rPr>
          <w:lang w:val="en-US"/>
        </w:rPr>
        <w:t xml:space="preserve"> </w:t>
      </w:r>
      <w:r w:rsidR="00B225E1" w:rsidRPr="004D1FD2">
        <w:rPr>
          <w:lang w:val="en-US"/>
        </w:rPr>
        <w:t>markers</w:t>
      </w:r>
      <w:bookmarkEnd w:id="62"/>
      <w:r w:rsidR="00B225E1" w:rsidRPr="004D1FD2">
        <w:rPr>
          <w:lang w:val="en-US"/>
        </w:rPr>
        <w:t xml:space="preserve"> </w:t>
      </w:r>
    </w:p>
    <w:p w14:paraId="73B8B1D3" w14:textId="5357AF45" w:rsidR="00B225E1" w:rsidRPr="004D1FD2" w:rsidRDefault="00B225E1" w:rsidP="003736DA">
      <w:pPr>
        <w:rPr>
          <w:lang w:val="en-US"/>
        </w:rPr>
      </w:pPr>
      <w:r w:rsidRPr="004D1FD2">
        <w:rPr>
          <w:lang w:val="en-US"/>
        </w:rPr>
        <w:t>In the previous paragraphs</w:t>
      </w:r>
      <w:r w:rsidR="00CB21E5" w:rsidRPr="004D1FD2">
        <w:rPr>
          <w:lang w:val="en-US"/>
        </w:rPr>
        <w:t>,</w:t>
      </w:r>
      <w:r w:rsidRPr="004D1FD2">
        <w:rPr>
          <w:lang w:val="en-US"/>
        </w:rPr>
        <w:t xml:space="preserve"> only autosomal STR</w:t>
      </w:r>
      <w:r w:rsidR="00CB21E5" w:rsidRPr="004D1FD2">
        <w:rPr>
          <w:lang w:val="en-US"/>
        </w:rPr>
        <w:t xml:space="preserve"> </w:t>
      </w:r>
      <w:r w:rsidRPr="004D1FD2">
        <w:rPr>
          <w:lang w:val="en-US"/>
        </w:rPr>
        <w:t xml:space="preserve">markers </w:t>
      </w:r>
      <w:proofErr w:type="gramStart"/>
      <w:r w:rsidR="00CB21E5" w:rsidRPr="004D1FD2">
        <w:rPr>
          <w:lang w:val="en-US"/>
        </w:rPr>
        <w:t xml:space="preserve">have been </w:t>
      </w:r>
      <w:r w:rsidRPr="004D1FD2">
        <w:rPr>
          <w:lang w:val="en-US"/>
        </w:rPr>
        <w:t>discussed</w:t>
      </w:r>
      <w:proofErr w:type="gramEnd"/>
      <w:r w:rsidRPr="004D1FD2">
        <w:rPr>
          <w:lang w:val="en-US"/>
        </w:rPr>
        <w:t>. However</w:t>
      </w:r>
      <w:r w:rsidR="00CB21E5" w:rsidRPr="004D1FD2">
        <w:rPr>
          <w:lang w:val="en-US"/>
        </w:rPr>
        <w:t>,</w:t>
      </w:r>
      <w:r w:rsidRPr="004D1FD2">
        <w:rPr>
          <w:lang w:val="en-US"/>
        </w:rPr>
        <w:t xml:space="preserve"> the X- and Y-chromosome</w:t>
      </w:r>
      <w:r w:rsidR="00CB21E5" w:rsidRPr="004D1FD2">
        <w:rPr>
          <w:lang w:val="en-US"/>
        </w:rPr>
        <w:t>s also</w:t>
      </w:r>
      <w:r w:rsidRPr="004D1FD2">
        <w:rPr>
          <w:lang w:val="en-US"/>
        </w:rPr>
        <w:t xml:space="preserve"> contain STR</w:t>
      </w:r>
      <w:r w:rsidR="00CB21E5" w:rsidRPr="004D1FD2">
        <w:rPr>
          <w:lang w:val="en-US"/>
        </w:rPr>
        <w:t xml:space="preserve"> </w:t>
      </w:r>
      <w:r w:rsidRPr="004D1FD2">
        <w:rPr>
          <w:lang w:val="en-US"/>
        </w:rPr>
        <w:t xml:space="preserve">markers. Y-chromosomal markers are </w:t>
      </w:r>
      <w:r w:rsidR="00CB21E5" w:rsidRPr="004D1FD2">
        <w:rPr>
          <w:lang w:val="en-US"/>
        </w:rPr>
        <w:t xml:space="preserve">especially </w:t>
      </w:r>
      <w:r w:rsidRPr="004D1FD2">
        <w:rPr>
          <w:lang w:val="en-US"/>
        </w:rPr>
        <w:t xml:space="preserve">important and </w:t>
      </w:r>
      <w:proofErr w:type="gramStart"/>
      <w:r w:rsidR="00CB21E5" w:rsidRPr="004D1FD2">
        <w:rPr>
          <w:lang w:val="en-US"/>
        </w:rPr>
        <w:t xml:space="preserve">are </w:t>
      </w:r>
      <w:r w:rsidRPr="004D1FD2">
        <w:rPr>
          <w:lang w:val="en-US"/>
        </w:rPr>
        <w:t>frequently used</w:t>
      </w:r>
      <w:proofErr w:type="gramEnd"/>
      <w:r w:rsidRPr="004D1FD2">
        <w:rPr>
          <w:lang w:val="en-US"/>
        </w:rPr>
        <w:t xml:space="preserve"> in forensic DNA</w:t>
      </w:r>
      <w:r w:rsidR="00CB21E5" w:rsidRPr="004D1FD2">
        <w:rPr>
          <w:lang w:val="en-US"/>
        </w:rPr>
        <w:t xml:space="preserve"> </w:t>
      </w:r>
      <w:r w:rsidRPr="004D1FD2">
        <w:rPr>
          <w:lang w:val="en-US"/>
        </w:rPr>
        <w:t>testing because they can be used to reveal the presence of male DNA amongst an excess of female DNA</w:t>
      </w:r>
      <w:r w:rsidR="00CB21E5" w:rsidRPr="004D1FD2">
        <w:rPr>
          <w:lang w:val="en-US"/>
        </w:rPr>
        <w:t>.</w:t>
      </w:r>
      <w:r w:rsidRPr="004D1FD2">
        <w:rPr>
          <w:lang w:val="en-US"/>
        </w:rPr>
        <w:t xml:space="preserve"> </w:t>
      </w:r>
      <w:r w:rsidR="00CB21E5" w:rsidRPr="004D1FD2">
        <w:rPr>
          <w:lang w:val="en-US"/>
        </w:rPr>
        <w:t>They can also</w:t>
      </w:r>
      <w:r w:rsidRPr="004D1FD2">
        <w:rPr>
          <w:lang w:val="en-US"/>
        </w:rPr>
        <w:t xml:space="preserve"> </w:t>
      </w:r>
      <w:r w:rsidR="00581408" w:rsidRPr="004D1FD2">
        <w:rPr>
          <w:lang w:val="en-US"/>
        </w:rPr>
        <w:t>help establish</w:t>
      </w:r>
      <w:r w:rsidRPr="004D1FD2">
        <w:rPr>
          <w:lang w:val="en-US"/>
        </w:rPr>
        <w:t xml:space="preserve"> male familial relationships because </w:t>
      </w:r>
      <w:r w:rsidR="00B41180" w:rsidRPr="004D1FD2">
        <w:rPr>
          <w:lang w:val="en-US"/>
        </w:rPr>
        <w:t>they segregate</w:t>
      </w:r>
      <w:r w:rsidRPr="004D1FD2">
        <w:rPr>
          <w:lang w:val="en-US"/>
        </w:rPr>
        <w:t xml:space="preserve"> unchanged </w:t>
      </w:r>
      <w:r w:rsidR="00B41180" w:rsidRPr="004D1FD2">
        <w:rPr>
          <w:lang w:val="en-US"/>
        </w:rPr>
        <w:t xml:space="preserve">as a haplotype </w:t>
      </w:r>
      <w:r w:rsidRPr="004D1FD2">
        <w:rPr>
          <w:lang w:val="en-US"/>
        </w:rPr>
        <w:t>from a father to his sons</w:t>
      </w:r>
      <w:r w:rsidR="00581408" w:rsidRPr="004D1FD2">
        <w:rPr>
          <w:lang w:val="en-US"/>
        </w:rPr>
        <w:t xml:space="preserve"> (provided there is no mutation)</w:t>
      </w:r>
      <w:r w:rsidRPr="004D1FD2">
        <w:rPr>
          <w:lang w:val="en-US"/>
        </w:rPr>
        <w:t xml:space="preserve">. </w:t>
      </w:r>
      <w:r w:rsidR="00871E34" w:rsidRPr="004D1FD2">
        <w:rPr>
          <w:lang w:val="en-US"/>
        </w:rPr>
        <w:t xml:space="preserve">X- and </w:t>
      </w:r>
      <w:r w:rsidRPr="004D1FD2">
        <w:rPr>
          <w:lang w:val="en-US"/>
        </w:rPr>
        <w:t>Y-chromosomal markers can easily be stored in DNA</w:t>
      </w:r>
      <w:r w:rsidR="00CB21E5" w:rsidRPr="004D1FD2">
        <w:rPr>
          <w:lang w:val="en-US"/>
        </w:rPr>
        <w:t xml:space="preserve"> </w:t>
      </w:r>
      <w:r w:rsidRPr="004D1FD2">
        <w:rPr>
          <w:lang w:val="en-US"/>
        </w:rPr>
        <w:t>database</w:t>
      </w:r>
      <w:r w:rsidR="00332EE9">
        <w:rPr>
          <w:lang w:val="en-US"/>
        </w:rPr>
        <w:t xml:space="preserve"> software program</w:t>
      </w:r>
      <w:r w:rsidRPr="004D1FD2">
        <w:rPr>
          <w:lang w:val="en-US"/>
        </w:rPr>
        <w:t>s like CODIS. The difference with other STR</w:t>
      </w:r>
      <w:r w:rsidR="00CB21E5" w:rsidRPr="004D1FD2">
        <w:rPr>
          <w:lang w:val="en-US"/>
        </w:rPr>
        <w:t xml:space="preserve"> </w:t>
      </w:r>
      <w:r w:rsidRPr="004D1FD2">
        <w:rPr>
          <w:lang w:val="en-US"/>
        </w:rPr>
        <w:t>markers is that most Y-chromosomal STR</w:t>
      </w:r>
      <w:r w:rsidR="00CB21E5" w:rsidRPr="004D1FD2">
        <w:rPr>
          <w:lang w:val="en-US"/>
        </w:rPr>
        <w:t xml:space="preserve"> </w:t>
      </w:r>
      <w:r w:rsidRPr="004D1FD2">
        <w:rPr>
          <w:lang w:val="en-US"/>
        </w:rPr>
        <w:t>markers contain only one allele due to their haploid nature. Searching with Y-chromosomal STR</w:t>
      </w:r>
      <w:r w:rsidR="00CB21E5" w:rsidRPr="004D1FD2">
        <w:rPr>
          <w:lang w:val="en-US"/>
        </w:rPr>
        <w:t xml:space="preserve"> </w:t>
      </w:r>
      <w:r w:rsidRPr="004D1FD2">
        <w:rPr>
          <w:lang w:val="en-US"/>
        </w:rPr>
        <w:t>markers is also possible</w:t>
      </w:r>
      <w:r w:rsidR="00CB21E5" w:rsidRPr="004D1FD2">
        <w:rPr>
          <w:lang w:val="en-US"/>
        </w:rPr>
        <w:t>,</w:t>
      </w:r>
      <w:r w:rsidRPr="004D1FD2">
        <w:rPr>
          <w:lang w:val="en-US"/>
        </w:rPr>
        <w:t xml:space="preserve"> but this implies a familial </w:t>
      </w:r>
      <w:proofErr w:type="gramStart"/>
      <w:r w:rsidRPr="004D1FD2">
        <w:rPr>
          <w:lang w:val="en-US"/>
        </w:rPr>
        <w:t>search which</w:t>
      </w:r>
      <w:proofErr w:type="gramEnd"/>
      <w:r w:rsidRPr="004D1FD2">
        <w:rPr>
          <w:lang w:val="en-US"/>
        </w:rPr>
        <w:t xml:space="preserve"> may need special permission </w:t>
      </w:r>
      <w:r w:rsidR="00CB21E5" w:rsidRPr="004D1FD2">
        <w:rPr>
          <w:lang w:val="en-US"/>
        </w:rPr>
        <w:t xml:space="preserve">from </w:t>
      </w:r>
      <w:r w:rsidRPr="004D1FD2">
        <w:rPr>
          <w:lang w:val="en-US"/>
        </w:rPr>
        <w:t>the competent authorities. With rapidly mutating Y-STRs, males of the same male lineage may still be distinguished from each other</w:t>
      </w:r>
      <w:r w:rsidRPr="004D1FD2">
        <w:rPr>
          <w:vertAlign w:val="superscript"/>
        </w:rPr>
        <w:footnoteReference w:id="27"/>
      </w:r>
      <w:r w:rsidR="00B41180" w:rsidRPr="004D1FD2">
        <w:rPr>
          <w:lang w:val="en-US"/>
        </w:rPr>
        <w:t>.</w:t>
      </w:r>
    </w:p>
    <w:p w14:paraId="0F8AEB7C" w14:textId="77777777" w:rsidR="00F06D1F" w:rsidRPr="004D1FD2" w:rsidRDefault="00BD2B0D" w:rsidP="00A13D2F">
      <w:pPr>
        <w:pStyle w:val="Heading3"/>
        <w:tabs>
          <w:tab w:val="clear" w:pos="720"/>
          <w:tab w:val="num" w:pos="936"/>
        </w:tabs>
        <w:rPr>
          <w:lang w:val="en-US"/>
        </w:rPr>
      </w:pPr>
      <w:bookmarkStart w:id="63" w:name="_Toc107213982"/>
      <w:r w:rsidRPr="004D1FD2">
        <w:rPr>
          <w:lang w:val="en-US"/>
        </w:rPr>
        <w:lastRenderedPageBreak/>
        <w:t>Y-chromosomal STR</w:t>
      </w:r>
      <w:r w:rsidR="00C3321F" w:rsidRPr="004D1FD2">
        <w:rPr>
          <w:lang w:val="en-US"/>
        </w:rPr>
        <w:t xml:space="preserve"> </w:t>
      </w:r>
      <w:r w:rsidRPr="004D1FD2">
        <w:rPr>
          <w:lang w:val="en-US"/>
        </w:rPr>
        <w:t>markers</w:t>
      </w:r>
      <w:bookmarkEnd w:id="63"/>
    </w:p>
    <w:p w14:paraId="5F78A306" w14:textId="2F9E9719" w:rsidR="00F06D1F" w:rsidRPr="004D1FD2" w:rsidRDefault="00F06D1F" w:rsidP="003736DA">
      <w:pPr>
        <w:rPr>
          <w:lang w:val="en-US"/>
        </w:rPr>
      </w:pPr>
      <w:r w:rsidRPr="004D1FD2">
        <w:rPr>
          <w:lang w:val="en-US"/>
        </w:rPr>
        <w:t>Y</w:t>
      </w:r>
      <w:r w:rsidR="00871E34" w:rsidRPr="004D1FD2">
        <w:rPr>
          <w:lang w:val="en-US"/>
        </w:rPr>
        <w:t>-</w:t>
      </w:r>
      <w:r w:rsidRPr="004D1FD2">
        <w:rPr>
          <w:lang w:val="en-US"/>
        </w:rPr>
        <w:t xml:space="preserve">chromosomal markers belong to the lineage (or haploid) markers. Due to the lack of recombination and </w:t>
      </w:r>
      <w:r w:rsidR="00C3321F" w:rsidRPr="004D1FD2">
        <w:rPr>
          <w:lang w:val="en-US"/>
        </w:rPr>
        <w:t xml:space="preserve">the </w:t>
      </w:r>
      <w:r w:rsidRPr="004D1FD2">
        <w:rPr>
          <w:lang w:val="en-US"/>
        </w:rPr>
        <w:t>linear mode of inheritance</w:t>
      </w:r>
      <w:r w:rsidR="00C3321F" w:rsidRPr="004D1FD2">
        <w:rPr>
          <w:lang w:val="en-US"/>
        </w:rPr>
        <w:t>,</w:t>
      </w:r>
      <w:r w:rsidRPr="004D1FD2">
        <w:rPr>
          <w:lang w:val="en-US"/>
        </w:rPr>
        <w:t xml:space="preserve"> both the sampling strategy and the reporting of frequencies differs </w:t>
      </w:r>
      <w:r w:rsidR="00C3321F" w:rsidRPr="004D1FD2">
        <w:rPr>
          <w:lang w:val="en-US"/>
        </w:rPr>
        <w:t xml:space="preserve">from </w:t>
      </w:r>
      <w:r w:rsidRPr="004D1FD2">
        <w:rPr>
          <w:lang w:val="en-US"/>
        </w:rPr>
        <w:t>autosomal DNA markers</w:t>
      </w:r>
      <w:r w:rsidR="00C3321F" w:rsidRPr="004D1FD2">
        <w:rPr>
          <w:lang w:val="en-US"/>
        </w:rPr>
        <w:t>,</w:t>
      </w:r>
      <w:r w:rsidRPr="004D1FD2">
        <w:rPr>
          <w:lang w:val="en-US"/>
        </w:rPr>
        <w:t xml:space="preserve"> but follows the same principles based on</w:t>
      </w:r>
      <w:r w:rsidR="00C3321F" w:rsidRPr="004D1FD2">
        <w:rPr>
          <w:lang w:val="en-US"/>
        </w:rPr>
        <w:t xml:space="preserve"> theories in</w:t>
      </w:r>
      <w:r w:rsidRPr="004D1FD2">
        <w:rPr>
          <w:lang w:val="en-US"/>
        </w:rPr>
        <w:t xml:space="preserve"> population genetics and </w:t>
      </w:r>
      <w:r w:rsidR="00C3321F" w:rsidRPr="004D1FD2">
        <w:rPr>
          <w:lang w:val="en-US"/>
        </w:rPr>
        <w:t xml:space="preserve">the </w:t>
      </w:r>
      <w:r w:rsidRPr="004D1FD2">
        <w:rPr>
          <w:lang w:val="en-US"/>
        </w:rPr>
        <w:t xml:space="preserve">laws of probability. Because </w:t>
      </w:r>
      <w:r w:rsidR="00993678" w:rsidRPr="004D1FD2">
        <w:rPr>
          <w:lang w:val="en-US"/>
        </w:rPr>
        <w:t xml:space="preserve">of </w:t>
      </w:r>
      <w:r w:rsidRPr="004D1FD2">
        <w:rPr>
          <w:lang w:val="en-US"/>
        </w:rPr>
        <w:t xml:space="preserve">full linkage </w:t>
      </w:r>
      <w:r w:rsidR="00C3321F" w:rsidRPr="004D1FD2">
        <w:rPr>
          <w:lang w:val="en-US"/>
        </w:rPr>
        <w:t xml:space="preserve">between </w:t>
      </w:r>
      <w:r w:rsidRPr="004D1FD2">
        <w:rPr>
          <w:lang w:val="en-US"/>
        </w:rPr>
        <w:t>markers within a Y-STR profile (haplotype)</w:t>
      </w:r>
      <w:r w:rsidR="00C3321F" w:rsidRPr="004D1FD2">
        <w:rPr>
          <w:lang w:val="en-US"/>
        </w:rPr>
        <w:t>,</w:t>
      </w:r>
      <w:r w:rsidRPr="004D1FD2">
        <w:rPr>
          <w:lang w:val="en-US"/>
        </w:rPr>
        <w:t xml:space="preserve"> the product rule </w:t>
      </w:r>
      <w:proofErr w:type="gramStart"/>
      <w:r w:rsidRPr="004D1FD2">
        <w:rPr>
          <w:lang w:val="en-US"/>
        </w:rPr>
        <w:t>cannot be applied</w:t>
      </w:r>
      <w:proofErr w:type="gramEnd"/>
      <w:r w:rsidR="00C3321F" w:rsidRPr="004D1FD2">
        <w:rPr>
          <w:lang w:val="en-US"/>
        </w:rPr>
        <w:t>,</w:t>
      </w:r>
      <w:r w:rsidRPr="004D1FD2">
        <w:rPr>
          <w:lang w:val="en-US"/>
        </w:rPr>
        <w:t xml:space="preserve"> and</w:t>
      </w:r>
      <w:r w:rsidR="00C3321F" w:rsidRPr="004D1FD2">
        <w:rPr>
          <w:lang w:val="en-US"/>
        </w:rPr>
        <w:t xml:space="preserve"> instead</w:t>
      </w:r>
      <w:r w:rsidRPr="004D1FD2">
        <w:rPr>
          <w:lang w:val="en-US"/>
        </w:rPr>
        <w:t xml:space="preserve"> large haplotype reference databases are mandatory to perform calculations. The YHRD</w:t>
      </w:r>
      <w:r w:rsidR="00993678" w:rsidRPr="004D1FD2">
        <w:rPr>
          <w:lang w:val="en-US"/>
        </w:rPr>
        <w:t xml:space="preserve"> (Y</w:t>
      </w:r>
      <w:r w:rsidR="004C22F4" w:rsidRPr="004D1FD2">
        <w:rPr>
          <w:lang w:val="en-US"/>
        </w:rPr>
        <w:t>-</w:t>
      </w:r>
      <w:r w:rsidR="00993678" w:rsidRPr="004D1FD2">
        <w:rPr>
          <w:lang w:val="en-US"/>
        </w:rPr>
        <w:t xml:space="preserve">Chromosome Haplotype Reference </w:t>
      </w:r>
      <w:r w:rsidR="004C22F4" w:rsidRPr="004D1FD2">
        <w:rPr>
          <w:lang w:val="en-US"/>
        </w:rPr>
        <w:t>D</w:t>
      </w:r>
      <w:r w:rsidR="00993678" w:rsidRPr="004D1FD2">
        <w:rPr>
          <w:lang w:val="en-US"/>
        </w:rPr>
        <w:t>atabase</w:t>
      </w:r>
      <w:r w:rsidR="003736DA">
        <w:rPr>
          <w:lang w:val="en-US"/>
        </w:rPr>
        <w:t xml:space="preserve">, </w:t>
      </w:r>
      <w:hyperlink r:id="rId22" w:history="1">
        <w:r w:rsidR="003736DA" w:rsidRPr="004E05B0">
          <w:rPr>
            <w:rStyle w:val="Hyperlink"/>
            <w:color w:val="auto"/>
            <w:lang w:val="en-US"/>
          </w:rPr>
          <w:t>https://yhrd.org</w:t>
        </w:r>
      </w:hyperlink>
      <w:r w:rsidR="003736DA" w:rsidRPr="004E05B0">
        <w:rPr>
          <w:lang w:val="en-US"/>
        </w:rPr>
        <w:t>)</w:t>
      </w:r>
      <w:r w:rsidR="00993678" w:rsidRPr="004E05B0">
        <w:rPr>
          <w:lang w:val="en-US"/>
        </w:rPr>
        <w:t xml:space="preserve"> is the largest, annotated, </w:t>
      </w:r>
      <w:r w:rsidR="00C3321F" w:rsidRPr="004E05B0">
        <w:rPr>
          <w:lang w:val="en-US"/>
        </w:rPr>
        <w:t xml:space="preserve">strongly </w:t>
      </w:r>
      <w:r w:rsidRPr="004E05B0">
        <w:rPr>
          <w:lang w:val="en-US"/>
        </w:rPr>
        <w:t xml:space="preserve">curated and </w:t>
      </w:r>
      <w:r w:rsidR="00C3321F" w:rsidRPr="004E05B0">
        <w:rPr>
          <w:lang w:val="en-US"/>
        </w:rPr>
        <w:t>quality-</w:t>
      </w:r>
      <w:r w:rsidR="00993678" w:rsidRPr="004E05B0">
        <w:rPr>
          <w:lang w:val="en-US"/>
        </w:rPr>
        <w:t>controlled forensic database</w:t>
      </w:r>
      <w:r w:rsidR="00023182" w:rsidRPr="004E05B0">
        <w:rPr>
          <w:rStyle w:val="FootnoteReference"/>
          <w:rFonts w:cs="Arial"/>
          <w:lang w:val="en-US"/>
        </w:rPr>
        <w:footnoteReference w:id="28"/>
      </w:r>
      <w:r w:rsidR="00C3321F" w:rsidRPr="004E05B0">
        <w:rPr>
          <w:lang w:val="en-US"/>
        </w:rPr>
        <w:t>.</w:t>
      </w:r>
      <w:r w:rsidR="00993678" w:rsidRPr="004E05B0">
        <w:rPr>
          <w:lang w:val="en-US"/>
        </w:rPr>
        <w:t xml:space="preserve">  It </w:t>
      </w:r>
      <w:proofErr w:type="gramStart"/>
      <w:r w:rsidR="00993678" w:rsidRPr="004E05B0">
        <w:rPr>
          <w:lang w:val="en-US"/>
        </w:rPr>
        <w:t>is designed</w:t>
      </w:r>
      <w:proofErr w:type="gramEnd"/>
      <w:r w:rsidR="00993678" w:rsidRPr="004E05B0">
        <w:rPr>
          <w:lang w:val="en-US"/>
        </w:rPr>
        <w:t xml:space="preserve"> </w:t>
      </w:r>
      <w:r w:rsidRPr="004E05B0">
        <w:rPr>
          <w:lang w:val="en-US"/>
        </w:rPr>
        <w:t>to store haplotypes from hundreds of population samples from around the globe and to rapidly disseminate haplotype frequency data via the internet to forensic analysts. The databases also include several tools to analyze population substructure effects, to interpret</w:t>
      </w:r>
      <w:r w:rsidR="00993678" w:rsidRPr="004E05B0">
        <w:rPr>
          <w:lang w:val="en-US"/>
        </w:rPr>
        <w:t xml:space="preserve"> matches between Y-STR </w:t>
      </w:r>
      <w:r w:rsidRPr="004E05B0">
        <w:rPr>
          <w:lang w:val="en-US"/>
        </w:rPr>
        <w:t>profiles, to attach likelihood ratios in mixture analyses</w:t>
      </w:r>
      <w:r w:rsidR="00C3321F" w:rsidRPr="004E05B0">
        <w:rPr>
          <w:lang w:val="en-US"/>
        </w:rPr>
        <w:t>,</w:t>
      </w:r>
      <w:r w:rsidRPr="004E05B0">
        <w:rPr>
          <w:lang w:val="en-US"/>
        </w:rPr>
        <w:t xml:space="preserve"> and to formulate valid forensic testimonies.</w:t>
      </w:r>
      <w:r w:rsidR="0098675B" w:rsidRPr="004E05B0">
        <w:rPr>
          <w:lang w:val="en-US"/>
        </w:rPr>
        <w:t xml:space="preserve"> </w:t>
      </w:r>
      <w:r w:rsidRPr="004E05B0">
        <w:rPr>
          <w:shd w:val="clear" w:color="auto" w:fill="FFFFFF"/>
          <w:lang w:val="en-US"/>
        </w:rPr>
        <w:t xml:space="preserve">YHRD </w:t>
      </w:r>
      <w:proofErr w:type="gramStart"/>
      <w:r w:rsidRPr="004E05B0">
        <w:rPr>
          <w:shd w:val="clear" w:color="auto" w:fill="FFFFFF"/>
          <w:lang w:val="en-US"/>
        </w:rPr>
        <w:t>is built</w:t>
      </w:r>
      <w:proofErr w:type="gramEnd"/>
      <w:r w:rsidRPr="004E05B0">
        <w:rPr>
          <w:shd w:val="clear" w:color="auto" w:fill="FFFFFF"/>
          <w:lang w:val="en-US"/>
        </w:rPr>
        <w:t xml:space="preserve"> by direct submissions of population data from individual </w:t>
      </w:r>
      <w:r w:rsidR="00993678" w:rsidRPr="004E05B0">
        <w:rPr>
          <w:shd w:val="clear" w:color="auto" w:fill="FFFFFF"/>
          <w:lang w:val="en-US"/>
        </w:rPr>
        <w:t xml:space="preserve">certified </w:t>
      </w:r>
      <w:r w:rsidRPr="004E05B0">
        <w:rPr>
          <w:shd w:val="clear" w:color="auto" w:fill="FFFFFF"/>
          <w:lang w:val="en-US"/>
        </w:rPr>
        <w:t>laboratories. Upon receipt of a submission, the YHRD staff examines the originality of the data</w:t>
      </w:r>
      <w:r w:rsidR="00C3321F" w:rsidRPr="004E05B0">
        <w:rPr>
          <w:shd w:val="clear" w:color="auto" w:fill="FFFFFF"/>
          <w:lang w:val="en-US"/>
        </w:rPr>
        <w:t>,</w:t>
      </w:r>
      <w:r w:rsidRPr="004E05B0">
        <w:rPr>
          <w:shd w:val="clear" w:color="auto" w:fill="FFFFFF"/>
          <w:lang w:val="en-US"/>
        </w:rPr>
        <w:t xml:space="preserve"> assigns an accession number to the population sample and performs quality assurance checks. The submissions </w:t>
      </w:r>
      <w:proofErr w:type="gramStart"/>
      <w:r w:rsidRPr="004E05B0">
        <w:rPr>
          <w:shd w:val="clear" w:color="auto" w:fill="FFFFFF"/>
          <w:lang w:val="en-US"/>
        </w:rPr>
        <w:t>are then released</w:t>
      </w:r>
      <w:proofErr w:type="gramEnd"/>
      <w:r w:rsidRPr="004E05B0">
        <w:rPr>
          <w:shd w:val="clear" w:color="auto" w:fill="FFFFFF"/>
          <w:lang w:val="en-US"/>
        </w:rPr>
        <w:t xml:space="preserve"> to the public database, where the entries are retrievable by</w:t>
      </w:r>
      <w:r w:rsidRPr="004E05B0">
        <w:rPr>
          <w:rStyle w:val="apple-converted-space"/>
          <w:rFonts w:cs="Arial"/>
          <w:shd w:val="clear" w:color="auto" w:fill="FFFFFF"/>
          <w:lang w:val="en-US"/>
        </w:rPr>
        <w:t> </w:t>
      </w:r>
      <w:hyperlink r:id="rId23" w:tooltip="Search engine technology" w:history="1">
        <w:r w:rsidR="00993678" w:rsidRPr="004E05B0">
          <w:rPr>
            <w:rStyle w:val="Hyperlink"/>
            <w:rFonts w:cs="Arial"/>
            <w:color w:val="auto"/>
            <w:shd w:val="clear" w:color="auto" w:fill="FFFFFF"/>
            <w:lang w:val="en-US"/>
          </w:rPr>
          <w:t>s</w:t>
        </w:r>
        <w:r w:rsidRPr="004E05B0">
          <w:rPr>
            <w:rStyle w:val="Hyperlink"/>
            <w:rFonts w:cs="Arial"/>
            <w:color w:val="auto"/>
            <w:shd w:val="clear" w:color="auto" w:fill="FFFFFF"/>
            <w:lang w:val="en-US"/>
          </w:rPr>
          <w:t>earch</w:t>
        </w:r>
      </w:hyperlink>
      <w:r w:rsidRPr="004E05B0">
        <w:rPr>
          <w:rStyle w:val="apple-converted-space"/>
          <w:rFonts w:cs="Arial"/>
          <w:shd w:val="clear" w:color="auto" w:fill="FFFFFF"/>
          <w:lang w:val="en-US"/>
        </w:rPr>
        <w:t> </w:t>
      </w:r>
      <w:r w:rsidRPr="004E05B0">
        <w:rPr>
          <w:shd w:val="clear" w:color="auto" w:fill="FFFFFF"/>
          <w:lang w:val="en-US"/>
        </w:rPr>
        <w:t xml:space="preserve">for haplotypes, populations, contributors or accession numbers. </w:t>
      </w:r>
      <w:r w:rsidR="00D6199B" w:rsidRPr="004E05B0">
        <w:rPr>
          <w:shd w:val="clear" w:color="auto" w:fill="FFFFFF"/>
          <w:lang w:val="en-US"/>
        </w:rPr>
        <w:t xml:space="preserve">Currently the YHRD presents </w:t>
      </w:r>
      <w:r w:rsidR="003736DA" w:rsidRPr="004E05B0">
        <w:rPr>
          <w:shd w:val="clear" w:color="auto" w:fill="FFFFFF"/>
          <w:lang w:val="en-US"/>
        </w:rPr>
        <w:t>343 932</w:t>
      </w:r>
      <w:r w:rsidR="00D6199B" w:rsidRPr="004E05B0">
        <w:rPr>
          <w:shd w:val="clear" w:color="auto" w:fill="FFFFFF"/>
          <w:lang w:val="en-US"/>
        </w:rPr>
        <w:t xml:space="preserve"> </w:t>
      </w:r>
      <w:r w:rsidR="00786BB1" w:rsidRPr="004E05B0">
        <w:rPr>
          <w:shd w:val="clear" w:color="auto" w:fill="FFFFFF"/>
          <w:lang w:val="en-US"/>
        </w:rPr>
        <w:t xml:space="preserve">minimal </w:t>
      </w:r>
      <w:r w:rsidR="00D6199B" w:rsidRPr="004E05B0">
        <w:rPr>
          <w:shd w:val="clear" w:color="auto" w:fill="FFFFFF"/>
          <w:lang w:val="en-US"/>
        </w:rPr>
        <w:t xml:space="preserve">haplotypes in </w:t>
      </w:r>
      <w:r w:rsidR="003736DA" w:rsidRPr="004E05B0">
        <w:rPr>
          <w:shd w:val="clear" w:color="auto" w:fill="FFFFFF"/>
          <w:lang w:val="en-US"/>
        </w:rPr>
        <w:t>1398</w:t>
      </w:r>
      <w:r w:rsidR="00786BB1" w:rsidRPr="004E05B0">
        <w:rPr>
          <w:shd w:val="clear" w:color="auto" w:fill="FFFFFF"/>
          <w:lang w:val="en-US"/>
        </w:rPr>
        <w:t xml:space="preserve"> </w:t>
      </w:r>
      <w:r w:rsidR="00D6199B" w:rsidRPr="004E05B0">
        <w:rPr>
          <w:shd w:val="clear" w:color="auto" w:fill="FFFFFF"/>
          <w:lang w:val="en-US"/>
        </w:rPr>
        <w:t>different populations</w:t>
      </w:r>
      <w:r w:rsidR="00181592" w:rsidRPr="004E05B0">
        <w:rPr>
          <w:shd w:val="clear" w:color="auto" w:fill="FFFFFF"/>
          <w:lang w:val="en-US"/>
        </w:rPr>
        <w:t xml:space="preserve"> (</w:t>
      </w:r>
      <w:hyperlink r:id="rId24" w:history="1">
        <w:r w:rsidR="003736DA" w:rsidRPr="004E05B0">
          <w:rPr>
            <w:rStyle w:val="Hyperlink"/>
            <w:color w:val="auto"/>
            <w:shd w:val="clear" w:color="auto" w:fill="FFFFFF"/>
            <w:lang w:val="en-US"/>
          </w:rPr>
          <w:t>https://yhrd.org/pages/resources/stats</w:t>
        </w:r>
      </w:hyperlink>
      <w:r w:rsidR="003736DA" w:rsidRPr="004E05B0">
        <w:rPr>
          <w:shd w:val="clear" w:color="auto" w:fill="FFFFFF"/>
          <w:lang w:val="en-US"/>
        </w:rPr>
        <w:t>, June 2022</w:t>
      </w:r>
      <w:r w:rsidR="00181592" w:rsidRPr="004E05B0">
        <w:rPr>
          <w:shd w:val="clear" w:color="auto" w:fill="FFFFFF"/>
          <w:lang w:val="en-US"/>
        </w:rPr>
        <w:t>)</w:t>
      </w:r>
      <w:r w:rsidR="00D6199B" w:rsidRPr="004E05B0">
        <w:rPr>
          <w:shd w:val="clear" w:color="auto" w:fill="FFFFFF"/>
          <w:lang w:val="en-US"/>
        </w:rPr>
        <w:t xml:space="preserve">. </w:t>
      </w:r>
      <w:r w:rsidRPr="004E05B0">
        <w:rPr>
          <w:shd w:val="clear" w:color="auto" w:fill="FFFFFF"/>
          <w:lang w:val="en-US"/>
        </w:rPr>
        <w:t>All population data published in forensic journals</w:t>
      </w:r>
      <w:r w:rsidR="00802497" w:rsidRPr="004E05B0">
        <w:rPr>
          <w:shd w:val="clear" w:color="auto" w:fill="FFFFFF"/>
          <w:lang w:val="en-US"/>
        </w:rPr>
        <w:t xml:space="preserve"> such</w:t>
      </w:r>
      <w:r w:rsidRPr="004E05B0">
        <w:rPr>
          <w:shd w:val="clear" w:color="auto" w:fill="FFFFFF"/>
          <w:lang w:val="en-US"/>
        </w:rPr>
        <w:t xml:space="preserve"> as</w:t>
      </w:r>
      <w:r w:rsidR="00D6199B" w:rsidRPr="004E05B0">
        <w:rPr>
          <w:shd w:val="clear" w:color="auto" w:fill="FFFFFF"/>
          <w:lang w:val="en-US"/>
        </w:rPr>
        <w:t xml:space="preserve"> </w:t>
      </w:r>
      <w:hyperlink r:id="rId25" w:tooltip="Forensic Science International Genetics (page does not exist)" w:history="1">
        <w:r w:rsidRPr="004E05B0">
          <w:rPr>
            <w:rStyle w:val="Hyperlink"/>
            <w:rFonts w:cs="Arial"/>
            <w:color w:val="auto"/>
            <w:shd w:val="clear" w:color="auto" w:fill="FFFFFF"/>
            <w:lang w:val="en-US"/>
          </w:rPr>
          <w:t>F</w:t>
        </w:r>
        <w:r w:rsidR="00802497" w:rsidRPr="004E05B0">
          <w:rPr>
            <w:rStyle w:val="Hyperlink"/>
            <w:rFonts w:cs="Arial"/>
            <w:color w:val="auto"/>
            <w:shd w:val="clear" w:color="auto" w:fill="FFFFFF"/>
            <w:lang w:val="en-US"/>
          </w:rPr>
          <w:t xml:space="preserve">orensic </w:t>
        </w:r>
        <w:r w:rsidRPr="004E05B0">
          <w:rPr>
            <w:rStyle w:val="Hyperlink"/>
            <w:rFonts w:cs="Arial"/>
            <w:color w:val="auto"/>
            <w:shd w:val="clear" w:color="auto" w:fill="FFFFFF"/>
            <w:lang w:val="en-US"/>
          </w:rPr>
          <w:t>S</w:t>
        </w:r>
        <w:r w:rsidR="00802497" w:rsidRPr="004E05B0">
          <w:rPr>
            <w:rStyle w:val="Hyperlink"/>
            <w:rFonts w:cs="Arial"/>
            <w:color w:val="auto"/>
            <w:shd w:val="clear" w:color="auto" w:fill="FFFFFF"/>
            <w:lang w:val="en-US"/>
          </w:rPr>
          <w:t xml:space="preserve">cience </w:t>
        </w:r>
        <w:r w:rsidRPr="004E05B0">
          <w:rPr>
            <w:rStyle w:val="Hyperlink"/>
            <w:rFonts w:cs="Arial"/>
            <w:color w:val="auto"/>
            <w:shd w:val="clear" w:color="auto" w:fill="FFFFFF"/>
            <w:lang w:val="en-US"/>
          </w:rPr>
          <w:t>I</w:t>
        </w:r>
        <w:r w:rsidR="00802497" w:rsidRPr="004E05B0">
          <w:rPr>
            <w:rStyle w:val="Hyperlink"/>
            <w:rFonts w:cs="Arial"/>
            <w:color w:val="auto"/>
            <w:shd w:val="clear" w:color="auto" w:fill="FFFFFF"/>
            <w:lang w:val="en-US"/>
          </w:rPr>
          <w:t>nternational</w:t>
        </w:r>
        <w:r w:rsidR="00FC44D8" w:rsidRPr="004E05B0">
          <w:rPr>
            <w:rStyle w:val="Hyperlink"/>
            <w:rFonts w:cs="Arial"/>
            <w:color w:val="auto"/>
            <w:shd w:val="clear" w:color="auto" w:fill="FFFFFF"/>
            <w:lang w:val="en-US"/>
          </w:rPr>
          <w:t xml:space="preserve"> </w:t>
        </w:r>
        <w:r w:rsidRPr="004E05B0">
          <w:rPr>
            <w:rStyle w:val="Hyperlink"/>
            <w:rFonts w:cs="Arial"/>
            <w:color w:val="auto"/>
            <w:shd w:val="clear" w:color="auto" w:fill="FFFFFF"/>
            <w:lang w:val="en-US"/>
          </w:rPr>
          <w:t>Genetics</w:t>
        </w:r>
      </w:hyperlink>
      <w:r w:rsidR="00802497" w:rsidRPr="004E05B0">
        <w:rPr>
          <w:rStyle w:val="Hyperlink"/>
          <w:rFonts w:cs="Arial"/>
          <w:color w:val="auto"/>
          <w:shd w:val="clear" w:color="auto" w:fill="FFFFFF"/>
          <w:lang w:val="en-US"/>
        </w:rPr>
        <w:t xml:space="preserve"> (FSI Genetic</w:t>
      </w:r>
      <w:r w:rsidR="00802497">
        <w:rPr>
          <w:rStyle w:val="Hyperlink"/>
          <w:rFonts w:cs="Arial"/>
          <w:color w:val="auto"/>
          <w:shd w:val="clear" w:color="auto" w:fill="FFFFFF"/>
          <w:lang w:val="en-US"/>
        </w:rPr>
        <w:t>s)</w:t>
      </w:r>
      <w:r w:rsidRPr="004D1FD2">
        <w:rPr>
          <w:rStyle w:val="apple-converted-space"/>
          <w:rFonts w:cs="Arial"/>
          <w:shd w:val="clear" w:color="auto" w:fill="FFFFFF"/>
          <w:lang w:val="en-US"/>
        </w:rPr>
        <w:t> </w:t>
      </w:r>
      <w:r w:rsidRPr="004D1FD2">
        <w:rPr>
          <w:shd w:val="clear" w:color="auto" w:fill="FFFFFF"/>
          <w:lang w:val="en-US"/>
        </w:rPr>
        <w:t>or</w:t>
      </w:r>
      <w:r w:rsidRPr="004D1FD2">
        <w:rPr>
          <w:rStyle w:val="apple-converted-space"/>
          <w:rFonts w:cs="Arial"/>
          <w:shd w:val="clear" w:color="auto" w:fill="FFFFFF"/>
          <w:lang w:val="en-US"/>
        </w:rPr>
        <w:t> </w:t>
      </w:r>
      <w:r w:rsidR="00802497">
        <w:rPr>
          <w:rStyle w:val="apple-converted-space"/>
          <w:rFonts w:cs="Arial"/>
          <w:shd w:val="clear" w:color="auto" w:fill="FFFFFF"/>
          <w:lang w:val="en-US"/>
        </w:rPr>
        <w:t xml:space="preserve">the </w:t>
      </w:r>
      <w:hyperlink r:id="rId26" w:tooltip="International Journal of Legal Medicine (page does not exist)" w:history="1">
        <w:r w:rsidRPr="004D1FD2">
          <w:rPr>
            <w:rStyle w:val="Hyperlink"/>
            <w:rFonts w:cs="Arial"/>
            <w:color w:val="auto"/>
            <w:shd w:val="clear" w:color="auto" w:fill="FFFFFF"/>
            <w:lang w:val="en-US"/>
          </w:rPr>
          <w:t>International Journal of Legal Medicine</w:t>
        </w:r>
      </w:hyperlink>
      <w:r w:rsidRPr="004D1FD2">
        <w:rPr>
          <w:rStyle w:val="apple-converted-space"/>
          <w:rFonts w:cs="Arial"/>
          <w:shd w:val="clear" w:color="auto" w:fill="FFFFFF"/>
          <w:lang w:val="en-US"/>
        </w:rPr>
        <w:t> </w:t>
      </w:r>
      <w:r w:rsidRPr="004D1FD2">
        <w:rPr>
          <w:shd w:val="clear" w:color="auto" w:fill="FFFFFF"/>
          <w:lang w:val="en-US"/>
        </w:rPr>
        <w:t>are required to be validated by the YHRD custodians and are subsequently included in the YHRD</w:t>
      </w:r>
      <w:r w:rsidR="00CB5042" w:rsidRPr="004D1FD2">
        <w:rPr>
          <w:rStyle w:val="FootnoteReference"/>
          <w:rFonts w:cs="Arial"/>
          <w:shd w:val="clear" w:color="auto" w:fill="FFFFFF"/>
          <w:lang w:val="en-US"/>
        </w:rPr>
        <w:footnoteReference w:id="29"/>
      </w:r>
      <w:r w:rsidRPr="004D1FD2">
        <w:rPr>
          <w:shd w:val="clear" w:color="auto" w:fill="FFFFFF"/>
          <w:lang w:val="en-US"/>
        </w:rPr>
        <w:t>.</w:t>
      </w:r>
      <w:r w:rsidR="00C851D7" w:rsidRPr="004D1FD2">
        <w:rPr>
          <w:shd w:val="clear" w:color="auto" w:fill="FFFFFF"/>
          <w:lang w:val="en-US"/>
        </w:rPr>
        <w:t xml:space="preserve"> </w:t>
      </w:r>
    </w:p>
    <w:p w14:paraId="3213191D" w14:textId="77777777" w:rsidR="00A14291" w:rsidRPr="004D1FD2" w:rsidRDefault="00BD2B0D" w:rsidP="00A13D2F">
      <w:pPr>
        <w:pStyle w:val="Heading3"/>
        <w:tabs>
          <w:tab w:val="clear" w:pos="720"/>
          <w:tab w:val="num" w:pos="936"/>
        </w:tabs>
        <w:rPr>
          <w:lang w:val="en-US"/>
        </w:rPr>
      </w:pPr>
      <w:bookmarkStart w:id="64" w:name="_Toc107213983"/>
      <w:r w:rsidRPr="004D1FD2">
        <w:rPr>
          <w:lang w:val="en-US"/>
        </w:rPr>
        <w:t>X-chromosomal STR</w:t>
      </w:r>
      <w:r w:rsidR="00C3321F" w:rsidRPr="004D1FD2">
        <w:rPr>
          <w:lang w:val="en-US"/>
        </w:rPr>
        <w:t xml:space="preserve"> </w:t>
      </w:r>
      <w:r w:rsidRPr="004D1FD2">
        <w:rPr>
          <w:lang w:val="en-US"/>
        </w:rPr>
        <w:t>markers</w:t>
      </w:r>
      <w:bookmarkEnd w:id="64"/>
    </w:p>
    <w:p w14:paraId="21B731A6" w14:textId="00C780BE" w:rsidR="00B225E1" w:rsidRPr="004D1FD2" w:rsidRDefault="00B225E1" w:rsidP="003736DA">
      <w:pPr>
        <w:rPr>
          <w:lang w:val="en-US"/>
        </w:rPr>
      </w:pPr>
      <w:r w:rsidRPr="004D1FD2">
        <w:rPr>
          <w:lang w:val="en-US"/>
        </w:rPr>
        <w:t>X-chromosomal STR markers can be useful in analyzing specific kinship cases. Like Y-chro</w:t>
      </w:r>
      <w:r w:rsidRPr="004D1FD2">
        <w:rPr>
          <w:lang w:val="en-US"/>
        </w:rPr>
        <w:softHyphen/>
        <w:t>mosomal markers</w:t>
      </w:r>
      <w:r w:rsidR="00C3321F" w:rsidRPr="004D1FD2">
        <w:rPr>
          <w:lang w:val="en-US"/>
        </w:rPr>
        <w:t>,</w:t>
      </w:r>
      <w:r w:rsidRPr="004D1FD2">
        <w:rPr>
          <w:lang w:val="en-US"/>
        </w:rPr>
        <w:t xml:space="preserve"> they can be stored and searched in DNA</w:t>
      </w:r>
      <w:r w:rsidR="00C3321F" w:rsidRPr="004D1FD2">
        <w:rPr>
          <w:lang w:val="en-US"/>
        </w:rPr>
        <w:t xml:space="preserve"> </w:t>
      </w:r>
      <w:r w:rsidRPr="004D1FD2">
        <w:rPr>
          <w:lang w:val="en-US"/>
        </w:rPr>
        <w:t>database</w:t>
      </w:r>
      <w:r w:rsidR="00332EE9">
        <w:rPr>
          <w:lang w:val="en-US"/>
        </w:rPr>
        <w:t xml:space="preserve"> program</w:t>
      </w:r>
      <w:r w:rsidRPr="004D1FD2">
        <w:rPr>
          <w:lang w:val="en-US"/>
        </w:rPr>
        <w:t xml:space="preserve">s like CODIS but familial search restrictions may </w:t>
      </w:r>
      <w:r w:rsidR="00C3321F" w:rsidRPr="004D1FD2">
        <w:rPr>
          <w:lang w:val="en-US"/>
        </w:rPr>
        <w:t xml:space="preserve">also </w:t>
      </w:r>
      <w:r w:rsidRPr="004D1FD2">
        <w:rPr>
          <w:lang w:val="en-US"/>
        </w:rPr>
        <w:t>apply</w:t>
      </w:r>
      <w:r w:rsidR="00C3321F" w:rsidRPr="004D1FD2">
        <w:rPr>
          <w:lang w:val="en-US"/>
        </w:rPr>
        <w:t xml:space="preserve"> here</w:t>
      </w:r>
      <w:r w:rsidRPr="004D1FD2">
        <w:rPr>
          <w:lang w:val="en-US"/>
        </w:rPr>
        <w:t>.</w:t>
      </w:r>
      <w:r w:rsidR="00B41180" w:rsidRPr="004D1FD2">
        <w:rPr>
          <w:lang w:val="en-US"/>
        </w:rPr>
        <w:t xml:space="preserve"> Furthermore, the particular linkage situation of the STR markers on the X-chromosome has to </w:t>
      </w:r>
      <w:proofErr w:type="gramStart"/>
      <w:r w:rsidR="00B41180" w:rsidRPr="004D1FD2">
        <w:rPr>
          <w:lang w:val="en-US"/>
        </w:rPr>
        <w:t>be taken</w:t>
      </w:r>
      <w:proofErr w:type="gramEnd"/>
      <w:r w:rsidR="00B41180" w:rsidRPr="004D1FD2">
        <w:rPr>
          <w:lang w:val="en-US"/>
        </w:rPr>
        <w:t xml:space="preserve"> into consideration in </w:t>
      </w:r>
      <w:r w:rsidR="00C3321F" w:rsidRPr="004D1FD2">
        <w:rPr>
          <w:lang w:val="en-US"/>
        </w:rPr>
        <w:t xml:space="preserve">the </w:t>
      </w:r>
      <w:r w:rsidR="00B41180" w:rsidRPr="004D1FD2">
        <w:rPr>
          <w:lang w:val="en-US"/>
        </w:rPr>
        <w:t xml:space="preserve">case of </w:t>
      </w:r>
      <w:proofErr w:type="spellStart"/>
      <w:r w:rsidR="00B41180" w:rsidRPr="004D1FD2">
        <w:rPr>
          <w:lang w:val="en-US"/>
        </w:rPr>
        <w:t>biostatistical</w:t>
      </w:r>
      <w:proofErr w:type="spellEnd"/>
      <w:r w:rsidR="00B41180" w:rsidRPr="004D1FD2">
        <w:rPr>
          <w:lang w:val="en-US"/>
        </w:rPr>
        <w:t xml:space="preserve"> calculations</w:t>
      </w:r>
      <w:r w:rsidR="00B41180" w:rsidRPr="004D1FD2">
        <w:rPr>
          <w:rStyle w:val="FootnoteReference"/>
          <w:rFonts w:cs="Arial"/>
          <w:lang w:val="en-US"/>
        </w:rPr>
        <w:footnoteReference w:id="30"/>
      </w:r>
      <w:r w:rsidR="00B41180" w:rsidRPr="004D1FD2">
        <w:rPr>
          <w:lang w:val="en-US"/>
        </w:rPr>
        <w:t>.</w:t>
      </w:r>
    </w:p>
    <w:p w14:paraId="0BF8650E" w14:textId="77777777" w:rsidR="00B225E1" w:rsidRPr="004D1FD2" w:rsidRDefault="00B225E1" w:rsidP="00A13D2F">
      <w:pPr>
        <w:pStyle w:val="Heading2"/>
        <w:tabs>
          <w:tab w:val="num" w:pos="792"/>
        </w:tabs>
        <w:rPr>
          <w:lang w:val="en-US"/>
        </w:rPr>
      </w:pPr>
      <w:bookmarkStart w:id="65" w:name="_Toc107213984"/>
      <w:r w:rsidRPr="004D1FD2">
        <w:rPr>
          <w:lang w:val="en-US"/>
        </w:rPr>
        <w:t>Amelogenin</w:t>
      </w:r>
      <w:bookmarkEnd w:id="65"/>
      <w:r w:rsidRPr="004D1FD2">
        <w:rPr>
          <w:lang w:val="en-US"/>
        </w:rPr>
        <w:t xml:space="preserve"> </w:t>
      </w:r>
    </w:p>
    <w:p w14:paraId="534982F5" w14:textId="2E428191" w:rsidR="00B225E1" w:rsidRPr="004D1FD2" w:rsidRDefault="00B225E1" w:rsidP="003736DA">
      <w:pPr>
        <w:rPr>
          <w:lang w:val="en-US"/>
        </w:rPr>
      </w:pPr>
      <w:r w:rsidRPr="004D1FD2">
        <w:rPr>
          <w:lang w:val="en-US"/>
        </w:rPr>
        <w:t xml:space="preserve">Most commercial kits contain the </w:t>
      </w:r>
      <w:r w:rsidR="00802497">
        <w:rPr>
          <w:lang w:val="en-US"/>
        </w:rPr>
        <w:t>a</w:t>
      </w:r>
      <w:r w:rsidRPr="004D1FD2">
        <w:rPr>
          <w:lang w:val="en-US"/>
        </w:rPr>
        <w:t>melogenin marker</w:t>
      </w:r>
      <w:r w:rsidR="00C3321F" w:rsidRPr="004D1FD2">
        <w:rPr>
          <w:lang w:val="en-US"/>
        </w:rPr>
        <w:t>,</w:t>
      </w:r>
      <w:r w:rsidRPr="004D1FD2">
        <w:rPr>
          <w:lang w:val="en-US"/>
        </w:rPr>
        <w:t xml:space="preserve"> which is present on both the X- and Y-chromosome. The amelogenin gene on the X-chromosome contains a </w:t>
      </w:r>
      <w:proofErr w:type="gramStart"/>
      <w:r w:rsidRPr="004D1FD2">
        <w:rPr>
          <w:lang w:val="en-US"/>
        </w:rPr>
        <w:t>6</w:t>
      </w:r>
      <w:proofErr w:type="gramEnd"/>
      <w:r w:rsidRPr="004D1FD2">
        <w:rPr>
          <w:lang w:val="en-US"/>
        </w:rPr>
        <w:t xml:space="preserve"> base</w:t>
      </w:r>
      <w:r w:rsidR="00C3321F" w:rsidRPr="004D1FD2">
        <w:rPr>
          <w:lang w:val="en-US"/>
        </w:rPr>
        <w:t>-</w:t>
      </w:r>
      <w:r w:rsidRPr="004D1FD2">
        <w:rPr>
          <w:lang w:val="en-US"/>
        </w:rPr>
        <w:t>pair deletion</w:t>
      </w:r>
      <w:r w:rsidR="00C3321F" w:rsidRPr="004D1FD2">
        <w:rPr>
          <w:lang w:val="en-US"/>
        </w:rPr>
        <w:t>,</w:t>
      </w:r>
      <w:r w:rsidRPr="004D1FD2">
        <w:rPr>
          <w:lang w:val="en-US"/>
        </w:rPr>
        <w:t xml:space="preserve"> which results in different PCR fragment lengths and</w:t>
      </w:r>
      <w:r w:rsidR="00C3321F" w:rsidRPr="004D1FD2">
        <w:rPr>
          <w:lang w:val="en-US"/>
        </w:rPr>
        <w:t xml:space="preserve"> thus</w:t>
      </w:r>
      <w:r w:rsidRPr="004D1FD2">
        <w:rPr>
          <w:lang w:val="en-US"/>
        </w:rPr>
        <w:t xml:space="preserve"> the ability to distinguish male and female DNA</w:t>
      </w:r>
      <w:r w:rsidR="00C3321F" w:rsidRPr="004D1FD2">
        <w:rPr>
          <w:lang w:val="en-US"/>
        </w:rPr>
        <w:t xml:space="preserve"> </w:t>
      </w:r>
      <w:r w:rsidRPr="004D1FD2">
        <w:rPr>
          <w:lang w:val="en-US"/>
        </w:rPr>
        <w:t>profiles. In rare cases</w:t>
      </w:r>
      <w:r w:rsidR="00C3321F" w:rsidRPr="004D1FD2">
        <w:rPr>
          <w:lang w:val="en-US"/>
        </w:rPr>
        <w:t>,</w:t>
      </w:r>
      <w:r w:rsidRPr="004D1FD2">
        <w:rPr>
          <w:lang w:val="en-US"/>
        </w:rPr>
        <w:t xml:space="preserve"> a mutation or a deletion in the amelogenin gene can result in the inability to produce a PCR-</w:t>
      </w:r>
      <w:proofErr w:type="gramStart"/>
      <w:r w:rsidRPr="004D1FD2">
        <w:rPr>
          <w:lang w:val="en-US"/>
        </w:rPr>
        <w:t>fragment which</w:t>
      </w:r>
      <w:proofErr w:type="gramEnd"/>
      <w:r w:rsidRPr="004D1FD2">
        <w:rPr>
          <w:lang w:val="en-US"/>
        </w:rPr>
        <w:t xml:space="preserve"> then gives a wrong impression about the </w:t>
      </w:r>
      <w:r w:rsidR="00C3321F" w:rsidRPr="004D1FD2">
        <w:rPr>
          <w:lang w:val="en-US"/>
        </w:rPr>
        <w:t xml:space="preserve">sex </w:t>
      </w:r>
      <w:r w:rsidRPr="004D1FD2">
        <w:rPr>
          <w:lang w:val="en-US"/>
        </w:rPr>
        <w:t>of the DNA</w:t>
      </w:r>
      <w:r w:rsidR="00C3321F" w:rsidRPr="004D1FD2">
        <w:rPr>
          <w:lang w:val="en-US"/>
        </w:rPr>
        <w:t xml:space="preserve"> </w:t>
      </w:r>
      <w:r w:rsidRPr="004D1FD2">
        <w:rPr>
          <w:lang w:val="en-US"/>
        </w:rPr>
        <w:t>profile donor</w:t>
      </w:r>
      <w:r w:rsidRPr="004D1FD2">
        <w:rPr>
          <w:vertAlign w:val="superscript"/>
        </w:rPr>
        <w:footnoteReference w:id="31"/>
      </w:r>
      <w:r w:rsidRPr="004D1FD2">
        <w:rPr>
          <w:lang w:val="en-US"/>
        </w:rPr>
        <w:t xml:space="preserve">. Because the amelogenin marker does not give </w:t>
      </w:r>
      <w:r w:rsidR="00C3321F" w:rsidRPr="004D1FD2">
        <w:rPr>
          <w:lang w:val="en-US"/>
        </w:rPr>
        <w:t>fool</w:t>
      </w:r>
      <w:r w:rsidRPr="004D1FD2">
        <w:rPr>
          <w:lang w:val="en-US"/>
        </w:rPr>
        <w:t>proof results</w:t>
      </w:r>
      <w:r w:rsidR="00A2701B" w:rsidRPr="004D1FD2">
        <w:rPr>
          <w:lang w:val="en-US"/>
        </w:rPr>
        <w:t>,</w:t>
      </w:r>
      <w:r w:rsidRPr="004D1FD2">
        <w:rPr>
          <w:lang w:val="en-US"/>
        </w:rPr>
        <w:t xml:space="preserve"> some companies </w:t>
      </w:r>
      <w:r w:rsidR="00BE1499" w:rsidRPr="004D1FD2">
        <w:rPr>
          <w:lang w:val="en-US"/>
        </w:rPr>
        <w:t xml:space="preserve">have </w:t>
      </w:r>
      <w:r w:rsidRPr="004D1FD2">
        <w:rPr>
          <w:lang w:val="en-US"/>
        </w:rPr>
        <w:t>add</w:t>
      </w:r>
      <w:r w:rsidR="00BE1499" w:rsidRPr="004D1FD2">
        <w:rPr>
          <w:lang w:val="en-US"/>
        </w:rPr>
        <w:t>ed</w:t>
      </w:r>
      <w:r w:rsidRPr="004D1FD2">
        <w:rPr>
          <w:lang w:val="en-US"/>
        </w:rPr>
        <w:t xml:space="preserve"> </w:t>
      </w:r>
      <w:r w:rsidR="00BE1499" w:rsidRPr="004D1FD2">
        <w:rPr>
          <w:lang w:val="en-US"/>
        </w:rPr>
        <w:t>additional</w:t>
      </w:r>
      <w:r w:rsidRPr="004D1FD2">
        <w:rPr>
          <w:lang w:val="en-US"/>
        </w:rPr>
        <w:t xml:space="preserve"> Y-chromosomal markers to their </w:t>
      </w:r>
      <w:r w:rsidR="00BE1499" w:rsidRPr="004D1FD2">
        <w:rPr>
          <w:lang w:val="en-US"/>
        </w:rPr>
        <w:t xml:space="preserve">newest </w:t>
      </w:r>
      <w:r w:rsidRPr="004D1FD2">
        <w:rPr>
          <w:lang w:val="en-US"/>
        </w:rPr>
        <w:t xml:space="preserve">kits (e.g. </w:t>
      </w:r>
      <w:proofErr w:type="spellStart"/>
      <w:r w:rsidRPr="004D1FD2">
        <w:rPr>
          <w:lang w:val="en-US"/>
        </w:rPr>
        <w:t>Global</w:t>
      </w:r>
      <w:r w:rsidR="00802497">
        <w:rPr>
          <w:lang w:val="en-US"/>
        </w:rPr>
        <w:t>F</w:t>
      </w:r>
      <w:r w:rsidRPr="004D1FD2">
        <w:rPr>
          <w:lang w:val="en-US"/>
        </w:rPr>
        <w:t>iler</w:t>
      </w:r>
      <w:proofErr w:type="spellEnd"/>
      <w:r w:rsidRPr="004D1FD2">
        <w:rPr>
          <w:lang w:val="en-US"/>
        </w:rPr>
        <w:t xml:space="preserve">, </w:t>
      </w:r>
      <w:proofErr w:type="spellStart"/>
      <w:r w:rsidRPr="004D1FD2">
        <w:rPr>
          <w:lang w:val="en-US"/>
        </w:rPr>
        <w:t>Power</w:t>
      </w:r>
      <w:r w:rsidR="00802497">
        <w:rPr>
          <w:lang w:val="en-US"/>
        </w:rPr>
        <w:t>P</w:t>
      </w:r>
      <w:r w:rsidRPr="004D1FD2">
        <w:rPr>
          <w:lang w:val="en-US"/>
        </w:rPr>
        <w:t>lex</w:t>
      </w:r>
      <w:proofErr w:type="spellEnd"/>
      <w:r w:rsidRPr="004D1FD2">
        <w:rPr>
          <w:lang w:val="en-US"/>
        </w:rPr>
        <w:t xml:space="preserve"> Fusion). </w:t>
      </w:r>
    </w:p>
    <w:p w14:paraId="4631C5AC" w14:textId="77777777" w:rsidR="00B225E1" w:rsidRPr="004D1FD2" w:rsidRDefault="00B225E1" w:rsidP="00A13D2F">
      <w:pPr>
        <w:pStyle w:val="Heading2"/>
        <w:tabs>
          <w:tab w:val="num" w:pos="792"/>
        </w:tabs>
        <w:rPr>
          <w:lang w:val="en-US"/>
        </w:rPr>
      </w:pPr>
      <w:bookmarkStart w:id="66" w:name="_Toc107213985"/>
      <w:r w:rsidRPr="004D1FD2">
        <w:rPr>
          <w:lang w:val="en-US"/>
        </w:rPr>
        <w:t>Mitochondrial DNA (</w:t>
      </w:r>
      <w:proofErr w:type="spellStart"/>
      <w:r w:rsidRPr="004D1FD2">
        <w:rPr>
          <w:lang w:val="en-US"/>
        </w:rPr>
        <w:t>mtDNA</w:t>
      </w:r>
      <w:proofErr w:type="spellEnd"/>
      <w:r w:rsidRPr="004D1FD2">
        <w:rPr>
          <w:lang w:val="en-US"/>
        </w:rPr>
        <w:t>) information</w:t>
      </w:r>
      <w:bookmarkEnd w:id="66"/>
    </w:p>
    <w:p w14:paraId="7E793B10" w14:textId="77777777" w:rsidR="00640BB7" w:rsidRPr="004D1FD2" w:rsidRDefault="00FA5083" w:rsidP="00802497">
      <w:pPr>
        <w:rPr>
          <w:lang w:val="en-US"/>
        </w:rPr>
      </w:pPr>
      <w:r w:rsidRPr="004D1FD2">
        <w:rPr>
          <w:lang w:val="en-US"/>
        </w:rPr>
        <w:t>Mit</w:t>
      </w:r>
      <w:r w:rsidR="004C22F4" w:rsidRPr="004D1FD2">
        <w:rPr>
          <w:lang w:val="en-US"/>
        </w:rPr>
        <w:t>o</w:t>
      </w:r>
      <w:r w:rsidRPr="004D1FD2">
        <w:rPr>
          <w:lang w:val="en-US"/>
        </w:rPr>
        <w:t>chondrial DNA (</w:t>
      </w:r>
      <w:proofErr w:type="spellStart"/>
      <w:r w:rsidR="00B225E1" w:rsidRPr="004D1FD2">
        <w:rPr>
          <w:lang w:val="en-US"/>
        </w:rPr>
        <w:t>mtDNA</w:t>
      </w:r>
      <w:proofErr w:type="spellEnd"/>
      <w:r w:rsidRPr="004D1FD2">
        <w:rPr>
          <w:lang w:val="en-US"/>
        </w:rPr>
        <w:t>)</w:t>
      </w:r>
      <w:r w:rsidR="00BE1499" w:rsidRPr="004D1FD2">
        <w:rPr>
          <w:lang w:val="en-US"/>
        </w:rPr>
        <w:t xml:space="preserve"> </w:t>
      </w:r>
      <w:r w:rsidR="00B225E1" w:rsidRPr="004D1FD2">
        <w:rPr>
          <w:lang w:val="en-US"/>
        </w:rPr>
        <w:t xml:space="preserve">information </w:t>
      </w:r>
      <w:proofErr w:type="gramStart"/>
      <w:r w:rsidR="00B225E1" w:rsidRPr="004D1FD2">
        <w:rPr>
          <w:lang w:val="en-US"/>
        </w:rPr>
        <w:t>is frequently used</w:t>
      </w:r>
      <w:proofErr w:type="gramEnd"/>
      <w:r w:rsidR="00B225E1" w:rsidRPr="004D1FD2">
        <w:rPr>
          <w:lang w:val="en-US"/>
        </w:rPr>
        <w:t xml:space="preserve"> in forensic DNA</w:t>
      </w:r>
      <w:r w:rsidR="00857ED9" w:rsidRPr="004D1FD2">
        <w:rPr>
          <w:lang w:val="en-US"/>
        </w:rPr>
        <w:t xml:space="preserve"> </w:t>
      </w:r>
      <w:r w:rsidR="00B225E1" w:rsidRPr="004D1FD2">
        <w:rPr>
          <w:lang w:val="en-US"/>
        </w:rPr>
        <w:t xml:space="preserve">testing. </w:t>
      </w:r>
      <w:r w:rsidR="00BE1499" w:rsidRPr="004D1FD2">
        <w:rPr>
          <w:lang w:val="en-US"/>
        </w:rPr>
        <w:t xml:space="preserve">The information is sequence-based and typically covers the </w:t>
      </w:r>
      <w:proofErr w:type="spellStart"/>
      <w:r w:rsidR="00BE1499" w:rsidRPr="004D1FD2">
        <w:rPr>
          <w:lang w:val="en-US"/>
        </w:rPr>
        <w:t>mtDNA</w:t>
      </w:r>
      <w:proofErr w:type="spellEnd"/>
      <w:r w:rsidR="00BE1499" w:rsidRPr="004D1FD2">
        <w:rPr>
          <w:lang w:val="en-US"/>
        </w:rPr>
        <w:t xml:space="preserve"> control region approx. 1 kb </w:t>
      </w:r>
      <w:r w:rsidR="00857ED9" w:rsidRPr="004D1FD2">
        <w:rPr>
          <w:lang w:val="en-US"/>
        </w:rPr>
        <w:t xml:space="preserve">in </w:t>
      </w:r>
      <w:r w:rsidR="00BE1499" w:rsidRPr="004D1FD2">
        <w:rPr>
          <w:lang w:val="en-US"/>
        </w:rPr>
        <w:t xml:space="preserve">length </w:t>
      </w:r>
      <w:r w:rsidR="00857ED9" w:rsidRPr="004D1FD2">
        <w:rPr>
          <w:lang w:val="en-US"/>
        </w:rPr>
        <w:t xml:space="preserve">on </w:t>
      </w:r>
      <w:r w:rsidR="00BE1499" w:rsidRPr="004D1FD2">
        <w:rPr>
          <w:lang w:val="en-US"/>
        </w:rPr>
        <w:t>the D-loop from positions 16024 to 576 (compris</w:t>
      </w:r>
      <w:r w:rsidR="00857ED9" w:rsidRPr="004D1FD2">
        <w:rPr>
          <w:lang w:val="en-US"/>
        </w:rPr>
        <w:t>ed of the</w:t>
      </w:r>
      <w:r w:rsidR="00BE1499" w:rsidRPr="004D1FD2">
        <w:rPr>
          <w:lang w:val="en-US"/>
        </w:rPr>
        <w:t xml:space="preserve"> hypervariable regions HV I-III). </w:t>
      </w:r>
      <w:r w:rsidR="00B225E1" w:rsidRPr="004D1FD2">
        <w:rPr>
          <w:lang w:val="en-US"/>
        </w:rPr>
        <w:t xml:space="preserve">In contrast to autosomal DNA, of which only </w:t>
      </w:r>
      <w:r w:rsidR="002263CA" w:rsidRPr="004D1FD2">
        <w:rPr>
          <w:lang w:val="en-US"/>
        </w:rPr>
        <w:t>two</w:t>
      </w:r>
      <w:r w:rsidR="00B225E1" w:rsidRPr="004D1FD2">
        <w:rPr>
          <w:lang w:val="en-US"/>
        </w:rPr>
        <w:t xml:space="preserve"> cop</w:t>
      </w:r>
      <w:r w:rsidR="002263CA" w:rsidRPr="004D1FD2">
        <w:rPr>
          <w:lang w:val="en-US"/>
        </w:rPr>
        <w:t>ies</w:t>
      </w:r>
      <w:r w:rsidR="00B225E1" w:rsidRPr="004D1FD2">
        <w:rPr>
          <w:lang w:val="en-US"/>
        </w:rPr>
        <w:t xml:space="preserve"> </w:t>
      </w:r>
      <w:r w:rsidR="002263CA" w:rsidRPr="004D1FD2">
        <w:rPr>
          <w:lang w:val="en-US"/>
        </w:rPr>
        <w:t>are</w:t>
      </w:r>
      <w:r w:rsidR="00B225E1" w:rsidRPr="004D1FD2">
        <w:rPr>
          <w:lang w:val="en-US"/>
        </w:rPr>
        <w:t xml:space="preserve"> present in each cell, </w:t>
      </w:r>
      <w:proofErr w:type="spellStart"/>
      <w:r w:rsidR="00B225E1" w:rsidRPr="004D1FD2">
        <w:rPr>
          <w:lang w:val="en-US"/>
        </w:rPr>
        <w:t>mtDNA</w:t>
      </w:r>
      <w:proofErr w:type="spellEnd"/>
      <w:r w:rsidR="00B225E1" w:rsidRPr="004D1FD2">
        <w:rPr>
          <w:lang w:val="en-US"/>
        </w:rPr>
        <w:t xml:space="preserve"> is present in many hundreds of copies. For </w:t>
      </w:r>
      <w:r w:rsidR="00857ED9" w:rsidRPr="004D1FD2">
        <w:rPr>
          <w:lang w:val="en-US"/>
        </w:rPr>
        <w:t xml:space="preserve">this </w:t>
      </w:r>
      <w:r w:rsidR="00B225E1" w:rsidRPr="004D1FD2">
        <w:rPr>
          <w:lang w:val="en-US"/>
        </w:rPr>
        <w:t>reason</w:t>
      </w:r>
      <w:r w:rsidR="00857ED9" w:rsidRPr="004D1FD2">
        <w:rPr>
          <w:lang w:val="en-US"/>
        </w:rPr>
        <w:t>,</w:t>
      </w:r>
      <w:r w:rsidR="00B225E1" w:rsidRPr="004D1FD2">
        <w:rPr>
          <w:lang w:val="en-US"/>
        </w:rPr>
        <w:t xml:space="preserve"> </w:t>
      </w:r>
      <w:r w:rsidR="00581408" w:rsidRPr="004D1FD2">
        <w:rPr>
          <w:lang w:val="en-US"/>
        </w:rPr>
        <w:t>traces</w:t>
      </w:r>
      <w:r w:rsidR="00B225E1" w:rsidRPr="004D1FD2">
        <w:rPr>
          <w:lang w:val="en-US"/>
        </w:rPr>
        <w:t xml:space="preserve"> </w:t>
      </w:r>
      <w:r w:rsidR="00857ED9" w:rsidRPr="004D1FD2">
        <w:rPr>
          <w:lang w:val="en-US"/>
        </w:rPr>
        <w:t xml:space="preserve">that </w:t>
      </w:r>
      <w:r w:rsidR="00B225E1" w:rsidRPr="004D1FD2">
        <w:rPr>
          <w:lang w:val="en-US"/>
        </w:rPr>
        <w:t>fail to give an autosomal DNA</w:t>
      </w:r>
      <w:r w:rsidR="00BE1499" w:rsidRPr="004D1FD2">
        <w:rPr>
          <w:lang w:val="en-US"/>
        </w:rPr>
        <w:t xml:space="preserve"> </w:t>
      </w:r>
      <w:r w:rsidR="00B225E1" w:rsidRPr="004D1FD2">
        <w:rPr>
          <w:lang w:val="en-US"/>
        </w:rPr>
        <w:t xml:space="preserve">result may still give an </w:t>
      </w:r>
      <w:proofErr w:type="spellStart"/>
      <w:r w:rsidR="00B225E1" w:rsidRPr="004D1FD2">
        <w:rPr>
          <w:lang w:val="en-US"/>
        </w:rPr>
        <w:t>mtDNA</w:t>
      </w:r>
      <w:proofErr w:type="spellEnd"/>
      <w:r w:rsidR="00BE1499" w:rsidRPr="004D1FD2">
        <w:rPr>
          <w:lang w:val="en-US"/>
        </w:rPr>
        <w:t xml:space="preserve"> </w:t>
      </w:r>
      <w:r w:rsidR="00B225E1" w:rsidRPr="004D1FD2">
        <w:rPr>
          <w:lang w:val="en-US"/>
        </w:rPr>
        <w:t>result. Just like Y-chromosomal DNA</w:t>
      </w:r>
      <w:r w:rsidR="00857ED9" w:rsidRPr="004D1FD2">
        <w:rPr>
          <w:lang w:val="en-US"/>
        </w:rPr>
        <w:t xml:space="preserve"> </w:t>
      </w:r>
      <w:r w:rsidR="00B225E1" w:rsidRPr="004D1FD2">
        <w:rPr>
          <w:lang w:val="en-US"/>
        </w:rPr>
        <w:t xml:space="preserve">results can be used to </w:t>
      </w:r>
      <w:r w:rsidR="00581408" w:rsidRPr="004D1FD2">
        <w:rPr>
          <w:lang w:val="en-US"/>
        </w:rPr>
        <w:t>help establish</w:t>
      </w:r>
      <w:r w:rsidR="00B225E1" w:rsidRPr="004D1FD2">
        <w:rPr>
          <w:lang w:val="en-US"/>
        </w:rPr>
        <w:t xml:space="preserve"> male familial relationships, </w:t>
      </w:r>
      <w:proofErr w:type="spellStart"/>
      <w:r w:rsidR="00B225E1" w:rsidRPr="004D1FD2">
        <w:rPr>
          <w:lang w:val="en-US"/>
        </w:rPr>
        <w:t>mtDNA</w:t>
      </w:r>
      <w:proofErr w:type="spellEnd"/>
      <w:r w:rsidR="00BE1499" w:rsidRPr="004D1FD2">
        <w:rPr>
          <w:lang w:val="en-US"/>
        </w:rPr>
        <w:t xml:space="preserve"> </w:t>
      </w:r>
      <w:r w:rsidR="00B225E1" w:rsidRPr="004D1FD2">
        <w:rPr>
          <w:lang w:val="en-US"/>
        </w:rPr>
        <w:t xml:space="preserve">results can be used to </w:t>
      </w:r>
      <w:r w:rsidR="00581408" w:rsidRPr="004D1FD2">
        <w:rPr>
          <w:lang w:val="en-US"/>
        </w:rPr>
        <w:t xml:space="preserve">help </w:t>
      </w:r>
      <w:r w:rsidR="00B225E1" w:rsidRPr="004D1FD2">
        <w:rPr>
          <w:lang w:val="en-US"/>
        </w:rPr>
        <w:t>confirm</w:t>
      </w:r>
      <w:r w:rsidR="00581408" w:rsidRPr="004D1FD2">
        <w:rPr>
          <w:lang w:val="en-US"/>
        </w:rPr>
        <w:t xml:space="preserve"> (or </w:t>
      </w:r>
      <w:r w:rsidR="00BE1499" w:rsidRPr="004D1FD2">
        <w:rPr>
          <w:lang w:val="en-US"/>
        </w:rPr>
        <w:t>disprov</w:t>
      </w:r>
      <w:r w:rsidR="00857ED9" w:rsidRPr="004D1FD2">
        <w:rPr>
          <w:lang w:val="en-US"/>
        </w:rPr>
        <w:t>e</w:t>
      </w:r>
      <w:r w:rsidR="00581408" w:rsidRPr="004D1FD2">
        <w:rPr>
          <w:lang w:val="en-US"/>
        </w:rPr>
        <w:t>)</w:t>
      </w:r>
      <w:r w:rsidR="00B225E1" w:rsidRPr="004D1FD2">
        <w:rPr>
          <w:lang w:val="en-US"/>
        </w:rPr>
        <w:t xml:space="preserve"> </w:t>
      </w:r>
      <w:r w:rsidR="00BE1499" w:rsidRPr="004D1FD2">
        <w:rPr>
          <w:lang w:val="en-US"/>
        </w:rPr>
        <w:t xml:space="preserve">a </w:t>
      </w:r>
      <w:r w:rsidR="00B225E1" w:rsidRPr="004D1FD2">
        <w:rPr>
          <w:lang w:val="en-US"/>
        </w:rPr>
        <w:t>relationship in the female lineage</w:t>
      </w:r>
      <w:r w:rsidR="00857ED9" w:rsidRPr="004D1FD2">
        <w:rPr>
          <w:lang w:val="en-US"/>
        </w:rPr>
        <w:t>,</w:t>
      </w:r>
      <w:r w:rsidR="00B225E1" w:rsidRPr="004D1FD2">
        <w:rPr>
          <w:lang w:val="en-US"/>
        </w:rPr>
        <w:t xml:space="preserve"> as </w:t>
      </w:r>
      <w:proofErr w:type="spellStart"/>
      <w:r w:rsidR="00BE1499" w:rsidRPr="004D1FD2">
        <w:rPr>
          <w:lang w:val="en-US"/>
        </w:rPr>
        <w:t>mtDNA</w:t>
      </w:r>
      <w:proofErr w:type="spellEnd"/>
      <w:r w:rsidR="00BE1499" w:rsidRPr="004D1FD2">
        <w:rPr>
          <w:lang w:val="en-US"/>
        </w:rPr>
        <w:t xml:space="preserve"> is transmitted </w:t>
      </w:r>
      <w:r w:rsidR="00B225E1" w:rsidRPr="004D1FD2">
        <w:rPr>
          <w:lang w:val="en-US"/>
        </w:rPr>
        <w:t xml:space="preserve">unchanged from a </w:t>
      </w:r>
      <w:r w:rsidR="0076282D" w:rsidRPr="004D1FD2">
        <w:rPr>
          <w:lang w:val="en-US"/>
        </w:rPr>
        <w:t xml:space="preserve">female parent </w:t>
      </w:r>
      <w:r w:rsidR="00B225E1" w:rsidRPr="004D1FD2">
        <w:rPr>
          <w:lang w:val="en-US"/>
        </w:rPr>
        <w:t xml:space="preserve">to </w:t>
      </w:r>
      <w:r w:rsidR="00BE1499" w:rsidRPr="004D1FD2">
        <w:rPr>
          <w:lang w:val="en-US"/>
        </w:rPr>
        <w:t xml:space="preserve">all </w:t>
      </w:r>
      <w:r w:rsidR="00B225E1" w:rsidRPr="004D1FD2">
        <w:rPr>
          <w:lang w:val="en-US"/>
        </w:rPr>
        <w:t xml:space="preserve">(male and female) children. </w:t>
      </w:r>
      <w:r w:rsidR="002263CA" w:rsidRPr="004D1FD2">
        <w:rPr>
          <w:lang w:val="en-US"/>
        </w:rPr>
        <w:t xml:space="preserve">It is common practice in forensic genetics to determine the rarity of </w:t>
      </w:r>
      <w:proofErr w:type="gramStart"/>
      <w:r w:rsidR="002263CA" w:rsidRPr="004D1FD2">
        <w:rPr>
          <w:lang w:val="en-US"/>
        </w:rPr>
        <w:t>a</w:t>
      </w:r>
      <w:proofErr w:type="gramEnd"/>
      <w:r w:rsidR="002263CA" w:rsidRPr="004D1FD2">
        <w:rPr>
          <w:lang w:val="en-US"/>
        </w:rPr>
        <w:t xml:space="preserve"> </w:t>
      </w:r>
      <w:proofErr w:type="spellStart"/>
      <w:r w:rsidR="002263CA" w:rsidRPr="004D1FD2">
        <w:rPr>
          <w:lang w:val="en-US"/>
        </w:rPr>
        <w:t>mtDNA</w:t>
      </w:r>
      <w:proofErr w:type="spellEnd"/>
      <w:r w:rsidR="002263CA" w:rsidRPr="004D1FD2">
        <w:rPr>
          <w:lang w:val="en-US"/>
        </w:rPr>
        <w:t xml:space="preserve"> haplotype by searching the profile in question in dedicated </w:t>
      </w:r>
      <w:proofErr w:type="spellStart"/>
      <w:r w:rsidR="002263CA" w:rsidRPr="004D1FD2">
        <w:rPr>
          <w:lang w:val="en-US"/>
        </w:rPr>
        <w:t>mtDNA</w:t>
      </w:r>
      <w:proofErr w:type="spellEnd"/>
      <w:r w:rsidR="002263CA" w:rsidRPr="004D1FD2">
        <w:rPr>
          <w:lang w:val="en-US"/>
        </w:rPr>
        <w:t xml:space="preserve"> </w:t>
      </w:r>
      <w:r w:rsidR="00BE1499" w:rsidRPr="004D1FD2">
        <w:rPr>
          <w:lang w:val="en-US"/>
        </w:rPr>
        <w:t xml:space="preserve">haplotype </w:t>
      </w:r>
      <w:r w:rsidR="002263CA" w:rsidRPr="004D1FD2">
        <w:rPr>
          <w:lang w:val="en-US"/>
        </w:rPr>
        <w:t xml:space="preserve">databases. </w:t>
      </w:r>
    </w:p>
    <w:p w14:paraId="0BDBBE04" w14:textId="77777777" w:rsidR="00640BB7" w:rsidRPr="004D1FD2" w:rsidRDefault="00640BB7" w:rsidP="00A13D2F">
      <w:pPr>
        <w:ind w:left="72"/>
        <w:rPr>
          <w:rFonts w:cs="Arial"/>
          <w:lang w:val="en-US"/>
        </w:rPr>
      </w:pPr>
    </w:p>
    <w:p w14:paraId="081553D5" w14:textId="77777777" w:rsidR="002263CA" w:rsidRPr="004D1FD2" w:rsidRDefault="002263CA" w:rsidP="00802497">
      <w:pPr>
        <w:rPr>
          <w:lang w:val="en-US"/>
        </w:rPr>
      </w:pPr>
      <w:r w:rsidRPr="004D1FD2">
        <w:rPr>
          <w:lang w:val="en-US"/>
        </w:rPr>
        <w:t>The largest and highest quality</w:t>
      </w:r>
      <w:r w:rsidR="00857ED9" w:rsidRPr="004D1FD2">
        <w:rPr>
          <w:lang w:val="en-US"/>
        </w:rPr>
        <w:t>,</w:t>
      </w:r>
      <w:r w:rsidRPr="004D1FD2">
        <w:rPr>
          <w:lang w:val="en-US"/>
        </w:rPr>
        <w:t xml:space="preserve"> freely available </w:t>
      </w:r>
      <w:proofErr w:type="spellStart"/>
      <w:r w:rsidRPr="004D1FD2">
        <w:rPr>
          <w:lang w:val="en-US"/>
        </w:rPr>
        <w:t>mtDNA</w:t>
      </w:r>
      <w:proofErr w:type="spellEnd"/>
      <w:r w:rsidRPr="004D1FD2">
        <w:rPr>
          <w:lang w:val="en-US"/>
        </w:rPr>
        <w:t xml:space="preserve"> database is the EDNAP Mitochondrial DNA Population Database EMPOP </w:t>
      </w:r>
      <w:r w:rsidR="00FC44D8" w:rsidRPr="004D1FD2">
        <w:rPr>
          <w:lang w:val="en-US"/>
        </w:rPr>
        <w:t>(</w:t>
      </w:r>
      <w:hyperlink r:id="rId27" w:history="1">
        <w:r w:rsidR="00786BB1" w:rsidRPr="004D1FD2">
          <w:rPr>
            <w:rStyle w:val="Hyperlink"/>
            <w:rFonts w:cs="Arial"/>
            <w:color w:val="auto"/>
            <w:lang w:val="en-US"/>
          </w:rPr>
          <w:t>http://empop.online</w:t>
        </w:r>
      </w:hyperlink>
      <w:r w:rsidRPr="004D1FD2">
        <w:rPr>
          <w:lang w:val="en-US"/>
        </w:rPr>
        <w:t>)</w:t>
      </w:r>
      <w:r w:rsidR="00857ED9" w:rsidRPr="004D1FD2">
        <w:rPr>
          <w:lang w:val="en-US"/>
        </w:rPr>
        <w:t>,</w:t>
      </w:r>
      <w:r w:rsidRPr="004D1FD2">
        <w:rPr>
          <w:lang w:val="en-US"/>
        </w:rPr>
        <w:t xml:space="preserve"> </w:t>
      </w:r>
      <w:r w:rsidR="00857ED9" w:rsidRPr="004D1FD2">
        <w:rPr>
          <w:lang w:val="en-US"/>
        </w:rPr>
        <w:t xml:space="preserve">which </w:t>
      </w:r>
      <w:r w:rsidRPr="004D1FD2">
        <w:rPr>
          <w:lang w:val="en-US"/>
        </w:rPr>
        <w:t>offers the following features:</w:t>
      </w:r>
    </w:p>
    <w:p w14:paraId="353DC495" w14:textId="77777777" w:rsidR="002263CA" w:rsidRPr="004D1FD2" w:rsidRDefault="002263CA" w:rsidP="00331C36">
      <w:pPr>
        <w:numPr>
          <w:ilvl w:val="0"/>
          <w:numId w:val="29"/>
        </w:numPr>
        <w:tabs>
          <w:tab w:val="clear" w:pos="360"/>
        </w:tabs>
        <w:ind w:left="993"/>
        <w:rPr>
          <w:rFonts w:cs="Arial"/>
          <w:lang w:val="en-US"/>
        </w:rPr>
      </w:pPr>
      <w:r w:rsidRPr="004D1FD2">
        <w:rPr>
          <w:rFonts w:cs="Arial"/>
          <w:lang w:val="en-US"/>
        </w:rPr>
        <w:t xml:space="preserve">EMPOP offers tools and help for quality control of population datasets and individual sequences deriving from evidentiary samples. EMPOP is </w:t>
      </w:r>
      <w:r w:rsidR="00857ED9" w:rsidRPr="004D1FD2">
        <w:rPr>
          <w:rFonts w:cs="Arial"/>
          <w:lang w:val="en-US"/>
        </w:rPr>
        <w:t xml:space="preserve">conducting </w:t>
      </w:r>
      <w:r w:rsidRPr="004D1FD2">
        <w:rPr>
          <w:rFonts w:cs="Arial"/>
          <w:lang w:val="en-US"/>
        </w:rPr>
        <w:t xml:space="preserve">quality control </w:t>
      </w:r>
      <w:r w:rsidR="00857ED9" w:rsidRPr="004D1FD2">
        <w:rPr>
          <w:rFonts w:cs="Arial"/>
          <w:lang w:val="en-US"/>
        </w:rPr>
        <w:t xml:space="preserve">in </w:t>
      </w:r>
      <w:r w:rsidRPr="004D1FD2">
        <w:rPr>
          <w:rFonts w:cs="Arial"/>
          <w:lang w:val="en-US"/>
        </w:rPr>
        <w:t xml:space="preserve">scientific studies on </w:t>
      </w:r>
      <w:proofErr w:type="spellStart"/>
      <w:r w:rsidRPr="004D1FD2">
        <w:rPr>
          <w:rFonts w:cs="Arial"/>
          <w:lang w:val="en-US"/>
        </w:rPr>
        <w:t>mtDNA</w:t>
      </w:r>
      <w:proofErr w:type="spellEnd"/>
      <w:r w:rsidRPr="004D1FD2">
        <w:rPr>
          <w:rFonts w:cs="Arial"/>
          <w:lang w:val="en-US"/>
        </w:rPr>
        <w:t xml:space="preserve"> for the leading forensic genetic journals as a requirement before manuscript submission actually takes place. </w:t>
      </w:r>
    </w:p>
    <w:p w14:paraId="1DAB566E" w14:textId="77777777" w:rsidR="002263CA" w:rsidRPr="004D1FD2" w:rsidRDefault="002263CA" w:rsidP="00331C36">
      <w:pPr>
        <w:numPr>
          <w:ilvl w:val="0"/>
          <w:numId w:val="29"/>
        </w:numPr>
        <w:tabs>
          <w:tab w:val="clear" w:pos="360"/>
        </w:tabs>
        <w:ind w:left="993"/>
        <w:rPr>
          <w:rFonts w:cs="Arial"/>
          <w:lang w:val="en-US"/>
        </w:rPr>
      </w:pPr>
      <w:r w:rsidRPr="004D1FD2">
        <w:rPr>
          <w:rFonts w:cs="Arial"/>
          <w:lang w:val="en-US"/>
        </w:rPr>
        <w:lastRenderedPageBreak/>
        <w:t xml:space="preserve">EMPOP </w:t>
      </w:r>
      <w:r w:rsidR="00857ED9" w:rsidRPr="004D1FD2">
        <w:rPr>
          <w:rFonts w:cs="Arial"/>
          <w:lang w:val="en-US"/>
        </w:rPr>
        <w:t>uses</w:t>
      </w:r>
      <w:r w:rsidRPr="004D1FD2">
        <w:rPr>
          <w:rFonts w:cs="Arial"/>
          <w:lang w:val="en-US"/>
        </w:rPr>
        <w:t xml:space="preserve"> alignment-free haplotype searches to guarantee that matches </w:t>
      </w:r>
      <w:proofErr w:type="gramStart"/>
      <w:r w:rsidRPr="004D1FD2">
        <w:rPr>
          <w:rFonts w:cs="Arial"/>
          <w:lang w:val="en-US"/>
        </w:rPr>
        <w:t>are found</w:t>
      </w:r>
      <w:proofErr w:type="gramEnd"/>
      <w:r w:rsidRPr="004D1FD2">
        <w:rPr>
          <w:rFonts w:cs="Arial"/>
          <w:lang w:val="en-US"/>
        </w:rPr>
        <w:t xml:space="preserve"> in the database</w:t>
      </w:r>
      <w:r w:rsidR="00857ED9" w:rsidRPr="004D1FD2">
        <w:rPr>
          <w:rFonts w:cs="Arial"/>
          <w:lang w:val="en-US"/>
        </w:rPr>
        <w:t>,</w:t>
      </w:r>
      <w:r w:rsidRPr="004D1FD2">
        <w:rPr>
          <w:rFonts w:cs="Arial"/>
          <w:lang w:val="en-US"/>
        </w:rPr>
        <w:t xml:space="preserve"> regardless of the alignment used.</w:t>
      </w:r>
    </w:p>
    <w:p w14:paraId="511F8CAE" w14:textId="5CD8CE27" w:rsidR="002263CA" w:rsidRPr="004D1FD2" w:rsidRDefault="00E04DC0" w:rsidP="00331C36">
      <w:pPr>
        <w:numPr>
          <w:ilvl w:val="0"/>
          <w:numId w:val="29"/>
        </w:numPr>
        <w:tabs>
          <w:tab w:val="clear" w:pos="360"/>
        </w:tabs>
        <w:ind w:left="993"/>
        <w:rPr>
          <w:rFonts w:cs="Arial"/>
          <w:lang w:val="en-US"/>
        </w:rPr>
      </w:pPr>
      <w:r w:rsidRPr="004D1FD2">
        <w:rPr>
          <w:rFonts w:cs="Arial"/>
          <w:lang w:val="en-US"/>
        </w:rPr>
        <w:t>EMPOP v4/R1</w:t>
      </w:r>
      <w:r w:rsidR="00802497">
        <w:rPr>
          <w:rFonts w:cs="Arial"/>
          <w:lang w:val="en-US"/>
        </w:rPr>
        <w:t>3</w:t>
      </w:r>
      <w:r w:rsidR="002263CA" w:rsidRPr="004D1FD2">
        <w:rPr>
          <w:rFonts w:cs="Arial"/>
          <w:lang w:val="en-US"/>
        </w:rPr>
        <w:t xml:space="preserve"> </w:t>
      </w:r>
      <w:proofErr w:type="gramStart"/>
      <w:r w:rsidR="002263CA" w:rsidRPr="004D1FD2">
        <w:rPr>
          <w:rFonts w:cs="Arial"/>
          <w:lang w:val="en-US"/>
        </w:rPr>
        <w:t>is designed</w:t>
      </w:r>
      <w:proofErr w:type="gramEnd"/>
      <w:r w:rsidR="002263CA" w:rsidRPr="004D1FD2">
        <w:rPr>
          <w:rFonts w:cs="Arial"/>
          <w:lang w:val="en-US"/>
        </w:rPr>
        <w:t xml:space="preserve"> to offer </w:t>
      </w:r>
      <w:proofErr w:type="spellStart"/>
      <w:r w:rsidR="002263CA" w:rsidRPr="004D1FD2">
        <w:rPr>
          <w:rFonts w:cs="Arial"/>
          <w:lang w:val="en-US"/>
        </w:rPr>
        <w:t>haplogroup</w:t>
      </w:r>
      <w:proofErr w:type="spellEnd"/>
      <w:r w:rsidR="002263CA" w:rsidRPr="004D1FD2">
        <w:rPr>
          <w:rFonts w:cs="Arial"/>
          <w:lang w:val="en-US"/>
        </w:rPr>
        <w:t xml:space="preserve"> determination of </w:t>
      </w:r>
      <w:proofErr w:type="spellStart"/>
      <w:r w:rsidR="002263CA" w:rsidRPr="004D1FD2">
        <w:rPr>
          <w:rFonts w:cs="Arial"/>
          <w:lang w:val="en-US"/>
        </w:rPr>
        <w:t>mtDNA</w:t>
      </w:r>
      <w:proofErr w:type="spellEnd"/>
      <w:r w:rsidR="002263CA" w:rsidRPr="004D1FD2">
        <w:rPr>
          <w:rFonts w:cs="Arial"/>
          <w:lang w:val="en-US"/>
        </w:rPr>
        <w:t xml:space="preserve"> sequences based on a maximum likelihood concept.</w:t>
      </w:r>
    </w:p>
    <w:p w14:paraId="4264DD6E" w14:textId="77777777" w:rsidR="00640BB7" w:rsidRPr="004D1FD2" w:rsidRDefault="00640BB7" w:rsidP="00331C36">
      <w:pPr>
        <w:ind w:left="567"/>
        <w:rPr>
          <w:rFonts w:cs="Arial"/>
          <w:lang w:val="en-US"/>
        </w:rPr>
      </w:pPr>
    </w:p>
    <w:p w14:paraId="328FA638" w14:textId="77777777" w:rsidR="00C117E9" w:rsidRPr="004D1FD2" w:rsidRDefault="00723C43" w:rsidP="00802497">
      <w:pPr>
        <w:rPr>
          <w:lang w:val="en-US"/>
        </w:rPr>
      </w:pPr>
      <w:r w:rsidRPr="004D1FD2">
        <w:rPr>
          <w:lang w:val="en-US"/>
        </w:rPr>
        <w:t>Additionally,</w:t>
      </w:r>
      <w:r w:rsidR="0032260B" w:rsidRPr="004D1FD2">
        <w:rPr>
          <w:lang w:val="en-US"/>
        </w:rPr>
        <w:t xml:space="preserve"> </w:t>
      </w:r>
      <w:proofErr w:type="spellStart"/>
      <w:r w:rsidR="00FA5083" w:rsidRPr="004D1FD2">
        <w:rPr>
          <w:lang w:val="en-US"/>
        </w:rPr>
        <w:t>mtDNA</w:t>
      </w:r>
      <w:proofErr w:type="spellEnd"/>
      <w:r w:rsidR="00FA5083" w:rsidRPr="004D1FD2">
        <w:rPr>
          <w:lang w:val="en-US"/>
        </w:rPr>
        <w:t xml:space="preserve"> </w:t>
      </w:r>
      <w:r w:rsidR="00B225E1" w:rsidRPr="004D1FD2">
        <w:rPr>
          <w:lang w:val="en-US"/>
        </w:rPr>
        <w:t>information is included in DNA</w:t>
      </w:r>
      <w:r w:rsidRPr="004D1FD2">
        <w:rPr>
          <w:lang w:val="en-US"/>
        </w:rPr>
        <w:t xml:space="preserve"> </w:t>
      </w:r>
      <w:r w:rsidR="00B225E1" w:rsidRPr="004D1FD2">
        <w:rPr>
          <w:lang w:val="en-US"/>
        </w:rPr>
        <w:t>databases as differences between the investigated DNA</w:t>
      </w:r>
      <w:r w:rsidR="00640BB7" w:rsidRPr="004D1FD2">
        <w:rPr>
          <w:lang w:val="en-US"/>
        </w:rPr>
        <w:t xml:space="preserve"> sequence</w:t>
      </w:r>
      <w:r w:rsidR="00B225E1" w:rsidRPr="004D1FD2">
        <w:rPr>
          <w:lang w:val="en-US"/>
        </w:rPr>
        <w:t xml:space="preserve"> and the Revised Cambridge Reference Sequence</w:t>
      </w:r>
      <w:r w:rsidR="000066AA" w:rsidRPr="004D1FD2">
        <w:rPr>
          <w:lang w:val="en-US"/>
        </w:rPr>
        <w:t xml:space="preserve"> (</w:t>
      </w:r>
      <w:proofErr w:type="spellStart"/>
      <w:r w:rsidR="00786BB1" w:rsidRPr="004D1FD2">
        <w:rPr>
          <w:lang w:val="en-US"/>
        </w:rPr>
        <w:t>rCRS</w:t>
      </w:r>
      <w:proofErr w:type="spellEnd"/>
      <w:r w:rsidR="000066AA" w:rsidRPr="004D1FD2">
        <w:rPr>
          <w:lang w:val="en-US"/>
        </w:rPr>
        <w:t>)</w:t>
      </w:r>
      <w:r w:rsidR="00B225E1" w:rsidRPr="004D1FD2">
        <w:rPr>
          <w:lang w:val="en-US"/>
        </w:rPr>
        <w:t>. As with Y-chro</w:t>
      </w:r>
      <w:r w:rsidR="00FC44D8" w:rsidRPr="004D1FD2">
        <w:rPr>
          <w:lang w:val="en-US"/>
        </w:rPr>
        <w:softHyphen/>
      </w:r>
      <w:r w:rsidR="00B225E1" w:rsidRPr="004D1FD2">
        <w:rPr>
          <w:lang w:val="en-US"/>
        </w:rPr>
        <w:t>mo</w:t>
      </w:r>
      <w:r w:rsidR="00FC44D8" w:rsidRPr="004D1FD2">
        <w:rPr>
          <w:lang w:val="en-US"/>
        </w:rPr>
        <w:softHyphen/>
      </w:r>
      <w:r w:rsidR="00B225E1" w:rsidRPr="004D1FD2">
        <w:rPr>
          <w:lang w:val="en-US"/>
        </w:rPr>
        <w:t>somal markers</w:t>
      </w:r>
      <w:r w:rsidRPr="004D1FD2">
        <w:rPr>
          <w:lang w:val="en-US"/>
        </w:rPr>
        <w:t>,</w:t>
      </w:r>
      <w:r w:rsidR="00B225E1" w:rsidRPr="004D1FD2">
        <w:rPr>
          <w:lang w:val="en-US"/>
        </w:rPr>
        <w:t xml:space="preserve"> searching is also possible but as this implies a familial search, special permission </w:t>
      </w:r>
      <w:r w:rsidRPr="004D1FD2">
        <w:rPr>
          <w:lang w:val="en-US"/>
        </w:rPr>
        <w:t xml:space="preserve">from </w:t>
      </w:r>
      <w:r w:rsidR="00B225E1" w:rsidRPr="004D1FD2">
        <w:rPr>
          <w:lang w:val="en-US"/>
        </w:rPr>
        <w:t xml:space="preserve">the competent authorities may be </w:t>
      </w:r>
      <w:r w:rsidRPr="004D1FD2">
        <w:rPr>
          <w:lang w:val="en-US"/>
        </w:rPr>
        <w:t>required</w:t>
      </w:r>
      <w:r w:rsidR="00B225E1" w:rsidRPr="004D1FD2">
        <w:rPr>
          <w:lang w:val="en-US"/>
        </w:rPr>
        <w:t xml:space="preserve">. </w:t>
      </w:r>
      <w:r w:rsidR="00581408" w:rsidRPr="004D1FD2">
        <w:rPr>
          <w:lang w:val="en-US"/>
        </w:rPr>
        <w:t xml:space="preserve">Depending on </w:t>
      </w:r>
      <w:r w:rsidRPr="004D1FD2">
        <w:rPr>
          <w:lang w:val="en-US"/>
        </w:rPr>
        <w:t xml:space="preserve">local </w:t>
      </w:r>
      <w:r w:rsidR="00581408" w:rsidRPr="004D1FD2">
        <w:rPr>
          <w:lang w:val="en-US"/>
        </w:rPr>
        <w:t>legislation, storing such data may not be permissible.</w:t>
      </w:r>
      <w:r w:rsidR="000066AA" w:rsidRPr="004D1FD2">
        <w:rPr>
          <w:lang w:val="en-US"/>
        </w:rPr>
        <w:t xml:space="preserve"> Because differences between </w:t>
      </w:r>
      <w:proofErr w:type="gramStart"/>
      <w:r w:rsidR="000066AA" w:rsidRPr="004D1FD2">
        <w:rPr>
          <w:lang w:val="en-US"/>
        </w:rPr>
        <w:t>a</w:t>
      </w:r>
      <w:proofErr w:type="gramEnd"/>
      <w:r w:rsidR="000066AA" w:rsidRPr="004D1FD2">
        <w:rPr>
          <w:lang w:val="en-US"/>
        </w:rPr>
        <w:t xml:space="preserve"> </w:t>
      </w:r>
      <w:proofErr w:type="spellStart"/>
      <w:r w:rsidR="000066AA" w:rsidRPr="004D1FD2">
        <w:rPr>
          <w:lang w:val="en-US"/>
        </w:rPr>
        <w:t>mtDNA</w:t>
      </w:r>
      <w:proofErr w:type="spellEnd"/>
      <w:r w:rsidR="00640BB7" w:rsidRPr="004D1FD2">
        <w:rPr>
          <w:lang w:val="en-US"/>
        </w:rPr>
        <w:t xml:space="preserve"> sequence or haplotype</w:t>
      </w:r>
      <w:r w:rsidR="000066AA" w:rsidRPr="004D1FD2">
        <w:rPr>
          <w:lang w:val="en-US"/>
        </w:rPr>
        <w:t xml:space="preserve"> and the </w:t>
      </w:r>
      <w:proofErr w:type="spellStart"/>
      <w:r w:rsidR="00786BB1" w:rsidRPr="004D1FD2">
        <w:rPr>
          <w:lang w:val="en-US"/>
        </w:rPr>
        <w:t>rCRS</w:t>
      </w:r>
      <w:proofErr w:type="spellEnd"/>
      <w:r w:rsidR="00786BB1" w:rsidRPr="004D1FD2">
        <w:rPr>
          <w:lang w:val="en-US"/>
        </w:rPr>
        <w:t xml:space="preserve"> </w:t>
      </w:r>
      <w:r w:rsidR="000066AA" w:rsidRPr="004D1FD2">
        <w:rPr>
          <w:lang w:val="en-US"/>
        </w:rPr>
        <w:t xml:space="preserve">can sometimes be </w:t>
      </w:r>
      <w:r w:rsidR="00904550" w:rsidRPr="004D1FD2">
        <w:rPr>
          <w:lang w:val="en-US"/>
        </w:rPr>
        <w:t xml:space="preserve">labelled </w:t>
      </w:r>
      <w:r w:rsidR="000066AA" w:rsidRPr="004D1FD2">
        <w:rPr>
          <w:lang w:val="en-US"/>
        </w:rPr>
        <w:t xml:space="preserve">in different ways, clear rules to indicate these differences should be </w:t>
      </w:r>
      <w:r w:rsidR="00904550" w:rsidRPr="004D1FD2">
        <w:rPr>
          <w:lang w:val="en-US"/>
        </w:rPr>
        <w:t xml:space="preserve">implemented </w:t>
      </w:r>
      <w:r w:rsidR="000066AA" w:rsidRPr="004D1FD2">
        <w:rPr>
          <w:lang w:val="en-US"/>
        </w:rPr>
        <w:t xml:space="preserve">to avoid false exclusions. A better alternative </w:t>
      </w:r>
      <w:r w:rsidR="007A7768" w:rsidRPr="004D1FD2">
        <w:rPr>
          <w:lang w:val="en-US"/>
        </w:rPr>
        <w:t>could be</w:t>
      </w:r>
      <w:r w:rsidR="000066AA" w:rsidRPr="004D1FD2">
        <w:rPr>
          <w:lang w:val="en-US"/>
        </w:rPr>
        <w:t xml:space="preserve"> a </w:t>
      </w:r>
      <w:r w:rsidR="00904550" w:rsidRPr="004D1FD2">
        <w:rPr>
          <w:lang w:val="en-US"/>
        </w:rPr>
        <w:t>sequence-</w:t>
      </w:r>
      <w:r w:rsidR="000066AA" w:rsidRPr="004D1FD2">
        <w:rPr>
          <w:lang w:val="en-US"/>
        </w:rPr>
        <w:t>based comparison</w:t>
      </w:r>
      <w:r w:rsidR="00181592" w:rsidRPr="004D1FD2">
        <w:rPr>
          <w:rStyle w:val="FootnoteReference"/>
          <w:rFonts w:cs="Arial"/>
          <w:lang w:val="en-US"/>
        </w:rPr>
        <w:footnoteReference w:id="32"/>
      </w:r>
      <w:r w:rsidR="000066AA" w:rsidRPr="004D1FD2">
        <w:rPr>
          <w:lang w:val="en-US"/>
        </w:rPr>
        <w:t>.</w:t>
      </w:r>
    </w:p>
    <w:p w14:paraId="4BE88357" w14:textId="77777777" w:rsidR="00492090" w:rsidRPr="004D1FD2" w:rsidRDefault="00492090" w:rsidP="00331C36">
      <w:pPr>
        <w:ind w:left="567"/>
        <w:rPr>
          <w:rFonts w:cs="Arial"/>
          <w:sz w:val="24"/>
          <w:szCs w:val="24"/>
          <w:lang w:val="en-US"/>
        </w:rPr>
      </w:pPr>
      <w:bookmarkStart w:id="67" w:name="_Toc195318189"/>
      <w:bookmarkStart w:id="68" w:name="_Toc202849721"/>
      <w:bookmarkStart w:id="69" w:name="_Toc260318002"/>
      <w:bookmarkEnd w:id="67"/>
    </w:p>
    <w:p w14:paraId="37ABFFB7" w14:textId="77777777" w:rsidR="00802497" w:rsidRDefault="00492090" w:rsidP="00C36F63">
      <w:pPr>
        <w:pBdr>
          <w:top w:val="single" w:sz="4" w:space="1" w:color="auto"/>
          <w:left w:val="single" w:sz="4" w:space="4" w:color="auto"/>
          <w:bottom w:val="single" w:sz="4" w:space="1" w:color="auto"/>
          <w:right w:val="single" w:sz="4" w:space="4" w:color="auto"/>
        </w:pBdr>
        <w:rPr>
          <w:lang w:val="en-GB"/>
        </w:rPr>
      </w:pPr>
      <w:r w:rsidRPr="004D1FD2">
        <w:rPr>
          <w:rFonts w:cs="Arial"/>
          <w:b/>
          <w:sz w:val="24"/>
          <w:szCs w:val="24"/>
          <w:lang w:val="en-US"/>
        </w:rPr>
        <w:t>ENFSI</w:t>
      </w:r>
      <w:r w:rsidR="00904550" w:rsidRPr="004D1FD2">
        <w:rPr>
          <w:rFonts w:cs="Arial"/>
          <w:b/>
          <w:sz w:val="24"/>
          <w:szCs w:val="24"/>
          <w:lang w:val="en-US"/>
        </w:rPr>
        <w:t xml:space="preserve"> </w:t>
      </w:r>
      <w:r w:rsidRPr="004D1FD2">
        <w:rPr>
          <w:rFonts w:cs="Arial"/>
          <w:b/>
          <w:sz w:val="24"/>
          <w:szCs w:val="24"/>
          <w:lang w:val="en-US"/>
        </w:rPr>
        <w:t>recommenda</w:t>
      </w:r>
      <w:r w:rsidR="001B48AE" w:rsidRPr="004D1FD2">
        <w:rPr>
          <w:rFonts w:cs="Arial"/>
          <w:b/>
          <w:sz w:val="24"/>
          <w:szCs w:val="24"/>
          <w:lang w:val="en-US"/>
        </w:rPr>
        <w:t>tion 16</w:t>
      </w:r>
      <w:r w:rsidR="00BD440D" w:rsidRPr="004D1FD2">
        <w:rPr>
          <w:lang w:val="en-GB"/>
        </w:rPr>
        <w:t xml:space="preserve"> </w:t>
      </w:r>
    </w:p>
    <w:p w14:paraId="32038802" w14:textId="4DCFCB03" w:rsidR="00492090" w:rsidRPr="004D1FD2" w:rsidRDefault="00BD440D" w:rsidP="00C36F63">
      <w:pPr>
        <w:pBdr>
          <w:top w:val="single" w:sz="4" w:space="1" w:color="auto"/>
          <w:left w:val="single" w:sz="4" w:space="4" w:color="auto"/>
          <w:bottom w:val="single" w:sz="4" w:space="1" w:color="auto"/>
          <w:right w:val="single" w:sz="4" w:space="4" w:color="auto"/>
        </w:pBdr>
        <w:rPr>
          <w:rFonts w:cs="Arial"/>
          <w:lang w:val="en-US"/>
        </w:rPr>
      </w:pPr>
      <w:r w:rsidRPr="004D1FD2">
        <w:rPr>
          <w:rFonts w:cs="Arial"/>
          <w:lang w:val="en-US"/>
        </w:rPr>
        <w:t xml:space="preserve">Databases may contain autosomal STR profiles only. For those databases containing profiles from non-autosomal STR profiles or mitochondrial DNA sequences, specific operating procedures must be in place to avoid unintended familial searches. To avoid false exclusions, clear rules should be in place to indicate differences between </w:t>
      </w:r>
      <w:proofErr w:type="gramStart"/>
      <w:r w:rsidRPr="004D1FD2">
        <w:rPr>
          <w:rFonts w:cs="Arial"/>
          <w:lang w:val="en-US"/>
        </w:rPr>
        <w:t>a</w:t>
      </w:r>
      <w:proofErr w:type="gramEnd"/>
      <w:r w:rsidRPr="004D1FD2">
        <w:rPr>
          <w:rFonts w:cs="Arial"/>
          <w:lang w:val="en-US"/>
        </w:rPr>
        <w:t xml:space="preserve"> </w:t>
      </w:r>
      <w:proofErr w:type="spellStart"/>
      <w:r w:rsidRPr="004D1FD2">
        <w:rPr>
          <w:rFonts w:cs="Arial"/>
          <w:lang w:val="en-US"/>
        </w:rPr>
        <w:t>mtDNA</w:t>
      </w:r>
      <w:proofErr w:type="spellEnd"/>
      <w:r w:rsidRPr="004D1FD2">
        <w:rPr>
          <w:rFonts w:cs="Arial"/>
          <w:lang w:val="en-US"/>
        </w:rPr>
        <w:t xml:space="preserve"> sequence and the </w:t>
      </w:r>
      <w:proofErr w:type="spellStart"/>
      <w:r w:rsidRPr="004D1FD2">
        <w:rPr>
          <w:rFonts w:cs="Arial"/>
          <w:lang w:val="en-US"/>
        </w:rPr>
        <w:t>rCRS</w:t>
      </w:r>
      <w:proofErr w:type="spellEnd"/>
      <w:r w:rsidRPr="004D1FD2">
        <w:rPr>
          <w:rFonts w:cs="Arial"/>
          <w:lang w:val="en-US"/>
        </w:rPr>
        <w:t xml:space="preserve"> when comparing </w:t>
      </w:r>
      <w:proofErr w:type="spellStart"/>
      <w:r w:rsidRPr="004D1FD2">
        <w:rPr>
          <w:rFonts w:cs="Arial"/>
          <w:lang w:val="en-US"/>
        </w:rPr>
        <w:t>mtDNA</w:t>
      </w:r>
      <w:proofErr w:type="spellEnd"/>
      <w:r w:rsidRPr="004D1FD2">
        <w:rPr>
          <w:rFonts w:cs="Arial"/>
          <w:lang w:val="en-US"/>
        </w:rPr>
        <w:t xml:space="preserve"> results.</w:t>
      </w:r>
    </w:p>
    <w:p w14:paraId="4C8581AD" w14:textId="77777777" w:rsidR="0032260B" w:rsidRPr="004D1FD2" w:rsidRDefault="0032260B" w:rsidP="00A13D2F">
      <w:pPr>
        <w:pStyle w:val="Heading2"/>
        <w:tabs>
          <w:tab w:val="num" w:pos="792"/>
        </w:tabs>
        <w:rPr>
          <w:lang w:val="en-US"/>
        </w:rPr>
      </w:pPr>
      <w:bookmarkStart w:id="70" w:name="_Toc107213986"/>
      <w:r w:rsidRPr="004D1FD2">
        <w:rPr>
          <w:lang w:val="en-US"/>
        </w:rPr>
        <w:t>Universal DNA</w:t>
      </w:r>
      <w:r w:rsidR="00904550" w:rsidRPr="004D1FD2">
        <w:rPr>
          <w:lang w:val="en-US"/>
        </w:rPr>
        <w:t xml:space="preserve"> </w:t>
      </w:r>
      <w:r w:rsidRPr="004D1FD2">
        <w:rPr>
          <w:lang w:val="en-US"/>
        </w:rPr>
        <w:t>database</w:t>
      </w:r>
      <w:bookmarkEnd w:id="70"/>
    </w:p>
    <w:p w14:paraId="38CCB898" w14:textId="77777777" w:rsidR="0024148D" w:rsidRPr="004D1FD2" w:rsidRDefault="0024148D" w:rsidP="00802497">
      <w:pPr>
        <w:rPr>
          <w:lang w:val="en-US"/>
        </w:rPr>
      </w:pPr>
      <w:r w:rsidRPr="004D1FD2">
        <w:rPr>
          <w:lang w:val="en-US"/>
        </w:rPr>
        <w:t>From time to time</w:t>
      </w:r>
      <w:r w:rsidR="00904550" w:rsidRPr="004D1FD2">
        <w:rPr>
          <w:lang w:val="en-US"/>
        </w:rPr>
        <w:t>,</w:t>
      </w:r>
      <w:r w:rsidRPr="004D1FD2">
        <w:rPr>
          <w:lang w:val="en-US"/>
        </w:rPr>
        <w:t xml:space="preserve"> politicians </w:t>
      </w:r>
      <w:r w:rsidR="00904550" w:rsidRPr="004D1FD2">
        <w:rPr>
          <w:lang w:val="en-US"/>
        </w:rPr>
        <w:t>initiate</w:t>
      </w:r>
      <w:r w:rsidRPr="004D1FD2">
        <w:rPr>
          <w:lang w:val="en-US"/>
        </w:rPr>
        <w:t xml:space="preserve"> discussions </w:t>
      </w:r>
      <w:r w:rsidR="00904550" w:rsidRPr="004D1FD2">
        <w:rPr>
          <w:lang w:val="en-US"/>
        </w:rPr>
        <w:t>regarding the</w:t>
      </w:r>
      <w:r w:rsidRPr="004D1FD2">
        <w:rPr>
          <w:lang w:val="en-US"/>
        </w:rPr>
        <w:t xml:space="preserve"> </w:t>
      </w:r>
      <w:r w:rsidR="00904550" w:rsidRPr="004D1FD2">
        <w:rPr>
          <w:lang w:val="en-US"/>
        </w:rPr>
        <w:t>establishment of</w:t>
      </w:r>
      <w:r w:rsidRPr="004D1FD2">
        <w:rPr>
          <w:lang w:val="en-US"/>
        </w:rPr>
        <w:t xml:space="preserve"> a DNA</w:t>
      </w:r>
      <w:r w:rsidR="00904550" w:rsidRPr="004D1FD2">
        <w:rPr>
          <w:lang w:val="en-US"/>
        </w:rPr>
        <w:t xml:space="preserve"> </w:t>
      </w:r>
      <w:r w:rsidRPr="004D1FD2">
        <w:rPr>
          <w:lang w:val="en-US"/>
        </w:rPr>
        <w:t xml:space="preserve">database for all inhabitants (and visitors) of a country. </w:t>
      </w:r>
      <w:r w:rsidR="00402411" w:rsidRPr="004D1FD2">
        <w:rPr>
          <w:lang w:val="en-US"/>
        </w:rPr>
        <w:t>The reason</w:t>
      </w:r>
      <w:r w:rsidR="00904550" w:rsidRPr="004D1FD2">
        <w:rPr>
          <w:lang w:val="en-US"/>
        </w:rPr>
        <w:t>ing</w:t>
      </w:r>
      <w:r w:rsidR="00402411" w:rsidRPr="004D1FD2">
        <w:rPr>
          <w:lang w:val="en-US"/>
        </w:rPr>
        <w:t xml:space="preserve"> behind this is </w:t>
      </w:r>
      <w:r w:rsidR="00904550" w:rsidRPr="004D1FD2">
        <w:rPr>
          <w:lang w:val="en-US"/>
        </w:rPr>
        <w:t>to</w:t>
      </w:r>
      <w:r w:rsidR="00402411" w:rsidRPr="004D1FD2">
        <w:rPr>
          <w:lang w:val="en-US"/>
        </w:rPr>
        <w:t xml:space="preserve"> solve more crimes and identify more unidentified human remains. </w:t>
      </w:r>
      <w:r w:rsidRPr="004D1FD2">
        <w:rPr>
          <w:lang w:val="en-US"/>
        </w:rPr>
        <w:t>Several year</w:t>
      </w:r>
      <w:r w:rsidR="00786BB1" w:rsidRPr="004D1FD2">
        <w:rPr>
          <w:lang w:val="en-US"/>
        </w:rPr>
        <w:t>s</w:t>
      </w:r>
      <w:r w:rsidRPr="004D1FD2">
        <w:rPr>
          <w:lang w:val="en-US"/>
        </w:rPr>
        <w:t xml:space="preserve"> ago</w:t>
      </w:r>
      <w:r w:rsidR="00904550" w:rsidRPr="004D1FD2">
        <w:rPr>
          <w:lang w:val="en-US"/>
        </w:rPr>
        <w:t>,</w:t>
      </w:r>
      <w:r w:rsidRPr="004D1FD2">
        <w:rPr>
          <w:lang w:val="en-US"/>
        </w:rPr>
        <w:t xml:space="preserve"> there were plans in the United Arab Emirates to do this and</w:t>
      </w:r>
      <w:r w:rsidR="00904550" w:rsidRPr="004D1FD2">
        <w:rPr>
          <w:lang w:val="en-US"/>
        </w:rPr>
        <w:t>,</w:t>
      </w:r>
      <w:r w:rsidRPr="004D1FD2">
        <w:rPr>
          <w:lang w:val="en-US"/>
        </w:rPr>
        <w:t xml:space="preserve"> more recently</w:t>
      </w:r>
      <w:r w:rsidR="00904550" w:rsidRPr="004D1FD2">
        <w:rPr>
          <w:lang w:val="en-US"/>
        </w:rPr>
        <w:t>,</w:t>
      </w:r>
      <w:r w:rsidRPr="004D1FD2">
        <w:rPr>
          <w:lang w:val="en-US"/>
        </w:rPr>
        <w:t xml:space="preserve"> Kuwait announced a law to make this possible</w:t>
      </w:r>
      <w:r w:rsidRPr="004D1FD2">
        <w:rPr>
          <w:rStyle w:val="FootnoteReference"/>
          <w:rFonts w:cs="Arial"/>
          <w:lang w:val="en-US"/>
        </w:rPr>
        <w:footnoteReference w:id="33"/>
      </w:r>
      <w:r w:rsidRPr="004D1FD2">
        <w:rPr>
          <w:lang w:val="en-US"/>
        </w:rPr>
        <w:t>. In Europe</w:t>
      </w:r>
      <w:r w:rsidR="00904550" w:rsidRPr="004D1FD2">
        <w:rPr>
          <w:lang w:val="en-US"/>
        </w:rPr>
        <w:t>,</w:t>
      </w:r>
      <w:r w:rsidRPr="004D1FD2">
        <w:rPr>
          <w:lang w:val="en-US"/>
        </w:rPr>
        <w:t xml:space="preserve"> however</w:t>
      </w:r>
      <w:r w:rsidR="00904550" w:rsidRPr="004D1FD2">
        <w:rPr>
          <w:lang w:val="en-US"/>
        </w:rPr>
        <w:t>,</w:t>
      </w:r>
      <w:r w:rsidRPr="004D1FD2">
        <w:rPr>
          <w:lang w:val="en-US"/>
        </w:rPr>
        <w:t xml:space="preserve"> this is not very likely to happen</w:t>
      </w:r>
      <w:r w:rsidR="00904550" w:rsidRPr="004D1FD2">
        <w:rPr>
          <w:lang w:val="en-US"/>
        </w:rPr>
        <w:t>,</w:t>
      </w:r>
      <w:r w:rsidRPr="004D1FD2">
        <w:rPr>
          <w:lang w:val="en-US"/>
        </w:rPr>
        <w:t xml:space="preserve"> </w:t>
      </w:r>
      <w:r w:rsidR="00904550" w:rsidRPr="004D1FD2">
        <w:rPr>
          <w:lang w:val="en-US"/>
        </w:rPr>
        <w:t>as</w:t>
      </w:r>
      <w:r w:rsidRPr="004D1FD2">
        <w:rPr>
          <w:lang w:val="en-US"/>
        </w:rPr>
        <w:t xml:space="preserve"> it violates </w:t>
      </w:r>
      <w:r w:rsidR="00904550" w:rsidRPr="004D1FD2">
        <w:rPr>
          <w:lang w:val="en-US"/>
        </w:rPr>
        <w:t>A</w:t>
      </w:r>
      <w:r w:rsidRPr="004D1FD2">
        <w:rPr>
          <w:lang w:val="en-US"/>
        </w:rPr>
        <w:t xml:space="preserve">rticle 8 of the European Convention on Human Rights. In the </w:t>
      </w:r>
      <w:r w:rsidR="001B48AE" w:rsidRPr="004D1FD2">
        <w:rPr>
          <w:lang w:val="en-US"/>
        </w:rPr>
        <w:t>United Kingdom</w:t>
      </w:r>
      <w:r w:rsidR="00904550" w:rsidRPr="004D1FD2">
        <w:rPr>
          <w:lang w:val="en-US"/>
        </w:rPr>
        <w:t>,</w:t>
      </w:r>
      <w:r w:rsidRPr="004D1FD2">
        <w:rPr>
          <w:lang w:val="en-US"/>
        </w:rPr>
        <w:t xml:space="preserve"> about 1.7 million DNA</w:t>
      </w:r>
      <w:r w:rsidR="00904550" w:rsidRPr="004D1FD2">
        <w:rPr>
          <w:lang w:val="en-US"/>
        </w:rPr>
        <w:t xml:space="preserve"> </w:t>
      </w:r>
      <w:r w:rsidRPr="004D1FD2">
        <w:rPr>
          <w:lang w:val="en-US"/>
        </w:rPr>
        <w:t xml:space="preserve">profiles </w:t>
      </w:r>
      <w:proofErr w:type="gramStart"/>
      <w:r w:rsidR="00904550" w:rsidRPr="004D1FD2">
        <w:rPr>
          <w:lang w:val="en-US"/>
        </w:rPr>
        <w:t>were</w:t>
      </w:r>
      <w:r w:rsidRPr="004D1FD2">
        <w:rPr>
          <w:lang w:val="en-US"/>
        </w:rPr>
        <w:t xml:space="preserve"> removed</w:t>
      </w:r>
      <w:proofErr w:type="gramEnd"/>
      <w:r w:rsidRPr="004D1FD2">
        <w:rPr>
          <w:lang w:val="en-US"/>
        </w:rPr>
        <w:t xml:space="preserve"> from the national DNA</w:t>
      </w:r>
      <w:r w:rsidR="00904550" w:rsidRPr="004D1FD2">
        <w:rPr>
          <w:lang w:val="en-US"/>
        </w:rPr>
        <w:t xml:space="preserve"> </w:t>
      </w:r>
      <w:r w:rsidRPr="004D1FD2">
        <w:rPr>
          <w:lang w:val="en-US"/>
        </w:rPr>
        <w:t>database</w:t>
      </w:r>
      <w:r w:rsidR="00904550" w:rsidRPr="004D1FD2">
        <w:rPr>
          <w:lang w:val="en-US"/>
        </w:rPr>
        <w:t>,</w:t>
      </w:r>
      <w:r w:rsidRPr="004D1FD2">
        <w:rPr>
          <w:lang w:val="en-US"/>
        </w:rPr>
        <w:t xml:space="preserve"> because a verdict </w:t>
      </w:r>
      <w:r w:rsidR="00904550" w:rsidRPr="004D1FD2">
        <w:rPr>
          <w:lang w:val="en-US"/>
        </w:rPr>
        <w:t>from</w:t>
      </w:r>
      <w:r w:rsidRPr="004D1FD2">
        <w:rPr>
          <w:lang w:val="en-US"/>
        </w:rPr>
        <w:t xml:space="preserve"> the European Court on Human </w:t>
      </w:r>
      <w:r w:rsidR="00904550" w:rsidRPr="004D1FD2">
        <w:rPr>
          <w:lang w:val="en-US"/>
        </w:rPr>
        <w:t>Ri</w:t>
      </w:r>
      <w:r w:rsidRPr="004D1FD2">
        <w:rPr>
          <w:lang w:val="en-US"/>
        </w:rPr>
        <w:t>ghts determined that their unlimited storage was in conflict with this article.</w:t>
      </w:r>
    </w:p>
    <w:p w14:paraId="20D26488" w14:textId="77777777" w:rsidR="000A3890" w:rsidRPr="004D1FD2" w:rsidRDefault="000A3890" w:rsidP="00802497">
      <w:pPr>
        <w:rPr>
          <w:lang w:val="en-US"/>
        </w:rPr>
      </w:pPr>
    </w:p>
    <w:p w14:paraId="4267698E" w14:textId="77777777" w:rsidR="000A3890" w:rsidRPr="004D1FD2" w:rsidRDefault="000A3890" w:rsidP="00802497">
      <w:pPr>
        <w:rPr>
          <w:lang w:val="en-US"/>
        </w:rPr>
      </w:pPr>
      <w:r w:rsidRPr="004D1FD2">
        <w:rPr>
          <w:lang w:val="en-US"/>
        </w:rPr>
        <w:t xml:space="preserve">Most recently, </w:t>
      </w:r>
      <w:r w:rsidR="009622BA" w:rsidRPr="004D1FD2">
        <w:rPr>
          <w:lang w:val="en-US"/>
        </w:rPr>
        <w:t xml:space="preserve">in the USA, </w:t>
      </w:r>
      <w:r w:rsidRPr="004D1FD2">
        <w:rPr>
          <w:lang w:val="en-US"/>
        </w:rPr>
        <w:t>the idea of a universal DNA database has been raised in conjunction with the growing popularity (and therefore utility to law enforcement authorities) of commercial DNA databases</w:t>
      </w:r>
      <w:r w:rsidRPr="004D1FD2">
        <w:rPr>
          <w:rStyle w:val="FootnoteReference"/>
          <w:rFonts w:cs="Arial"/>
          <w:lang w:val="en-US"/>
        </w:rPr>
        <w:footnoteReference w:id="34"/>
      </w:r>
      <w:r w:rsidRPr="004D1FD2">
        <w:rPr>
          <w:lang w:val="en-US"/>
        </w:rPr>
        <w:t>.</w:t>
      </w:r>
      <w:r w:rsidR="009622BA" w:rsidRPr="004D1FD2">
        <w:rPr>
          <w:lang w:val="en-US"/>
        </w:rPr>
        <w:t xml:space="preserve"> Even in the context of specific crimes, there are many arguments regarding privacy and consent against the creation of such a database</w:t>
      </w:r>
      <w:r w:rsidR="009622BA" w:rsidRPr="004D1FD2">
        <w:rPr>
          <w:rStyle w:val="FootnoteReference"/>
          <w:rFonts w:cs="Arial"/>
          <w:lang w:val="en-US"/>
        </w:rPr>
        <w:footnoteReference w:id="35"/>
      </w:r>
      <w:r w:rsidR="009622BA" w:rsidRPr="004D1FD2">
        <w:rPr>
          <w:lang w:val="en-US"/>
        </w:rPr>
        <w:t>.</w:t>
      </w:r>
      <w:r w:rsidR="001C05D6" w:rsidRPr="004D1FD2">
        <w:rPr>
          <w:lang w:val="en-US"/>
        </w:rPr>
        <w:t xml:space="preserve"> </w:t>
      </w:r>
    </w:p>
    <w:p w14:paraId="1449569D" w14:textId="4C1DCE4B" w:rsidR="00802497" w:rsidRDefault="00802497">
      <w:pPr>
        <w:jc w:val="left"/>
        <w:rPr>
          <w:lang w:val="en-US"/>
        </w:rPr>
      </w:pPr>
      <w:r>
        <w:rPr>
          <w:lang w:val="en-US"/>
        </w:rPr>
        <w:br w:type="page"/>
      </w:r>
    </w:p>
    <w:bookmarkEnd w:id="68"/>
    <w:bookmarkEnd w:id="69"/>
    <w:p w14:paraId="106CF10B" w14:textId="5BD38822" w:rsidR="003416CF" w:rsidRPr="004D1FD2" w:rsidRDefault="00597BAC" w:rsidP="005343DC">
      <w:pPr>
        <w:pStyle w:val="Heading1"/>
        <w:rPr>
          <w:lang w:val="en-US"/>
        </w:rPr>
      </w:pPr>
      <w:r w:rsidRPr="004D1FD2">
        <w:rPr>
          <w:lang w:val="en-GB"/>
        </w:rPr>
        <w:lastRenderedPageBreak/>
        <w:t xml:space="preserve"> </w:t>
      </w:r>
      <w:bookmarkStart w:id="71" w:name="_Toc323993868"/>
      <w:bookmarkStart w:id="72" w:name="_Toc107213987"/>
      <w:r w:rsidR="003416CF" w:rsidRPr="004D1FD2">
        <w:rPr>
          <w:lang w:val="en-US"/>
        </w:rPr>
        <w:t>Deletion criteria</w:t>
      </w:r>
      <w:bookmarkEnd w:id="71"/>
      <w:bookmarkEnd w:id="72"/>
    </w:p>
    <w:p w14:paraId="3E67FED3" w14:textId="77777777" w:rsidR="003416CF" w:rsidRPr="004D1FD2" w:rsidRDefault="003416CF" w:rsidP="00802497">
      <w:pPr>
        <w:rPr>
          <w:lang w:val="en-US"/>
        </w:rPr>
      </w:pPr>
      <w:r w:rsidRPr="004D1FD2">
        <w:rPr>
          <w:lang w:val="en-US"/>
        </w:rPr>
        <w:t xml:space="preserve">In this chapter, the reasons to remove a DNA profile from the DNA database </w:t>
      </w:r>
      <w:proofErr w:type="gramStart"/>
      <w:r w:rsidRPr="004D1FD2">
        <w:rPr>
          <w:lang w:val="en-US"/>
        </w:rPr>
        <w:t>are discussed</w:t>
      </w:r>
      <w:proofErr w:type="gramEnd"/>
      <w:r w:rsidRPr="004D1FD2">
        <w:rPr>
          <w:lang w:val="en-US"/>
        </w:rPr>
        <w:t xml:space="preserve">. Regardless of the reason for deletion, the removal of a DNA profile </w:t>
      </w:r>
      <w:proofErr w:type="gramStart"/>
      <w:r w:rsidRPr="004D1FD2">
        <w:rPr>
          <w:lang w:val="en-US"/>
        </w:rPr>
        <w:t>should always be recorded</w:t>
      </w:r>
      <w:proofErr w:type="gramEnd"/>
      <w:r w:rsidRPr="004D1FD2">
        <w:rPr>
          <w:lang w:val="en-US"/>
        </w:rPr>
        <w:t xml:space="preserve"> in a verifiable way, including the reason for deletion. Deleting a DNA profile from the DNA database may also require the destruction of the cell material as well as hard copies of the DNA profiles and their electropherograms. Deletion of DNA profiles from back-ups or analytical data files is usually more difficult to do.</w:t>
      </w:r>
    </w:p>
    <w:p w14:paraId="36A7B799" w14:textId="77777777" w:rsidR="003416CF" w:rsidRPr="004D1FD2" w:rsidRDefault="003416CF" w:rsidP="003416CF">
      <w:pPr>
        <w:pStyle w:val="Heading2"/>
        <w:tabs>
          <w:tab w:val="clear" w:pos="1144"/>
          <w:tab w:val="num" w:pos="792"/>
        </w:tabs>
        <w:rPr>
          <w:lang w:val="en-US"/>
        </w:rPr>
      </w:pPr>
      <w:bookmarkStart w:id="73" w:name="_Toc202849722"/>
      <w:bookmarkStart w:id="74" w:name="_Toc260318003"/>
      <w:bookmarkStart w:id="75" w:name="_Toc323993869"/>
      <w:bookmarkStart w:id="76" w:name="_Toc107213988"/>
      <w:r w:rsidRPr="004D1FD2">
        <w:rPr>
          <w:lang w:val="en-US"/>
        </w:rPr>
        <w:t>End of maximum storage time</w:t>
      </w:r>
      <w:bookmarkEnd w:id="73"/>
      <w:bookmarkEnd w:id="74"/>
      <w:bookmarkEnd w:id="75"/>
      <w:bookmarkEnd w:id="76"/>
      <w:r w:rsidRPr="004D1FD2">
        <w:rPr>
          <w:lang w:val="en-US"/>
        </w:rPr>
        <w:t xml:space="preserve"> </w:t>
      </w:r>
    </w:p>
    <w:p w14:paraId="5B3B4558" w14:textId="77777777" w:rsidR="003416CF" w:rsidRPr="004D1FD2" w:rsidRDefault="003416CF" w:rsidP="00C36F63">
      <w:pPr>
        <w:rPr>
          <w:lang w:val="en-US"/>
        </w:rPr>
      </w:pPr>
      <w:r w:rsidRPr="004D1FD2">
        <w:rPr>
          <w:lang w:val="en-US"/>
        </w:rPr>
        <w:t>In most countries, there is a maximum time during which DNA profiles are stored. Below is a list of criteria used by different countries for reference samples:</w:t>
      </w:r>
    </w:p>
    <w:p w14:paraId="0BE015DE" w14:textId="77777777" w:rsidR="003416CF" w:rsidRPr="004D1FD2" w:rsidRDefault="003416CF" w:rsidP="003416CF">
      <w:pPr>
        <w:numPr>
          <w:ilvl w:val="0"/>
          <w:numId w:val="2"/>
        </w:numPr>
        <w:tabs>
          <w:tab w:val="num" w:pos="1152"/>
        </w:tabs>
        <w:rPr>
          <w:rFonts w:cs="Arial"/>
          <w:lang w:val="en-US"/>
        </w:rPr>
      </w:pPr>
      <w:r w:rsidRPr="004D1FD2">
        <w:rPr>
          <w:rFonts w:cs="Arial"/>
          <w:lang w:val="en-US"/>
        </w:rPr>
        <w:t>Fixed time after inclusion</w:t>
      </w:r>
    </w:p>
    <w:p w14:paraId="2EB39168" w14:textId="77777777" w:rsidR="003416CF" w:rsidRPr="004D1FD2" w:rsidRDefault="003416CF" w:rsidP="003416CF">
      <w:pPr>
        <w:numPr>
          <w:ilvl w:val="0"/>
          <w:numId w:val="2"/>
        </w:numPr>
        <w:tabs>
          <w:tab w:val="num" w:pos="1152"/>
        </w:tabs>
        <w:rPr>
          <w:rFonts w:cs="Arial"/>
          <w:lang w:val="en-US"/>
        </w:rPr>
      </w:pPr>
      <w:r w:rsidRPr="004D1FD2">
        <w:rPr>
          <w:rFonts w:cs="Arial"/>
          <w:lang w:val="en-US"/>
        </w:rPr>
        <w:t>Variable time after inclusion, depending on the type of crime</w:t>
      </w:r>
    </w:p>
    <w:p w14:paraId="39DE1F9E" w14:textId="77777777" w:rsidR="003416CF" w:rsidRPr="004D1FD2" w:rsidRDefault="003416CF" w:rsidP="003416CF">
      <w:pPr>
        <w:numPr>
          <w:ilvl w:val="0"/>
          <w:numId w:val="2"/>
        </w:numPr>
        <w:tabs>
          <w:tab w:val="num" w:pos="1152"/>
        </w:tabs>
        <w:rPr>
          <w:rFonts w:cs="Arial"/>
          <w:lang w:val="en-US"/>
        </w:rPr>
      </w:pPr>
      <w:r w:rsidRPr="004D1FD2">
        <w:rPr>
          <w:rFonts w:cs="Arial"/>
          <w:lang w:val="en-US"/>
        </w:rPr>
        <w:t>Variable time after inclusion, depending on repeated convictions</w:t>
      </w:r>
    </w:p>
    <w:p w14:paraId="196FCC43" w14:textId="77777777" w:rsidR="003416CF" w:rsidRPr="004D1FD2" w:rsidRDefault="003416CF" w:rsidP="003416CF">
      <w:pPr>
        <w:numPr>
          <w:ilvl w:val="0"/>
          <w:numId w:val="2"/>
        </w:numPr>
        <w:tabs>
          <w:tab w:val="num" w:pos="1152"/>
        </w:tabs>
        <w:rPr>
          <w:rFonts w:cs="Arial"/>
          <w:lang w:val="en-US"/>
        </w:rPr>
      </w:pPr>
      <w:r w:rsidRPr="004D1FD2">
        <w:rPr>
          <w:rFonts w:cs="Arial"/>
          <w:lang w:val="en-US"/>
        </w:rPr>
        <w:t>Until the death of a person</w:t>
      </w:r>
    </w:p>
    <w:p w14:paraId="70FBF456" w14:textId="77777777" w:rsidR="003416CF" w:rsidRPr="004D1FD2" w:rsidRDefault="003416CF" w:rsidP="003416CF">
      <w:pPr>
        <w:numPr>
          <w:ilvl w:val="0"/>
          <w:numId w:val="2"/>
        </w:numPr>
        <w:tabs>
          <w:tab w:val="num" w:pos="1152"/>
        </w:tabs>
        <w:rPr>
          <w:rFonts w:cs="Arial"/>
          <w:lang w:val="en-US"/>
        </w:rPr>
      </w:pPr>
      <w:r w:rsidRPr="004D1FD2">
        <w:rPr>
          <w:rFonts w:cs="Arial"/>
          <w:lang w:val="en-US"/>
        </w:rPr>
        <w:t>Fixed time after the death of a person</w:t>
      </w:r>
    </w:p>
    <w:p w14:paraId="0CD98AD2" w14:textId="77777777" w:rsidR="003416CF" w:rsidRPr="004D1FD2" w:rsidRDefault="003416CF" w:rsidP="003416CF">
      <w:pPr>
        <w:numPr>
          <w:ilvl w:val="0"/>
          <w:numId w:val="2"/>
        </w:numPr>
        <w:tabs>
          <w:tab w:val="num" w:pos="1152"/>
        </w:tabs>
        <w:rPr>
          <w:rFonts w:cs="Arial"/>
          <w:lang w:val="en-US"/>
        </w:rPr>
      </w:pPr>
      <w:r w:rsidRPr="004D1FD2">
        <w:rPr>
          <w:rFonts w:cs="Arial"/>
          <w:lang w:val="en-US"/>
        </w:rPr>
        <w:t>Variable time after the death of a person, depending on the type of crime</w:t>
      </w:r>
    </w:p>
    <w:p w14:paraId="10AF4C45" w14:textId="77777777" w:rsidR="003416CF" w:rsidRPr="004D1FD2" w:rsidRDefault="003416CF" w:rsidP="003416CF">
      <w:pPr>
        <w:numPr>
          <w:ilvl w:val="0"/>
          <w:numId w:val="2"/>
        </w:numPr>
        <w:tabs>
          <w:tab w:val="num" w:pos="1152"/>
        </w:tabs>
        <w:rPr>
          <w:rFonts w:cs="Arial"/>
          <w:lang w:val="en-US"/>
        </w:rPr>
      </w:pPr>
      <w:r w:rsidRPr="004D1FD2">
        <w:rPr>
          <w:rFonts w:cs="Arial"/>
          <w:lang w:val="en-US"/>
        </w:rPr>
        <w:t>Fixed time after the completion of sentence</w:t>
      </w:r>
    </w:p>
    <w:p w14:paraId="300DAC76" w14:textId="77777777" w:rsidR="003416CF" w:rsidRPr="004D1FD2" w:rsidRDefault="003416CF" w:rsidP="003416CF">
      <w:pPr>
        <w:numPr>
          <w:ilvl w:val="0"/>
          <w:numId w:val="2"/>
        </w:numPr>
        <w:tabs>
          <w:tab w:val="num" w:pos="1152"/>
        </w:tabs>
        <w:rPr>
          <w:rFonts w:cs="Arial"/>
          <w:lang w:val="en-US"/>
        </w:rPr>
      </w:pPr>
      <w:r w:rsidRPr="004D1FD2">
        <w:rPr>
          <w:rFonts w:cs="Arial"/>
          <w:lang w:val="en-US"/>
        </w:rPr>
        <w:t>Variable time after the completion of sentence, depending on the type of sentence or sentence history</w:t>
      </w:r>
    </w:p>
    <w:p w14:paraId="179E09F4" w14:textId="77777777" w:rsidR="003416CF" w:rsidRPr="004D1FD2" w:rsidRDefault="003416CF" w:rsidP="003416CF">
      <w:pPr>
        <w:numPr>
          <w:ilvl w:val="0"/>
          <w:numId w:val="2"/>
        </w:numPr>
        <w:tabs>
          <w:tab w:val="num" w:pos="1152"/>
        </w:tabs>
        <w:rPr>
          <w:rFonts w:cs="Arial"/>
          <w:lang w:val="en-US"/>
        </w:rPr>
      </w:pPr>
      <w:r w:rsidRPr="004D1FD2">
        <w:rPr>
          <w:rFonts w:cs="Arial"/>
          <w:lang w:val="en-US"/>
        </w:rPr>
        <w:t>Until no longer relevant (criterion from data protection legislation)</w:t>
      </w:r>
    </w:p>
    <w:p w14:paraId="24F09C60" w14:textId="77777777" w:rsidR="003416CF" w:rsidRPr="004D1FD2" w:rsidRDefault="003416CF" w:rsidP="003416CF">
      <w:pPr>
        <w:ind w:left="576"/>
        <w:rPr>
          <w:rFonts w:cs="Arial"/>
          <w:lang w:val="en-US"/>
        </w:rPr>
      </w:pPr>
    </w:p>
    <w:p w14:paraId="3DABD456" w14:textId="77777777" w:rsidR="003416CF" w:rsidRPr="004D1FD2" w:rsidRDefault="003416CF" w:rsidP="00C36F63">
      <w:pPr>
        <w:rPr>
          <w:lang w:val="en-US"/>
        </w:rPr>
      </w:pPr>
      <w:r w:rsidRPr="004D1FD2">
        <w:rPr>
          <w:lang w:val="en-US"/>
        </w:rPr>
        <w:t xml:space="preserve">In all but the first two situations, the custodian of the DNA database is dependent on external information to determine the deletion date of a DNA profile. In these cases, the custodian should have access to this information, preferably by means of automated messages, delivered following the </w:t>
      </w:r>
      <w:proofErr w:type="gramStart"/>
      <w:r w:rsidRPr="004D1FD2">
        <w:rPr>
          <w:lang w:val="en-US"/>
        </w:rPr>
        <w:t>event which</w:t>
      </w:r>
      <w:proofErr w:type="gramEnd"/>
      <w:r w:rsidRPr="004D1FD2">
        <w:rPr>
          <w:lang w:val="en-US"/>
        </w:rPr>
        <w:t xml:space="preserve"> influences the deletion date of a DNA profile.</w:t>
      </w:r>
    </w:p>
    <w:p w14:paraId="03FDA955" w14:textId="77777777" w:rsidR="003416CF" w:rsidRPr="004D1FD2" w:rsidRDefault="003416CF" w:rsidP="003416CF">
      <w:pPr>
        <w:ind w:left="576"/>
        <w:rPr>
          <w:rFonts w:cs="Arial"/>
          <w:sz w:val="24"/>
          <w:szCs w:val="24"/>
          <w:lang w:val="en-US"/>
        </w:rPr>
      </w:pPr>
    </w:p>
    <w:p w14:paraId="4D105DCE" w14:textId="77777777" w:rsidR="00C36F63" w:rsidRDefault="003416CF" w:rsidP="00C36F63">
      <w:pPr>
        <w:pBdr>
          <w:top w:val="single" w:sz="4" w:space="1" w:color="auto"/>
          <w:left w:val="single" w:sz="4" w:space="4" w:color="auto"/>
          <w:bottom w:val="single" w:sz="4" w:space="1" w:color="auto"/>
          <w:right w:val="single" w:sz="4" w:space="4" w:color="auto"/>
        </w:pBdr>
        <w:rPr>
          <w:lang w:val="en-GB"/>
        </w:rPr>
      </w:pPr>
      <w:r w:rsidRPr="004D1FD2">
        <w:rPr>
          <w:rFonts w:cs="Arial"/>
          <w:b/>
          <w:sz w:val="24"/>
          <w:szCs w:val="24"/>
          <w:lang w:val="en-US"/>
        </w:rPr>
        <w:t>ENFSI recommendation 17</w:t>
      </w:r>
      <w:r w:rsidRPr="004D1FD2">
        <w:rPr>
          <w:lang w:val="en-GB"/>
        </w:rPr>
        <w:t xml:space="preserve"> </w:t>
      </w:r>
    </w:p>
    <w:p w14:paraId="3555DD4C" w14:textId="64EF5803" w:rsidR="003416CF" w:rsidRPr="00C36F63" w:rsidRDefault="003416CF" w:rsidP="00C36F63">
      <w:pPr>
        <w:pBdr>
          <w:top w:val="single" w:sz="4" w:space="1" w:color="auto"/>
          <w:left w:val="single" w:sz="4" w:space="4" w:color="auto"/>
          <w:bottom w:val="single" w:sz="4" w:space="1" w:color="auto"/>
          <w:right w:val="single" w:sz="4" w:space="4" w:color="auto"/>
        </w:pBdr>
        <w:rPr>
          <w:rFonts w:cs="Arial"/>
          <w:szCs w:val="24"/>
          <w:lang w:val="en-US"/>
        </w:rPr>
      </w:pPr>
      <w:r w:rsidRPr="00C36F63">
        <w:rPr>
          <w:rFonts w:cs="Arial"/>
          <w:szCs w:val="24"/>
          <w:lang w:val="en-US"/>
        </w:rPr>
        <w:t>If the removal of a DNA profile from the DNA database is dependent on external instruction from an authorized agent, a process should be in place to inform the custodian of the DNA database of this instruction, preferably by means of an automated message.</w:t>
      </w:r>
    </w:p>
    <w:p w14:paraId="3A178806" w14:textId="77777777" w:rsidR="003416CF" w:rsidRPr="004D1FD2" w:rsidRDefault="003416CF" w:rsidP="003416CF">
      <w:pPr>
        <w:ind w:left="576"/>
        <w:rPr>
          <w:rFonts w:cs="Arial"/>
          <w:sz w:val="24"/>
          <w:szCs w:val="24"/>
          <w:lang w:val="en-US"/>
        </w:rPr>
      </w:pPr>
    </w:p>
    <w:p w14:paraId="33CA18BC" w14:textId="38399D78" w:rsidR="003416CF" w:rsidRPr="004D1FD2" w:rsidRDefault="003416CF" w:rsidP="00C36F63">
      <w:pPr>
        <w:rPr>
          <w:lang w:val="en-US"/>
        </w:rPr>
      </w:pPr>
      <w:r w:rsidRPr="004D1FD2">
        <w:rPr>
          <w:lang w:val="en-US"/>
        </w:rPr>
        <w:t xml:space="preserve">For non-matching DNA profiles of stains, the storage time is fixed or variable, depending on the type of crime or the statute of limitation for the crime. For matching DNA profiles of stains, see </w:t>
      </w:r>
      <w:r w:rsidR="00445DE0" w:rsidRPr="00101939">
        <w:rPr>
          <w:lang w:val="en-GB"/>
        </w:rPr>
        <w:t>§</w:t>
      </w:r>
      <w:r w:rsidR="00445DE0">
        <w:rPr>
          <w:lang w:val="en-GB"/>
        </w:rPr>
        <w:t xml:space="preserve"> </w:t>
      </w:r>
      <w:r w:rsidRPr="004D1FD2">
        <w:rPr>
          <w:lang w:val="en-US"/>
        </w:rPr>
        <w:t>4.3.</w:t>
      </w:r>
    </w:p>
    <w:p w14:paraId="6B23B3DE" w14:textId="77777777" w:rsidR="003416CF" w:rsidRPr="004D1FD2" w:rsidRDefault="003416CF" w:rsidP="003416CF">
      <w:pPr>
        <w:pStyle w:val="Heading2"/>
        <w:tabs>
          <w:tab w:val="clear" w:pos="1144"/>
          <w:tab w:val="num" w:pos="792"/>
        </w:tabs>
        <w:rPr>
          <w:lang w:val="en-US"/>
        </w:rPr>
      </w:pPr>
      <w:bookmarkStart w:id="77" w:name="_Toc183178366"/>
      <w:bookmarkStart w:id="78" w:name="_Toc183330841"/>
      <w:bookmarkStart w:id="79" w:name="_Toc202849723"/>
      <w:bookmarkStart w:id="80" w:name="_Toc260318004"/>
      <w:bookmarkStart w:id="81" w:name="_Toc323993870"/>
      <w:bookmarkStart w:id="82" w:name="_Toc107213989"/>
      <w:bookmarkEnd w:id="77"/>
      <w:bookmarkEnd w:id="78"/>
      <w:r w:rsidRPr="004D1FD2">
        <w:rPr>
          <w:lang w:val="en-US"/>
        </w:rPr>
        <w:t>Non-conviction of a person</w:t>
      </w:r>
      <w:bookmarkEnd w:id="79"/>
      <w:bookmarkEnd w:id="80"/>
      <w:bookmarkEnd w:id="81"/>
      <w:bookmarkEnd w:id="82"/>
    </w:p>
    <w:p w14:paraId="53B8481A" w14:textId="4783EB2B" w:rsidR="003416CF" w:rsidRPr="004D1FD2" w:rsidRDefault="003416CF" w:rsidP="00F64575">
      <w:pPr>
        <w:rPr>
          <w:lang w:val="en-US"/>
        </w:rPr>
      </w:pPr>
      <w:r w:rsidRPr="004D1FD2">
        <w:rPr>
          <w:lang w:val="en-US"/>
        </w:rPr>
        <w:t xml:space="preserve">Suspects, arrestees and convicted persons who have successfully appealed their conviction may have to </w:t>
      </w:r>
      <w:proofErr w:type="gramStart"/>
      <w:r w:rsidRPr="004D1FD2">
        <w:rPr>
          <w:lang w:val="en-US"/>
        </w:rPr>
        <w:t>be removed</w:t>
      </w:r>
      <w:proofErr w:type="gramEnd"/>
      <w:r w:rsidRPr="004D1FD2">
        <w:rPr>
          <w:lang w:val="en-US"/>
        </w:rPr>
        <w:t xml:space="preserve"> from the DNA database. If </w:t>
      </w:r>
      <w:proofErr w:type="gramStart"/>
      <w:r w:rsidRPr="004D1FD2">
        <w:rPr>
          <w:lang w:val="en-US"/>
        </w:rPr>
        <w:t xml:space="preserve">this is </w:t>
      </w:r>
      <w:proofErr w:type="spellStart"/>
      <w:r w:rsidR="00B75C3D">
        <w:rPr>
          <w:lang w:val="en-US"/>
        </w:rPr>
        <w:t>prescrib</w:t>
      </w:r>
      <w:proofErr w:type="spellEnd"/>
      <w:r w:rsidRPr="00F64575">
        <w:t>ed by law</w:t>
      </w:r>
      <w:proofErr w:type="gramEnd"/>
      <w:r w:rsidRPr="00F64575">
        <w:t>, the custodian of the DNA database must receive or have access to information regarding convictions or acquittals</w:t>
      </w:r>
      <w:r w:rsidRPr="004D1FD2">
        <w:rPr>
          <w:lang w:val="en-US"/>
        </w:rPr>
        <w:t xml:space="preserve"> of any persons included in the DNA database. Experience in several countries has shown that </w:t>
      </w:r>
      <w:proofErr w:type="gramStart"/>
      <w:r w:rsidRPr="004D1FD2">
        <w:rPr>
          <w:lang w:val="en-US"/>
        </w:rPr>
        <w:t>this kind of information is not always provided in time by the courts or the public prosecution service</w:t>
      </w:r>
      <w:proofErr w:type="gramEnd"/>
      <w:r w:rsidRPr="004D1FD2">
        <w:rPr>
          <w:lang w:val="en-US"/>
        </w:rPr>
        <w:t xml:space="preserve">. This has resulted in matches with persons who </w:t>
      </w:r>
      <w:proofErr w:type="gramStart"/>
      <w:r w:rsidRPr="004D1FD2">
        <w:rPr>
          <w:lang w:val="en-US"/>
        </w:rPr>
        <w:t>should have been removed</w:t>
      </w:r>
      <w:proofErr w:type="gramEnd"/>
      <w:r w:rsidRPr="004D1FD2">
        <w:rPr>
          <w:lang w:val="en-US"/>
        </w:rPr>
        <w:t xml:space="preserve"> from the DNA database, and courts have ruled that these matches are inadmissible as evidence. The ENFSI recommendation in the previous paragraph is equally applicable to this removal condition.</w:t>
      </w:r>
    </w:p>
    <w:p w14:paraId="5FB30268" w14:textId="77777777" w:rsidR="003416CF" w:rsidRPr="004D1FD2" w:rsidRDefault="003416CF" w:rsidP="003416CF">
      <w:pPr>
        <w:pStyle w:val="Heading2"/>
        <w:tabs>
          <w:tab w:val="clear" w:pos="1144"/>
          <w:tab w:val="num" w:pos="792"/>
        </w:tabs>
        <w:rPr>
          <w:lang w:val="en-US"/>
        </w:rPr>
      </w:pPr>
      <w:bookmarkStart w:id="83" w:name="_Toc202849724"/>
      <w:bookmarkStart w:id="84" w:name="_Toc260318005"/>
      <w:bookmarkStart w:id="85" w:name="_Toc323993871"/>
      <w:bookmarkStart w:id="86" w:name="_Toc107213990"/>
      <w:r w:rsidRPr="004D1FD2">
        <w:rPr>
          <w:lang w:val="en-US"/>
        </w:rPr>
        <w:t>Match of stain with person</w:t>
      </w:r>
      <w:bookmarkEnd w:id="83"/>
      <w:bookmarkEnd w:id="84"/>
      <w:bookmarkEnd w:id="85"/>
      <w:bookmarkEnd w:id="86"/>
    </w:p>
    <w:p w14:paraId="71703E5F" w14:textId="53FE988C" w:rsidR="003416CF" w:rsidRPr="004D1FD2" w:rsidRDefault="003416CF" w:rsidP="00F64575">
      <w:pPr>
        <w:rPr>
          <w:lang w:val="en-US"/>
        </w:rPr>
      </w:pPr>
      <w:r w:rsidRPr="004D1FD2">
        <w:rPr>
          <w:lang w:val="en-US"/>
        </w:rPr>
        <w:t xml:space="preserve">When a reference DNA profile matches a DNA profile from a crime scene stain in the DNA database and the </w:t>
      </w:r>
      <w:proofErr w:type="gramStart"/>
      <w:r w:rsidRPr="004D1FD2">
        <w:rPr>
          <w:lang w:val="en-US"/>
        </w:rPr>
        <w:t>match has been processed by the judicial authorities</w:t>
      </w:r>
      <w:proofErr w:type="gramEnd"/>
      <w:r w:rsidRPr="004D1FD2">
        <w:rPr>
          <w:lang w:val="en-US"/>
        </w:rPr>
        <w:t xml:space="preserve">, the latter may be removed from the DNA database because it has fulfilled its purpose.  If the match occurs within the same case, this </w:t>
      </w:r>
      <w:proofErr w:type="gramStart"/>
      <w:r w:rsidRPr="004D1FD2">
        <w:rPr>
          <w:lang w:val="en-US"/>
        </w:rPr>
        <w:t xml:space="preserve">is </w:t>
      </w:r>
      <w:r w:rsidR="00B4298F">
        <w:rPr>
          <w:lang w:val="en-US"/>
        </w:rPr>
        <w:t xml:space="preserve">sometimes </w:t>
      </w:r>
      <w:r w:rsidRPr="004D1FD2">
        <w:rPr>
          <w:lang w:val="en-US"/>
        </w:rPr>
        <w:t>called</w:t>
      </w:r>
      <w:proofErr w:type="gramEnd"/>
      <w:r w:rsidRPr="004D1FD2">
        <w:rPr>
          <w:lang w:val="en-US"/>
        </w:rPr>
        <w:t xml:space="preserve"> a “</w:t>
      </w:r>
      <w:proofErr w:type="spellStart"/>
      <w:r w:rsidRPr="004D1FD2">
        <w:rPr>
          <w:lang w:val="en-US"/>
        </w:rPr>
        <w:t>benchwork</w:t>
      </w:r>
      <w:proofErr w:type="spellEnd"/>
      <w:r w:rsidRPr="004D1FD2">
        <w:rPr>
          <w:lang w:val="en-US"/>
        </w:rPr>
        <w:t xml:space="preserve"> match”</w:t>
      </w:r>
      <w:r w:rsidR="00B4298F">
        <w:rPr>
          <w:lang w:val="en-US"/>
        </w:rPr>
        <w:t xml:space="preserve">, although some countries, like Belgium, </w:t>
      </w:r>
      <w:r w:rsidR="00B75C3D">
        <w:rPr>
          <w:lang w:val="en-US"/>
        </w:rPr>
        <w:t xml:space="preserve">further </w:t>
      </w:r>
      <w:r w:rsidR="00B4298F">
        <w:rPr>
          <w:lang w:val="en-US"/>
        </w:rPr>
        <w:t>differentiate between a match with a Suspect profile, and a match with a Convicted Offender profile</w:t>
      </w:r>
      <w:r w:rsidRPr="004D1FD2">
        <w:rPr>
          <w:lang w:val="en-US"/>
        </w:rPr>
        <w:t xml:space="preserve">. In </w:t>
      </w:r>
      <w:r w:rsidR="00D870F3">
        <w:rPr>
          <w:lang w:val="en-US"/>
        </w:rPr>
        <w:t>other</w:t>
      </w:r>
      <w:r w:rsidRPr="004D1FD2">
        <w:rPr>
          <w:lang w:val="en-US"/>
        </w:rPr>
        <w:t xml:space="preserve"> countries</w:t>
      </w:r>
      <w:r w:rsidR="00D870F3">
        <w:rPr>
          <w:lang w:val="en-US"/>
        </w:rPr>
        <w:t>, like the Netherlands</w:t>
      </w:r>
      <w:r w:rsidRPr="004D1FD2">
        <w:rPr>
          <w:lang w:val="en-US"/>
        </w:rPr>
        <w:t xml:space="preserve">, a crime scene DNA profile cannot be removed from the DNA database until the custodian of the DNA database has received a message </w:t>
      </w:r>
      <w:proofErr w:type="gramStart"/>
      <w:r w:rsidRPr="004D1FD2">
        <w:rPr>
          <w:lang w:val="en-US"/>
        </w:rPr>
        <w:t>that either</w:t>
      </w:r>
      <w:proofErr w:type="gramEnd"/>
      <w:r w:rsidRPr="004D1FD2">
        <w:rPr>
          <w:lang w:val="en-US"/>
        </w:rPr>
        <w:t xml:space="preserve"> the suspect has been convicted, or that the prosecution has decided not to use DNA evidence. The ENFSI recommenda</w:t>
      </w:r>
      <w:r w:rsidRPr="004D1FD2">
        <w:rPr>
          <w:lang w:val="en-US"/>
        </w:rPr>
        <w:softHyphen/>
        <w:t xml:space="preserve">tion in paragraph 4.1 is equally applicable to this removal condition. For various reasons, countries may retain </w:t>
      </w:r>
      <w:proofErr w:type="gramStart"/>
      <w:r w:rsidRPr="004D1FD2">
        <w:rPr>
          <w:lang w:val="en-US"/>
        </w:rPr>
        <w:t>crime scene stain profiles</w:t>
      </w:r>
      <w:proofErr w:type="gramEnd"/>
      <w:r w:rsidRPr="004D1FD2">
        <w:rPr>
          <w:lang w:val="en-US"/>
        </w:rPr>
        <w:t xml:space="preserve"> in their DNA database even after they have </w:t>
      </w:r>
      <w:r w:rsidRPr="004D1FD2">
        <w:rPr>
          <w:lang w:val="en-US"/>
        </w:rPr>
        <w:lastRenderedPageBreak/>
        <w:t>shown a match with a person. The Nuffield Council for Bioethics even recommended this in their 2007 Bioethics report, to verify possible future doubts about a match</w:t>
      </w:r>
      <w:r w:rsidRPr="004D1FD2">
        <w:rPr>
          <w:rStyle w:val="FootnoteReference"/>
          <w:rFonts w:cs="Arial"/>
          <w:lang w:val="en-US"/>
        </w:rPr>
        <w:footnoteReference w:id="36"/>
      </w:r>
      <w:r w:rsidRPr="004D1FD2">
        <w:rPr>
          <w:lang w:val="en-US"/>
        </w:rPr>
        <w:t>.</w:t>
      </w:r>
    </w:p>
    <w:p w14:paraId="7A15C69B" w14:textId="77777777" w:rsidR="003416CF" w:rsidRPr="004D1FD2" w:rsidRDefault="003416CF" w:rsidP="003416CF">
      <w:pPr>
        <w:pStyle w:val="Heading2"/>
        <w:tabs>
          <w:tab w:val="clear" w:pos="1144"/>
          <w:tab w:val="num" w:pos="792"/>
        </w:tabs>
        <w:rPr>
          <w:lang w:val="en-US"/>
        </w:rPr>
      </w:pPr>
      <w:bookmarkStart w:id="87" w:name="_Toc202849725"/>
      <w:bookmarkStart w:id="88" w:name="_Toc202849726"/>
      <w:bookmarkStart w:id="89" w:name="_Toc260318006"/>
      <w:bookmarkStart w:id="90" w:name="_Toc323993872"/>
      <w:bookmarkStart w:id="91" w:name="_Toc107213991"/>
      <w:bookmarkEnd w:id="87"/>
      <w:r w:rsidRPr="004D1FD2">
        <w:rPr>
          <w:lang w:val="en-US"/>
        </w:rPr>
        <w:t>Duplication</w:t>
      </w:r>
      <w:bookmarkEnd w:id="88"/>
      <w:bookmarkEnd w:id="89"/>
      <w:bookmarkEnd w:id="90"/>
      <w:bookmarkEnd w:id="91"/>
    </w:p>
    <w:p w14:paraId="30713181" w14:textId="77777777" w:rsidR="003416CF" w:rsidRPr="004D1FD2" w:rsidRDefault="003416CF" w:rsidP="00F64575">
      <w:pPr>
        <w:rPr>
          <w:lang w:val="en-US"/>
        </w:rPr>
      </w:pPr>
      <w:r w:rsidRPr="004D1FD2">
        <w:rPr>
          <w:lang w:val="en-US"/>
        </w:rPr>
        <w:t xml:space="preserve">Persons </w:t>
      </w:r>
      <w:r>
        <w:rPr>
          <w:lang w:val="en-US"/>
        </w:rPr>
        <w:t xml:space="preserve">may or </w:t>
      </w:r>
      <w:proofErr w:type="gramStart"/>
      <w:r>
        <w:rPr>
          <w:lang w:val="en-US"/>
        </w:rPr>
        <w:t>may not be</w:t>
      </w:r>
      <w:r w:rsidRPr="004D1FD2">
        <w:rPr>
          <w:lang w:val="en-US"/>
        </w:rPr>
        <w:t xml:space="preserve"> sampled</w:t>
      </w:r>
      <w:proofErr w:type="gramEnd"/>
      <w:r w:rsidRPr="004D1FD2">
        <w:rPr>
          <w:lang w:val="en-US"/>
        </w:rPr>
        <w:t xml:space="preserve"> repeatedly for inclusion in the DNA database</w:t>
      </w:r>
      <w:r>
        <w:rPr>
          <w:lang w:val="en-US"/>
        </w:rPr>
        <w:t>,</w:t>
      </w:r>
      <w:r w:rsidRPr="004D1FD2">
        <w:rPr>
          <w:lang w:val="en-US"/>
        </w:rPr>
        <w:t xml:space="preserve"> </w:t>
      </w:r>
      <w:r>
        <w:rPr>
          <w:lang w:val="en-US"/>
        </w:rPr>
        <w:t>depending on</w:t>
      </w:r>
      <w:r w:rsidRPr="004D1FD2">
        <w:rPr>
          <w:lang w:val="en-US"/>
        </w:rPr>
        <w:t xml:space="preserve"> the legislation of the country</w:t>
      </w:r>
      <w:r>
        <w:rPr>
          <w:lang w:val="en-US"/>
        </w:rPr>
        <w:t>,</w:t>
      </w:r>
      <w:r w:rsidRPr="004D1FD2">
        <w:rPr>
          <w:lang w:val="en-US"/>
        </w:rPr>
        <w:t xml:space="preserve"> </w:t>
      </w:r>
      <w:r>
        <w:rPr>
          <w:lang w:val="en-US"/>
        </w:rPr>
        <w:t>although</w:t>
      </w:r>
      <w:r w:rsidRPr="004D1FD2">
        <w:rPr>
          <w:lang w:val="en-US"/>
        </w:rPr>
        <w:t xml:space="preserve"> sometimes</w:t>
      </w:r>
      <w:r>
        <w:rPr>
          <w:lang w:val="en-US"/>
        </w:rPr>
        <w:t xml:space="preserve"> this may also occur</w:t>
      </w:r>
      <w:r w:rsidRPr="004D1FD2">
        <w:rPr>
          <w:lang w:val="en-US"/>
        </w:rPr>
        <w:t xml:space="preserve"> inadvertently. An inadvertent duplicate is a waste of </w:t>
      </w:r>
      <w:proofErr w:type="gramStart"/>
      <w:r w:rsidRPr="004D1FD2">
        <w:rPr>
          <w:lang w:val="en-US"/>
        </w:rPr>
        <w:t>resources,</w:t>
      </w:r>
      <w:proofErr w:type="gramEnd"/>
      <w:r w:rsidRPr="004D1FD2">
        <w:rPr>
          <w:lang w:val="en-US"/>
        </w:rPr>
        <w:t xml:space="preserve"> therefore a system that can be consulted by those responsible for sampling should be implemented, through which they can verify whether a person is already present in the DNA database.</w:t>
      </w:r>
    </w:p>
    <w:p w14:paraId="0184EBD2" w14:textId="77777777" w:rsidR="003416CF" w:rsidRPr="004D1FD2" w:rsidRDefault="003416CF" w:rsidP="003416CF">
      <w:pPr>
        <w:ind w:left="576"/>
        <w:rPr>
          <w:rFonts w:cs="Arial"/>
          <w:sz w:val="24"/>
          <w:szCs w:val="24"/>
          <w:lang w:val="en-US"/>
        </w:rPr>
      </w:pPr>
    </w:p>
    <w:p w14:paraId="6357957A" w14:textId="77777777" w:rsidR="003416CF" w:rsidRPr="004D1FD2" w:rsidRDefault="003416CF" w:rsidP="00F64575">
      <w:pPr>
        <w:pBdr>
          <w:top w:val="single" w:sz="4" w:space="1" w:color="auto"/>
          <w:left w:val="single" w:sz="4" w:space="4" w:color="auto"/>
          <w:bottom w:val="single" w:sz="4" w:space="1" w:color="auto"/>
          <w:right w:val="single" w:sz="4" w:space="4" w:color="auto"/>
        </w:pBdr>
        <w:rPr>
          <w:rFonts w:cs="Arial"/>
          <w:b/>
          <w:sz w:val="24"/>
          <w:szCs w:val="24"/>
          <w:lang w:val="en-US"/>
        </w:rPr>
      </w:pPr>
      <w:r w:rsidRPr="004D1FD2">
        <w:rPr>
          <w:rFonts w:cs="Arial"/>
          <w:b/>
          <w:sz w:val="24"/>
          <w:szCs w:val="24"/>
          <w:lang w:val="en-US"/>
        </w:rPr>
        <w:t>ENFSI recommendation 18</w:t>
      </w:r>
    </w:p>
    <w:p w14:paraId="320E6062" w14:textId="77777777" w:rsidR="003416CF" w:rsidRPr="004D1FD2" w:rsidRDefault="003416CF" w:rsidP="00F64575">
      <w:pPr>
        <w:pBdr>
          <w:top w:val="single" w:sz="4" w:space="1" w:color="auto"/>
          <w:left w:val="single" w:sz="4" w:space="4" w:color="auto"/>
          <w:bottom w:val="single" w:sz="4" w:space="1" w:color="auto"/>
          <w:right w:val="single" w:sz="4" w:space="4" w:color="auto"/>
        </w:pBdr>
        <w:rPr>
          <w:rFonts w:cs="Arial"/>
          <w:sz w:val="24"/>
          <w:szCs w:val="24"/>
          <w:lang w:val="en-US"/>
        </w:rPr>
      </w:pPr>
      <w:r w:rsidRPr="004D1FD2">
        <w:rPr>
          <w:rFonts w:cs="Arial"/>
          <w:lang w:val="en-US"/>
        </w:rPr>
        <w:t xml:space="preserve">There should be a system that </w:t>
      </w:r>
      <w:proofErr w:type="gramStart"/>
      <w:r w:rsidRPr="004D1FD2">
        <w:rPr>
          <w:rFonts w:cs="Arial"/>
          <w:lang w:val="en-US"/>
        </w:rPr>
        <w:t>can be consulted</w:t>
      </w:r>
      <w:proofErr w:type="gramEnd"/>
      <w:r w:rsidRPr="004D1FD2">
        <w:rPr>
          <w:rFonts w:cs="Arial"/>
          <w:lang w:val="en-US"/>
        </w:rPr>
        <w:t xml:space="preserve"> by those responsible for taking reference samples, to verify whether a person is already present in the DNA database.</w:t>
      </w:r>
    </w:p>
    <w:p w14:paraId="6C946697" w14:textId="77777777" w:rsidR="003416CF" w:rsidRPr="004D1FD2" w:rsidRDefault="003416CF" w:rsidP="003416CF">
      <w:pPr>
        <w:ind w:left="576"/>
        <w:rPr>
          <w:rFonts w:cs="Arial"/>
          <w:sz w:val="24"/>
          <w:szCs w:val="24"/>
          <w:lang w:val="en-US"/>
        </w:rPr>
      </w:pPr>
    </w:p>
    <w:p w14:paraId="1430AAA4" w14:textId="77777777" w:rsidR="003416CF" w:rsidRPr="004D1FD2" w:rsidRDefault="003416CF" w:rsidP="00F64575">
      <w:pPr>
        <w:rPr>
          <w:lang w:val="en-US"/>
        </w:rPr>
      </w:pPr>
      <w:r w:rsidRPr="004D1FD2">
        <w:rPr>
          <w:lang w:val="en-US"/>
        </w:rPr>
        <w:t xml:space="preserve">Sometimes people use a false identity, and for this reason, duplication of sampling is not always avoidable. Therefore, a rapid biometric identification system like fingerprints </w:t>
      </w:r>
      <w:proofErr w:type="gramStart"/>
      <w:r w:rsidRPr="004D1FD2">
        <w:rPr>
          <w:lang w:val="en-US"/>
        </w:rPr>
        <w:t>should be linked</w:t>
      </w:r>
      <w:proofErr w:type="gramEnd"/>
      <w:r w:rsidRPr="004D1FD2">
        <w:rPr>
          <w:lang w:val="en-US"/>
        </w:rPr>
        <w:t xml:space="preserve"> to the system, indicating whether a person is already present in the DNA database.</w:t>
      </w:r>
    </w:p>
    <w:p w14:paraId="2A0F0BC1" w14:textId="77777777" w:rsidR="003416CF" w:rsidRPr="004D1FD2" w:rsidRDefault="003416CF" w:rsidP="00F64575">
      <w:pPr>
        <w:rPr>
          <w:lang w:val="en-US"/>
        </w:rPr>
      </w:pPr>
    </w:p>
    <w:p w14:paraId="1E42AB1B" w14:textId="43DD4D2F" w:rsidR="003416CF" w:rsidRPr="004D1FD2" w:rsidRDefault="003416CF" w:rsidP="00F64575">
      <w:pPr>
        <w:rPr>
          <w:lang w:val="en-US"/>
        </w:rPr>
      </w:pPr>
      <w:r w:rsidRPr="004D1FD2">
        <w:rPr>
          <w:lang w:val="en-US"/>
        </w:rPr>
        <w:t xml:space="preserve">The analysis of unintentional and (low level) intentional duplicates, however, is a useful quality control instrument. When </w:t>
      </w:r>
      <w:r w:rsidR="00D870F3">
        <w:rPr>
          <w:lang w:val="en-US"/>
        </w:rPr>
        <w:t>taking</w:t>
      </w:r>
      <w:r w:rsidRPr="004D1FD2">
        <w:rPr>
          <w:lang w:val="en-US"/>
        </w:rPr>
        <w:t xml:space="preserve"> a duplicate</w:t>
      </w:r>
      <w:r w:rsidR="00D870F3">
        <w:rPr>
          <w:lang w:val="en-US"/>
        </w:rPr>
        <w:t xml:space="preserve"> sample</w:t>
      </w:r>
      <w:r w:rsidRPr="004D1FD2">
        <w:rPr>
          <w:lang w:val="en-US"/>
        </w:rPr>
        <w:t xml:space="preserve">, the sample with the least chance of </w:t>
      </w:r>
      <w:proofErr w:type="gramStart"/>
      <w:r w:rsidRPr="004D1FD2">
        <w:rPr>
          <w:lang w:val="en-US"/>
        </w:rPr>
        <w:t>being removed</w:t>
      </w:r>
      <w:proofErr w:type="gramEnd"/>
      <w:r w:rsidRPr="004D1FD2">
        <w:rPr>
          <w:lang w:val="en-US"/>
        </w:rPr>
        <w:t xml:space="preserve"> in the future should be kept (if legally possible). Duplicates produced with partially non-overlapping sets of loci are, of course, also useful to keep (e.g. </w:t>
      </w:r>
      <w:proofErr w:type="spellStart"/>
      <w:r w:rsidRPr="004D1FD2">
        <w:rPr>
          <w:lang w:val="en-US"/>
        </w:rPr>
        <w:t>Power</w:t>
      </w:r>
      <w:r w:rsidR="00D870F3">
        <w:rPr>
          <w:lang w:val="en-US"/>
        </w:rPr>
        <w:t>P</w:t>
      </w:r>
      <w:r w:rsidRPr="004D1FD2">
        <w:rPr>
          <w:lang w:val="en-US"/>
        </w:rPr>
        <w:t>lex</w:t>
      </w:r>
      <w:proofErr w:type="spellEnd"/>
      <w:r w:rsidRPr="004D1FD2">
        <w:rPr>
          <w:lang w:val="en-US"/>
        </w:rPr>
        <w:t xml:space="preserve"> 16 and </w:t>
      </w:r>
      <w:proofErr w:type="spellStart"/>
      <w:r w:rsidRPr="004D1FD2">
        <w:rPr>
          <w:lang w:val="en-US"/>
        </w:rPr>
        <w:t>Identifiler</w:t>
      </w:r>
      <w:proofErr w:type="spellEnd"/>
      <w:r w:rsidRPr="004D1FD2">
        <w:rPr>
          <w:lang w:val="en-US"/>
        </w:rPr>
        <w:t>)</w:t>
      </w:r>
      <w:r w:rsidR="00D870F3">
        <w:rPr>
          <w:lang w:val="en-US"/>
        </w:rPr>
        <w:t xml:space="preserve">; DNA profiles obtained using two different kits </w:t>
      </w:r>
      <w:proofErr w:type="gramStart"/>
      <w:r w:rsidR="00D870F3">
        <w:rPr>
          <w:lang w:val="en-US"/>
        </w:rPr>
        <w:t>may be combined</w:t>
      </w:r>
      <w:proofErr w:type="gramEnd"/>
      <w:r w:rsidR="00D870F3">
        <w:rPr>
          <w:lang w:val="en-US"/>
        </w:rPr>
        <w:t xml:space="preserve"> into a single extended DNA profile when entered into the database</w:t>
      </w:r>
      <w:r w:rsidRPr="004D1FD2">
        <w:rPr>
          <w:lang w:val="en-US"/>
        </w:rPr>
        <w:t>.</w:t>
      </w:r>
      <w:r w:rsidR="00D870F3">
        <w:rPr>
          <w:lang w:val="en-US"/>
        </w:rPr>
        <w:t xml:space="preserve"> It can also be useful to analyze a duplicate from the same person in order to expand the existing DNA profile with new loci, especially since DNA analysis and the number of useful loci is constantly evolving.</w:t>
      </w:r>
    </w:p>
    <w:p w14:paraId="7EAAE2ED" w14:textId="77777777" w:rsidR="003416CF" w:rsidRPr="004D1FD2" w:rsidRDefault="003416CF" w:rsidP="003416CF">
      <w:pPr>
        <w:pStyle w:val="Heading2"/>
        <w:tabs>
          <w:tab w:val="clear" w:pos="1144"/>
          <w:tab w:val="num" w:pos="792"/>
        </w:tabs>
        <w:rPr>
          <w:lang w:val="en-US"/>
        </w:rPr>
      </w:pPr>
      <w:bookmarkStart w:id="92" w:name="_Toc202849727"/>
      <w:bookmarkStart w:id="93" w:name="_Toc202849728"/>
      <w:bookmarkStart w:id="94" w:name="_Toc202849729"/>
      <w:bookmarkStart w:id="95" w:name="_Toc202849730"/>
      <w:bookmarkStart w:id="96" w:name="_Toc202849731"/>
      <w:bookmarkStart w:id="97" w:name="_Toc260318007"/>
      <w:bookmarkStart w:id="98" w:name="_Toc323993873"/>
      <w:bookmarkStart w:id="99" w:name="_Toc107213992"/>
      <w:bookmarkEnd w:id="92"/>
      <w:bookmarkEnd w:id="93"/>
      <w:bookmarkEnd w:id="94"/>
      <w:bookmarkEnd w:id="95"/>
      <w:r w:rsidRPr="004D1FD2">
        <w:rPr>
          <w:lang w:val="en-US"/>
        </w:rPr>
        <w:t>Match with elimination database</w:t>
      </w:r>
      <w:bookmarkEnd w:id="96"/>
      <w:bookmarkEnd w:id="97"/>
      <w:bookmarkEnd w:id="98"/>
      <w:bookmarkEnd w:id="99"/>
    </w:p>
    <w:p w14:paraId="7CD0A02B" w14:textId="03CD0754" w:rsidR="003416CF" w:rsidRDefault="003416CF" w:rsidP="00D870F3">
      <w:r w:rsidRPr="004D1FD2">
        <w:t xml:space="preserve">Any DNA database should have an associated so-called elimination DNA database (or databases), containing the DNA profiles of persons who could introduce cross-contamination to the investigated traces. Such elimination databases should include anybody handling the DNA samples in the DNA lab, as well as those cleaning the labs or performing any other kind of maintenance. Also, </w:t>
      </w:r>
      <w:r w:rsidR="00D870F3">
        <w:t>those involved earlier</w:t>
      </w:r>
      <w:r w:rsidRPr="004D1FD2">
        <w:t xml:space="preserve"> in the chain of custody, such as investigating officers</w:t>
      </w:r>
      <w:r w:rsidR="00D870F3">
        <w:t>, crime scene experts and technicians,</w:t>
      </w:r>
      <w:r w:rsidRPr="004D1FD2">
        <w:t xml:space="preserve"> and other persons present at the crime scene, should be included. In addition, unidentified DNA profiles found in negative controls, which may come from people involved in the manufacturing of disposables and/or chemicals, should be included and shared with other ENFSI countries. </w:t>
      </w:r>
    </w:p>
    <w:p w14:paraId="347735EE" w14:textId="77777777" w:rsidR="00D870F3" w:rsidRPr="004D1FD2" w:rsidRDefault="00D870F3" w:rsidP="00D870F3"/>
    <w:p w14:paraId="6A9D9E69" w14:textId="193FBAF0" w:rsidR="003416CF" w:rsidRDefault="003416CF" w:rsidP="00D870F3">
      <w:r w:rsidRPr="004D1FD2">
        <w:t>When a DNA profile in the DNA database matches a DNA profile from the elimination DNA database, it should be deleted because it is not meant to be included. However, this should not be done before the contamination incident has been analyzed thoroughly, the presumed cause of the match (contamination) has been confirmed, and actions to prevent this (and similar) accidents occurring in the future have been formulated. Laboratories supplying DNA profiles to the DNA database may have their own elimination databases to exclude their own employees as a possible source of contamination. In most countries, there is no specific legal basis for the establishment of an elimination database. However, because personal data are involved, laboratories, which, for quality control reasons, have decided to establish an elimination database, are bound by the data protection law of their country. These laws usually require the explicit written consent of the persons to be included into the elimination DNA database. In addition, employers may include willingness to be included in the elimination database as a job requirement.</w:t>
      </w:r>
    </w:p>
    <w:p w14:paraId="3CF35398" w14:textId="77777777" w:rsidR="00D870F3" w:rsidRPr="004D1FD2" w:rsidRDefault="00D870F3" w:rsidP="00D870F3"/>
    <w:p w14:paraId="1DEB8A87" w14:textId="77777777" w:rsidR="00D870F3" w:rsidRDefault="003416CF" w:rsidP="00D870F3">
      <w:pPr>
        <w:pBdr>
          <w:top w:val="single" w:sz="4" w:space="1" w:color="auto"/>
          <w:left w:val="single" w:sz="4" w:space="4" w:color="auto"/>
          <w:bottom w:val="single" w:sz="4" w:space="1" w:color="auto"/>
          <w:right w:val="single" w:sz="4" w:space="4" w:color="auto"/>
        </w:pBdr>
        <w:rPr>
          <w:lang w:val="en-GB"/>
        </w:rPr>
      </w:pPr>
      <w:r w:rsidRPr="004D1FD2">
        <w:rPr>
          <w:rFonts w:cs="Arial"/>
          <w:b/>
          <w:sz w:val="24"/>
          <w:szCs w:val="24"/>
          <w:lang w:val="en-GB"/>
        </w:rPr>
        <w:t>ENFSI</w:t>
      </w:r>
      <w:r w:rsidRPr="004D1FD2">
        <w:rPr>
          <w:rFonts w:cs="Arial"/>
          <w:b/>
          <w:sz w:val="24"/>
          <w:szCs w:val="24"/>
          <w:lang w:val="en-US"/>
        </w:rPr>
        <w:t xml:space="preserve"> recommendation 19</w:t>
      </w:r>
      <w:r w:rsidRPr="004D1FD2">
        <w:rPr>
          <w:lang w:val="en-GB"/>
        </w:rPr>
        <w:t xml:space="preserve"> </w:t>
      </w:r>
    </w:p>
    <w:p w14:paraId="29DA300C" w14:textId="57597508" w:rsidR="003416CF" w:rsidRPr="00D870F3" w:rsidRDefault="003416CF" w:rsidP="00D870F3">
      <w:pPr>
        <w:pBdr>
          <w:top w:val="single" w:sz="4" w:space="1" w:color="auto"/>
          <w:left w:val="single" w:sz="4" w:space="4" w:color="auto"/>
          <w:bottom w:val="single" w:sz="4" w:space="1" w:color="auto"/>
          <w:right w:val="single" w:sz="4" w:space="4" w:color="auto"/>
        </w:pBdr>
        <w:rPr>
          <w:rFonts w:cs="Arial"/>
          <w:szCs w:val="24"/>
          <w:lang w:val="en-US"/>
        </w:rPr>
      </w:pPr>
      <w:r w:rsidRPr="00D870F3">
        <w:rPr>
          <w:rFonts w:cs="Arial"/>
          <w:szCs w:val="24"/>
          <w:lang w:val="en-US"/>
        </w:rPr>
        <w:t>DNA databases should contain an associated elimination DNA database (or databases). This should include laboratory staff of all categories, as well as visitors and maintenance personnel and profiles from those with access to traces (e.g. police, crime scene technicians).</w:t>
      </w:r>
    </w:p>
    <w:p w14:paraId="3271F8AE" w14:textId="77777777" w:rsidR="003416CF" w:rsidRPr="004D1FD2" w:rsidRDefault="003416CF" w:rsidP="003416CF">
      <w:pPr>
        <w:ind w:left="576"/>
        <w:rPr>
          <w:rFonts w:cs="Arial"/>
          <w:lang w:val="en-US"/>
        </w:rPr>
      </w:pPr>
    </w:p>
    <w:p w14:paraId="595DE727" w14:textId="77777777" w:rsidR="003416CF" w:rsidRPr="004D1FD2" w:rsidRDefault="003416CF" w:rsidP="00D870F3">
      <w:pPr>
        <w:rPr>
          <w:lang w:val="en-US"/>
        </w:rPr>
      </w:pPr>
      <w:r w:rsidRPr="004D1FD2">
        <w:rPr>
          <w:lang w:val="en-US"/>
        </w:rPr>
        <w:lastRenderedPageBreak/>
        <w:t>Manufacturers of disposables and/or chemicals should follow the joint recommendations of ENFSI, SWGDAM and SMANZL</w:t>
      </w:r>
      <w:r w:rsidRPr="004D1FD2">
        <w:rPr>
          <w:rStyle w:val="FootnoteReference"/>
          <w:rFonts w:cs="Arial"/>
          <w:lang w:val="en-US"/>
        </w:rPr>
        <w:footnoteReference w:id="37"/>
      </w:r>
      <w:r w:rsidRPr="004D1FD2">
        <w:rPr>
          <w:lang w:val="en-US"/>
        </w:rPr>
        <w:t xml:space="preserve">, which </w:t>
      </w:r>
      <w:proofErr w:type="gramStart"/>
      <w:r w:rsidRPr="004D1FD2">
        <w:rPr>
          <w:lang w:val="en-US"/>
        </w:rPr>
        <w:t>have been converted</w:t>
      </w:r>
      <w:proofErr w:type="gramEnd"/>
      <w:r w:rsidRPr="004D1FD2">
        <w:rPr>
          <w:lang w:val="en-US"/>
        </w:rPr>
        <w:t xml:space="preserve"> into the ISO18385 standard, to prevent the contamination of their products.</w:t>
      </w:r>
    </w:p>
    <w:p w14:paraId="0279A900" w14:textId="77777777" w:rsidR="003416CF" w:rsidRPr="004D1FD2" w:rsidRDefault="003416CF" w:rsidP="003416CF">
      <w:pPr>
        <w:ind w:left="576"/>
        <w:rPr>
          <w:rFonts w:cs="Arial"/>
          <w:lang w:val="en-US"/>
        </w:rPr>
      </w:pPr>
    </w:p>
    <w:p w14:paraId="105512B6" w14:textId="4122E5D5" w:rsidR="003416CF" w:rsidRPr="004D1FD2" w:rsidRDefault="00D37D0A" w:rsidP="00D870F3">
      <w:pPr>
        <w:rPr>
          <w:lang w:val="en-GB"/>
        </w:rPr>
      </w:pPr>
      <w:r>
        <w:rPr>
          <w:lang w:val="en-US"/>
        </w:rPr>
        <w:t xml:space="preserve">The </w:t>
      </w:r>
      <w:r w:rsidR="003416CF" w:rsidRPr="004D1FD2">
        <w:rPr>
          <w:lang w:val="en-US"/>
        </w:rPr>
        <w:t>ICMP</w:t>
      </w:r>
      <w:r w:rsidR="003416CF" w:rsidRPr="004D1FD2">
        <w:rPr>
          <w:rStyle w:val="FootnoteReference"/>
          <w:rFonts w:cs="Arial"/>
          <w:lang w:val="en-GB"/>
        </w:rPr>
        <w:footnoteReference w:id="38"/>
      </w:r>
      <w:r w:rsidR="003416CF" w:rsidRPr="004D1FD2">
        <w:rPr>
          <w:lang w:val="en-GB"/>
        </w:rPr>
        <w:t xml:space="preserve"> </w:t>
      </w:r>
      <w:r w:rsidR="003416CF" w:rsidRPr="004D1FD2">
        <w:rPr>
          <w:lang w:val="en-US"/>
        </w:rPr>
        <w:t>has developed a manufacturers’ elimination database (MED)</w:t>
      </w:r>
      <w:r w:rsidR="003416CF" w:rsidRPr="004D1FD2">
        <w:rPr>
          <w:rStyle w:val="FootnoteReference"/>
          <w:rFonts w:cs="Arial"/>
          <w:lang w:val="en-US"/>
        </w:rPr>
        <w:footnoteReference w:id="39"/>
      </w:r>
      <w:r w:rsidR="003416CF" w:rsidRPr="004D1FD2">
        <w:rPr>
          <w:lang w:val="en-US"/>
        </w:rPr>
        <w:t xml:space="preserve">, which </w:t>
      </w:r>
      <w:proofErr w:type="gramStart"/>
      <w:r w:rsidR="003416CF" w:rsidRPr="004D1FD2">
        <w:rPr>
          <w:lang w:val="en-US"/>
        </w:rPr>
        <w:t>was devised</w:t>
      </w:r>
      <w:proofErr w:type="gramEnd"/>
      <w:r w:rsidR="003416CF" w:rsidRPr="004D1FD2">
        <w:rPr>
          <w:lang w:val="en-US"/>
        </w:rPr>
        <w:t xml:space="preserve"> in concert with the forensic DNA community, based on ICMP’s independent status and data protection capabilities. The application has been successfully tested and launched in 2018. It </w:t>
      </w:r>
      <w:proofErr w:type="gramStart"/>
      <w:r w:rsidR="003416CF" w:rsidRPr="004D1FD2">
        <w:rPr>
          <w:lang w:val="en-US"/>
        </w:rPr>
        <w:t>is intended</w:t>
      </w:r>
      <w:proofErr w:type="gramEnd"/>
      <w:r w:rsidR="003416CF" w:rsidRPr="004D1FD2">
        <w:rPr>
          <w:lang w:val="en-US"/>
        </w:rPr>
        <w:t xml:space="preserve"> to provide forensic DNA laboratories with the ability to query a database of DNA profiles of individuals, acquired from the staff of participating companies involved in the forensic DNA supply chain, to avoid the inadvertent inclusion of manufacturers’ staff profiles in either forensic DNA databases or investigations. Countries wishing to upload profiles can email </w:t>
      </w:r>
      <w:hyperlink r:id="rId28" w:history="1">
        <w:r w:rsidR="003416CF" w:rsidRPr="004D1FD2">
          <w:rPr>
            <w:rStyle w:val="Hyperlink"/>
            <w:b/>
            <w:color w:val="auto"/>
            <w:lang w:val="en-GB"/>
          </w:rPr>
          <w:t>tmpusr@icmp.int</w:t>
        </w:r>
      </w:hyperlink>
      <w:r w:rsidR="003416CF" w:rsidRPr="004D1FD2">
        <w:rPr>
          <w:b/>
          <w:lang w:val="en-GB"/>
        </w:rPr>
        <w:t xml:space="preserve"> </w:t>
      </w:r>
      <w:r w:rsidR="003416CF" w:rsidRPr="004D1FD2">
        <w:rPr>
          <w:lang w:val="en-GB"/>
        </w:rPr>
        <w:t>to set up an account.</w:t>
      </w:r>
    </w:p>
    <w:p w14:paraId="2ABB7BF4" w14:textId="77777777" w:rsidR="003416CF" w:rsidRPr="004D1FD2" w:rsidRDefault="003416CF" w:rsidP="003416CF">
      <w:pPr>
        <w:ind w:left="576"/>
        <w:rPr>
          <w:rFonts w:cs="Arial"/>
          <w:lang w:val="en-US"/>
        </w:rPr>
      </w:pPr>
    </w:p>
    <w:p w14:paraId="371C783B" w14:textId="77777777" w:rsidR="00D37D0A" w:rsidRDefault="003416CF" w:rsidP="00D37D0A">
      <w:pPr>
        <w:pBdr>
          <w:top w:val="single" w:sz="4" w:space="1" w:color="auto"/>
          <w:left w:val="single" w:sz="4" w:space="4" w:color="auto"/>
          <w:bottom w:val="single" w:sz="4" w:space="1" w:color="auto"/>
          <w:right w:val="single" w:sz="4" w:space="4" w:color="auto"/>
        </w:pBdr>
        <w:rPr>
          <w:rFonts w:cs="Arial"/>
          <w:b/>
          <w:sz w:val="24"/>
          <w:szCs w:val="24"/>
          <w:lang w:val="en-US"/>
        </w:rPr>
      </w:pPr>
      <w:r w:rsidRPr="004D1FD2">
        <w:rPr>
          <w:rFonts w:cs="Arial"/>
          <w:b/>
          <w:sz w:val="24"/>
          <w:szCs w:val="24"/>
          <w:lang w:val="en-US"/>
        </w:rPr>
        <w:t xml:space="preserve">ENFSI recommendation 20 </w:t>
      </w:r>
    </w:p>
    <w:p w14:paraId="0D025EAC" w14:textId="474EDA60" w:rsidR="003416CF" w:rsidRPr="00D37D0A" w:rsidRDefault="003416CF" w:rsidP="00D37D0A">
      <w:pPr>
        <w:pBdr>
          <w:top w:val="single" w:sz="4" w:space="1" w:color="auto"/>
          <w:left w:val="single" w:sz="4" w:space="4" w:color="auto"/>
          <w:bottom w:val="single" w:sz="4" w:space="1" w:color="auto"/>
          <w:right w:val="single" w:sz="4" w:space="4" w:color="auto"/>
        </w:pBdr>
        <w:rPr>
          <w:rFonts w:cs="Arial"/>
          <w:szCs w:val="24"/>
          <w:lang w:val="en-US"/>
        </w:rPr>
      </w:pPr>
      <w:r w:rsidRPr="00D37D0A">
        <w:rPr>
          <w:rFonts w:cs="Arial"/>
          <w:szCs w:val="24"/>
          <w:lang w:val="en-US"/>
        </w:rPr>
        <w:t>Because elimination databases are not shared with other EU/ENFSI countries, unidentified DNA profiles found in negative controls, which may originate during the manufacture of disposables and/or chemicals should be uploaded to the ICMP Manufacturers Exclusion Database, MED</w:t>
      </w:r>
    </w:p>
    <w:p w14:paraId="2EF69579" w14:textId="77777777" w:rsidR="003416CF" w:rsidRPr="004D1FD2" w:rsidRDefault="003416CF" w:rsidP="003416CF">
      <w:pPr>
        <w:rPr>
          <w:rFonts w:cs="Arial"/>
          <w:lang w:val="en-US"/>
        </w:rPr>
      </w:pPr>
    </w:p>
    <w:p w14:paraId="44D10425" w14:textId="77777777" w:rsidR="003416CF" w:rsidRPr="004D1FD2" w:rsidRDefault="003416CF" w:rsidP="003416CF">
      <w:pPr>
        <w:pStyle w:val="Heading2"/>
        <w:tabs>
          <w:tab w:val="clear" w:pos="1144"/>
          <w:tab w:val="num" w:pos="576"/>
        </w:tabs>
        <w:rPr>
          <w:lang w:val="en-US"/>
        </w:rPr>
      </w:pPr>
      <w:bookmarkStart w:id="100" w:name="_Toc202849732"/>
      <w:bookmarkStart w:id="101" w:name="_Toc260318008"/>
      <w:bookmarkStart w:id="102" w:name="_Toc323993874"/>
      <w:bookmarkStart w:id="103" w:name="_Toc107213993"/>
      <w:r w:rsidRPr="004D1FD2">
        <w:rPr>
          <w:lang w:val="en-US"/>
        </w:rPr>
        <w:t>New information demonstrating that the DNA profile should not have been included</w:t>
      </w:r>
      <w:bookmarkEnd w:id="100"/>
      <w:bookmarkEnd w:id="101"/>
      <w:bookmarkEnd w:id="102"/>
      <w:bookmarkEnd w:id="103"/>
    </w:p>
    <w:p w14:paraId="2198DA55" w14:textId="77777777" w:rsidR="003416CF" w:rsidRPr="004D1FD2" w:rsidRDefault="003416CF" w:rsidP="00D37D0A">
      <w:pPr>
        <w:rPr>
          <w:lang w:val="en-US"/>
        </w:rPr>
      </w:pPr>
      <w:r w:rsidRPr="004D1FD2">
        <w:rPr>
          <w:lang w:val="en-US"/>
        </w:rPr>
        <w:t xml:space="preserve">Occasionally, during a police investigation, new information becomes available showing that a trace, which </w:t>
      </w:r>
      <w:proofErr w:type="gramStart"/>
      <w:r w:rsidRPr="004D1FD2">
        <w:rPr>
          <w:lang w:val="en-US"/>
        </w:rPr>
        <w:t>was thought</w:t>
      </w:r>
      <w:proofErr w:type="gramEnd"/>
      <w:r w:rsidRPr="004D1FD2">
        <w:rPr>
          <w:lang w:val="en-US"/>
        </w:rPr>
        <w:t xml:space="preserve"> to be relevant to the crime, has an origin that is not relevant to the crime. Additionally, a person </w:t>
      </w:r>
      <w:proofErr w:type="gramStart"/>
      <w:r w:rsidRPr="004D1FD2">
        <w:rPr>
          <w:lang w:val="en-US"/>
        </w:rPr>
        <w:t>may accidentally have been asked or ordered to give a buccal swab related to a crime illegally (for reasons not permitted by law)</w:t>
      </w:r>
      <w:proofErr w:type="gramEnd"/>
      <w:r w:rsidRPr="004D1FD2">
        <w:rPr>
          <w:lang w:val="en-US"/>
        </w:rPr>
        <w:t xml:space="preserve">. If such a DNA profile has already been included in the DNA database, it </w:t>
      </w:r>
      <w:proofErr w:type="gramStart"/>
      <w:r w:rsidRPr="004D1FD2">
        <w:rPr>
          <w:lang w:val="en-US"/>
        </w:rPr>
        <w:t>must be removed</w:t>
      </w:r>
      <w:proofErr w:type="gramEnd"/>
      <w:r w:rsidRPr="004D1FD2">
        <w:rPr>
          <w:lang w:val="en-US"/>
        </w:rPr>
        <w:t xml:space="preserve"> as soon as possible to prevent the presence of unauthorized DNA profiles in the DNA database.</w:t>
      </w:r>
    </w:p>
    <w:p w14:paraId="7FFCAF04" w14:textId="77777777" w:rsidR="003416CF" w:rsidRPr="004D1FD2" w:rsidRDefault="003416CF" w:rsidP="003416CF">
      <w:pPr>
        <w:ind w:left="576"/>
        <w:rPr>
          <w:rFonts w:cs="Arial"/>
          <w:lang w:val="en-US"/>
        </w:rPr>
      </w:pPr>
      <w:bookmarkStart w:id="104" w:name="_Toc202849733"/>
      <w:bookmarkStart w:id="105" w:name="_Toc260318009"/>
    </w:p>
    <w:p w14:paraId="1BD318E0" w14:textId="77777777" w:rsidR="003416CF" w:rsidRPr="004D1FD2" w:rsidRDefault="003416CF" w:rsidP="00D37D0A">
      <w:pPr>
        <w:pBdr>
          <w:top w:val="single" w:sz="4" w:space="1" w:color="auto"/>
          <w:left w:val="single" w:sz="4" w:space="4" w:color="auto"/>
          <w:bottom w:val="single" w:sz="4" w:space="1" w:color="auto"/>
          <w:right w:val="single" w:sz="4" w:space="4" w:color="auto"/>
        </w:pBdr>
        <w:rPr>
          <w:lang w:val="en-GB"/>
        </w:rPr>
      </w:pPr>
      <w:r w:rsidRPr="004D1FD2">
        <w:rPr>
          <w:rFonts w:cs="Arial"/>
          <w:b/>
          <w:sz w:val="24"/>
          <w:szCs w:val="24"/>
          <w:lang w:val="en-US"/>
        </w:rPr>
        <w:t>ENFSI recommendation 21</w:t>
      </w:r>
      <w:r w:rsidRPr="004D1FD2">
        <w:rPr>
          <w:lang w:val="en-GB"/>
        </w:rPr>
        <w:t xml:space="preserve"> </w:t>
      </w:r>
    </w:p>
    <w:p w14:paraId="0C6E1CEC" w14:textId="77777777" w:rsidR="003416CF" w:rsidRPr="00D37D0A" w:rsidRDefault="003416CF" w:rsidP="00D37D0A">
      <w:pPr>
        <w:pBdr>
          <w:top w:val="single" w:sz="4" w:space="1" w:color="auto"/>
          <w:left w:val="single" w:sz="4" w:space="4" w:color="auto"/>
          <w:bottom w:val="single" w:sz="4" w:space="1" w:color="auto"/>
          <w:right w:val="single" w:sz="4" w:space="4" w:color="auto"/>
        </w:pBdr>
        <w:rPr>
          <w:rFonts w:cs="Arial"/>
          <w:szCs w:val="24"/>
          <w:lang w:val="en-US"/>
        </w:rPr>
      </w:pPr>
      <w:r w:rsidRPr="00D37D0A">
        <w:rPr>
          <w:rFonts w:cs="Arial"/>
          <w:szCs w:val="24"/>
          <w:lang w:val="en-US"/>
        </w:rPr>
        <w:t xml:space="preserve">Policies and procedures should be in place to ensure that DNA profiles deemed no longer relevant by the authorizing agent </w:t>
      </w:r>
      <w:proofErr w:type="gramStart"/>
      <w:r w:rsidRPr="00D37D0A">
        <w:rPr>
          <w:rFonts w:cs="Arial"/>
          <w:szCs w:val="24"/>
          <w:lang w:val="en-US"/>
        </w:rPr>
        <w:t>are deleted</w:t>
      </w:r>
      <w:proofErr w:type="gramEnd"/>
      <w:r w:rsidRPr="00D37D0A">
        <w:rPr>
          <w:rFonts w:cs="Arial"/>
          <w:szCs w:val="24"/>
          <w:lang w:val="en-US"/>
        </w:rPr>
        <w:t>.</w:t>
      </w:r>
    </w:p>
    <w:p w14:paraId="77585183" w14:textId="77777777" w:rsidR="003416CF" w:rsidRPr="004D1FD2" w:rsidRDefault="003416CF" w:rsidP="003416CF">
      <w:pPr>
        <w:ind w:left="576"/>
        <w:rPr>
          <w:rFonts w:cs="Arial"/>
          <w:lang w:val="en-GB"/>
        </w:rPr>
      </w:pPr>
    </w:p>
    <w:p w14:paraId="123C0F3F" w14:textId="77777777" w:rsidR="003416CF" w:rsidRPr="004D1FD2" w:rsidRDefault="003416CF" w:rsidP="003416CF">
      <w:pPr>
        <w:ind w:left="576"/>
        <w:rPr>
          <w:rFonts w:cs="Arial"/>
          <w:lang w:val="en-US"/>
        </w:rPr>
      </w:pPr>
      <w:r w:rsidRPr="004D1FD2">
        <w:rPr>
          <w:rFonts w:cs="Arial"/>
          <w:lang w:val="en-US"/>
        </w:rPr>
        <w:br w:type="page"/>
      </w:r>
    </w:p>
    <w:p w14:paraId="252192B8" w14:textId="77777777" w:rsidR="003416CF" w:rsidRPr="004D1FD2" w:rsidRDefault="003416CF" w:rsidP="003416CF">
      <w:pPr>
        <w:pStyle w:val="Heading1"/>
        <w:tabs>
          <w:tab w:val="clear" w:pos="9505"/>
          <w:tab w:val="num" w:pos="648"/>
        </w:tabs>
        <w:ind w:left="432" w:hanging="432"/>
        <w:rPr>
          <w:lang w:val="en-US"/>
        </w:rPr>
      </w:pPr>
      <w:bookmarkStart w:id="106" w:name="_Toc107213994"/>
      <w:r w:rsidRPr="004D1FD2">
        <w:rPr>
          <w:lang w:val="en-US"/>
        </w:rPr>
        <w:lastRenderedPageBreak/>
        <w:softHyphen/>
      </w:r>
      <w:bookmarkStart w:id="107" w:name="_Toc323993875"/>
      <w:r w:rsidRPr="004D1FD2">
        <w:rPr>
          <w:lang w:val="en-US"/>
        </w:rPr>
        <w:t>Matching rules</w:t>
      </w:r>
      <w:bookmarkEnd w:id="104"/>
      <w:bookmarkEnd w:id="105"/>
      <w:bookmarkEnd w:id="106"/>
      <w:bookmarkEnd w:id="107"/>
    </w:p>
    <w:p w14:paraId="1406647A" w14:textId="77777777" w:rsidR="003416CF" w:rsidRPr="004D1FD2" w:rsidRDefault="003416CF" w:rsidP="00C0605B">
      <w:pPr>
        <w:rPr>
          <w:lang w:val="en-US"/>
        </w:rPr>
      </w:pPr>
      <w:r w:rsidRPr="004D1FD2">
        <w:rPr>
          <w:lang w:val="en-US"/>
        </w:rPr>
        <w:t xml:space="preserve">This chapter describes the </w:t>
      </w:r>
      <w:proofErr w:type="gramStart"/>
      <w:r w:rsidRPr="004D1FD2">
        <w:rPr>
          <w:lang w:val="en-US"/>
        </w:rPr>
        <w:t>criteria which</w:t>
      </w:r>
      <w:proofErr w:type="gramEnd"/>
      <w:r w:rsidRPr="004D1FD2">
        <w:rPr>
          <w:lang w:val="en-US"/>
        </w:rPr>
        <w:t xml:space="preserve"> are used to determine whether two similar DNA profiles are a match.</w:t>
      </w:r>
    </w:p>
    <w:p w14:paraId="544968AC" w14:textId="77777777" w:rsidR="003416CF" w:rsidRPr="004D1FD2" w:rsidRDefault="003416CF" w:rsidP="003416CF">
      <w:pPr>
        <w:pStyle w:val="Heading2"/>
        <w:tabs>
          <w:tab w:val="clear" w:pos="1144"/>
          <w:tab w:val="num" w:pos="792"/>
        </w:tabs>
        <w:rPr>
          <w:lang w:val="en-US"/>
        </w:rPr>
      </w:pPr>
      <w:bookmarkStart w:id="108" w:name="_Toc202849734"/>
      <w:bookmarkStart w:id="109" w:name="_Toc260318010"/>
      <w:bookmarkStart w:id="110" w:name="_Toc323993876"/>
      <w:bookmarkStart w:id="111" w:name="_Toc107213995"/>
      <w:r w:rsidRPr="004D1FD2">
        <w:rPr>
          <w:lang w:val="en-US"/>
        </w:rPr>
        <w:t>Match/hit definition</w:t>
      </w:r>
      <w:bookmarkEnd w:id="108"/>
      <w:bookmarkEnd w:id="109"/>
      <w:bookmarkEnd w:id="110"/>
      <w:bookmarkEnd w:id="111"/>
    </w:p>
    <w:p w14:paraId="1F416BD9" w14:textId="1BBD64CF" w:rsidR="003416CF" w:rsidRPr="004D1FD2" w:rsidRDefault="003416CF" w:rsidP="00C0605B">
      <w:pPr>
        <w:rPr>
          <w:lang w:val="en-US"/>
        </w:rPr>
      </w:pPr>
      <w:r w:rsidRPr="004D1FD2">
        <w:rPr>
          <w:lang w:val="en-US"/>
        </w:rPr>
        <w:t xml:space="preserve">The words “match” and “hit” </w:t>
      </w:r>
      <w:proofErr w:type="gramStart"/>
      <w:r w:rsidRPr="004D1FD2">
        <w:rPr>
          <w:lang w:val="en-US"/>
        </w:rPr>
        <w:t>are sometimes used</w:t>
      </w:r>
      <w:proofErr w:type="gramEnd"/>
      <w:r w:rsidRPr="004D1FD2">
        <w:rPr>
          <w:lang w:val="en-US"/>
        </w:rPr>
        <w:t xml:space="preserve"> in different ways. The Dutch police use the word “match” if the DNA profiles of crime-related stains are </w:t>
      </w:r>
      <w:r w:rsidR="00C0605B">
        <w:rPr>
          <w:lang w:val="en-US"/>
        </w:rPr>
        <w:t>correspondent</w:t>
      </w:r>
      <w:r w:rsidRPr="004D1FD2">
        <w:rPr>
          <w:lang w:val="en-US"/>
        </w:rPr>
        <w:t xml:space="preserve">, and the word “hit” if the DNA profile from a crime-related stain </w:t>
      </w:r>
      <w:r w:rsidR="00C0605B">
        <w:rPr>
          <w:lang w:val="en-US"/>
        </w:rPr>
        <w:t>corresponds</w:t>
      </w:r>
      <w:r w:rsidRPr="004D1FD2">
        <w:rPr>
          <w:lang w:val="en-US"/>
        </w:rPr>
        <w:t xml:space="preserve"> to the DNA profile of a reference sample. In the USA, the word “match” is used if two DNA profiles in the CODIS DNA database correspond to each other, and the word “hit” is used if a </w:t>
      </w:r>
      <w:proofErr w:type="gramStart"/>
      <w:r w:rsidRPr="004D1FD2">
        <w:rPr>
          <w:lang w:val="en-US"/>
        </w:rPr>
        <w:t>match is confirmed by a DNA expert</w:t>
      </w:r>
      <w:proofErr w:type="gramEnd"/>
      <w:r w:rsidRPr="004D1FD2">
        <w:rPr>
          <w:lang w:val="en-US"/>
        </w:rPr>
        <w:t xml:space="preserve">. </w:t>
      </w:r>
      <w:proofErr w:type="gramStart"/>
      <w:r w:rsidR="00C0605B">
        <w:rPr>
          <w:lang w:val="en-US"/>
        </w:rPr>
        <w:t xml:space="preserve">The </w:t>
      </w:r>
      <w:r w:rsidR="004207DE" w:rsidRPr="004207DE">
        <w:rPr>
          <w:lang w:val="en-US"/>
        </w:rPr>
        <w:t>Council Decisions 2008/615/JHA and 2008/616/JHA</w:t>
      </w:r>
      <w:r w:rsidR="004207DE">
        <w:rPr>
          <w:lang w:val="en-US"/>
        </w:rPr>
        <w:t xml:space="preserve"> (</w:t>
      </w:r>
      <w:r w:rsidR="00C0605B">
        <w:rPr>
          <w:lang w:val="en-US"/>
        </w:rPr>
        <w:t>Pr</w:t>
      </w:r>
      <w:r w:rsidR="004207DE" w:rsidRPr="004207DE">
        <w:rPr>
          <w:lang w:val="en-US"/>
        </w:rPr>
        <w:t>ü</w:t>
      </w:r>
      <w:r w:rsidR="00C0605B">
        <w:rPr>
          <w:lang w:val="en-US"/>
        </w:rPr>
        <w:t>m Decision</w:t>
      </w:r>
      <w:r w:rsidR="004207DE">
        <w:rPr>
          <w:lang w:val="en-US"/>
        </w:rPr>
        <w:t>)</w:t>
      </w:r>
      <w:r w:rsidR="00C0605B">
        <w:rPr>
          <w:lang w:val="en-US"/>
        </w:rPr>
        <w:t xml:space="preserve">, as well as the </w:t>
      </w:r>
      <w:r w:rsidR="004207DE" w:rsidRPr="004207DE">
        <w:rPr>
          <w:lang w:val="en-US"/>
        </w:rPr>
        <w:t>Proposal for a REGULATION OF THE EUROPEAN PARLIAMENT AND OF THE COUNCIL on automated data exchange for police cooperation (“Prüm II”), amending Council Decisions 2008/615/JHA and 2008/616/JHA and Regulations (EU) 2018/1726, 2019/817 and 2019/818 of the European Parliament and of the Council</w:t>
      </w:r>
      <w:r w:rsidR="004207DE">
        <w:rPr>
          <w:rStyle w:val="FootnoteReference"/>
          <w:lang w:val="en-US"/>
        </w:rPr>
        <w:footnoteReference w:id="40"/>
      </w:r>
      <w:r w:rsidR="004207DE" w:rsidRPr="004207DE">
        <w:rPr>
          <w:lang w:val="en-US"/>
        </w:rPr>
        <w:t xml:space="preserve"> </w:t>
      </w:r>
      <w:r w:rsidR="004207DE">
        <w:rPr>
          <w:lang w:val="en-US"/>
        </w:rPr>
        <w:t>use the term “match” exclusively.</w:t>
      </w:r>
      <w:proofErr w:type="gramEnd"/>
      <w:r w:rsidR="004207DE">
        <w:rPr>
          <w:lang w:val="en-US"/>
        </w:rPr>
        <w:t xml:space="preserve"> T</w:t>
      </w:r>
      <w:r w:rsidRPr="004D1FD2">
        <w:rPr>
          <w:lang w:val="en-US"/>
        </w:rPr>
        <w:t>his doc</w:t>
      </w:r>
      <w:r w:rsidR="004207DE">
        <w:rPr>
          <w:lang w:val="en-US"/>
        </w:rPr>
        <w:t>ument</w:t>
      </w:r>
      <w:r w:rsidRPr="004D1FD2">
        <w:rPr>
          <w:lang w:val="en-US"/>
        </w:rPr>
        <w:t xml:space="preserve"> does not differentiate between a hit and a match</w:t>
      </w:r>
      <w:r w:rsidR="004207DE">
        <w:rPr>
          <w:lang w:val="en-US"/>
        </w:rPr>
        <w:t xml:space="preserve">, which </w:t>
      </w:r>
      <w:proofErr w:type="gramStart"/>
      <w:r w:rsidR="004207DE">
        <w:rPr>
          <w:lang w:val="en-US"/>
        </w:rPr>
        <w:t>are defined</w:t>
      </w:r>
      <w:proofErr w:type="gramEnd"/>
      <w:r w:rsidR="004207DE">
        <w:rPr>
          <w:lang w:val="en-US"/>
        </w:rPr>
        <w:t xml:space="preserve"> as follows</w:t>
      </w:r>
      <w:r w:rsidRPr="004D1FD2">
        <w:rPr>
          <w:lang w:val="en-US"/>
        </w:rPr>
        <w:t xml:space="preserve">: </w:t>
      </w:r>
    </w:p>
    <w:p w14:paraId="2BD323BF" w14:textId="77777777" w:rsidR="003416CF" w:rsidRPr="004D1FD2" w:rsidRDefault="003416CF" w:rsidP="003416CF">
      <w:pPr>
        <w:ind w:left="576"/>
        <w:rPr>
          <w:rFonts w:cs="Arial"/>
          <w:lang w:val="en-US"/>
        </w:rPr>
      </w:pPr>
    </w:p>
    <w:p w14:paraId="61027A1E" w14:textId="0C20781E" w:rsidR="004207DE" w:rsidRPr="004D1FD2" w:rsidRDefault="003416CF" w:rsidP="00C0605B">
      <w:pPr>
        <w:pBdr>
          <w:top w:val="single" w:sz="4" w:space="1" w:color="auto"/>
          <w:left w:val="single" w:sz="4" w:space="4" w:color="auto"/>
          <w:bottom w:val="single" w:sz="4" w:space="1" w:color="auto"/>
          <w:right w:val="single" w:sz="4" w:space="4" w:color="auto"/>
        </w:pBdr>
        <w:rPr>
          <w:rFonts w:cs="Arial"/>
          <w:i/>
          <w:lang w:val="en-US"/>
        </w:rPr>
      </w:pPr>
      <w:r w:rsidRPr="004D1FD2">
        <w:rPr>
          <w:rFonts w:cs="Arial"/>
          <w:i/>
          <w:lang w:val="en-US"/>
        </w:rPr>
        <w:t>Hit/Match: A confirmed match between DNA profiles discovered by a database search at a single instant in time. It can be stain to stain or stain to person.</w:t>
      </w:r>
      <w:r w:rsidR="004207DE">
        <w:rPr>
          <w:rStyle w:val="FootnoteReference"/>
          <w:rFonts w:cs="Arial"/>
          <w:i/>
          <w:lang w:val="en-US"/>
        </w:rPr>
        <w:footnoteReference w:id="41"/>
      </w:r>
    </w:p>
    <w:p w14:paraId="0760D6C1" w14:textId="77777777" w:rsidR="003416CF" w:rsidRPr="004D1FD2" w:rsidRDefault="003416CF" w:rsidP="003416CF">
      <w:pPr>
        <w:ind w:left="576"/>
        <w:rPr>
          <w:rFonts w:cs="Arial"/>
          <w:lang w:val="en-US"/>
        </w:rPr>
      </w:pPr>
    </w:p>
    <w:p w14:paraId="291B69CE" w14:textId="77777777" w:rsidR="003416CF" w:rsidRPr="004D1FD2" w:rsidRDefault="003416CF" w:rsidP="00C0605B">
      <w:pPr>
        <w:rPr>
          <w:lang w:val="en-US"/>
        </w:rPr>
      </w:pPr>
      <w:r w:rsidRPr="004D1FD2">
        <w:rPr>
          <w:lang w:val="en-US"/>
        </w:rPr>
        <w:t xml:space="preserve">In this document, the word ‘match’ </w:t>
      </w:r>
      <w:proofErr w:type="gramStart"/>
      <w:r w:rsidRPr="004D1FD2">
        <w:rPr>
          <w:lang w:val="en-US"/>
        </w:rPr>
        <w:t>will be used</w:t>
      </w:r>
      <w:proofErr w:type="gramEnd"/>
      <w:r w:rsidRPr="004D1FD2">
        <w:rPr>
          <w:lang w:val="en-US"/>
        </w:rPr>
        <w:t>.</w:t>
      </w:r>
    </w:p>
    <w:p w14:paraId="1BB6C673" w14:textId="77777777" w:rsidR="003416CF" w:rsidRPr="004D1FD2" w:rsidRDefault="003416CF" w:rsidP="003416CF">
      <w:pPr>
        <w:pStyle w:val="Heading2"/>
        <w:tabs>
          <w:tab w:val="clear" w:pos="1144"/>
          <w:tab w:val="num" w:pos="792"/>
        </w:tabs>
        <w:rPr>
          <w:lang w:val="en-US"/>
        </w:rPr>
      </w:pPr>
      <w:bookmarkStart w:id="112" w:name="_Toc202849735"/>
      <w:bookmarkStart w:id="113" w:name="_Toc260318011"/>
      <w:bookmarkStart w:id="114" w:name="_Toc323993877"/>
      <w:bookmarkStart w:id="115" w:name="_Toc107213996"/>
      <w:r w:rsidRPr="004D1FD2">
        <w:rPr>
          <w:lang w:val="en-US"/>
        </w:rPr>
        <w:t>Search modes</w:t>
      </w:r>
      <w:bookmarkEnd w:id="112"/>
      <w:bookmarkEnd w:id="113"/>
      <w:bookmarkEnd w:id="114"/>
      <w:bookmarkEnd w:id="115"/>
    </w:p>
    <w:p w14:paraId="4DE7EF9C" w14:textId="36A71DBC" w:rsidR="003416CF" w:rsidRPr="004D1FD2" w:rsidRDefault="003416CF" w:rsidP="004207DE">
      <w:pPr>
        <w:rPr>
          <w:lang w:val="en-US"/>
        </w:rPr>
      </w:pPr>
      <w:r w:rsidRPr="004D1FD2">
        <w:rPr>
          <w:lang w:val="en-US"/>
        </w:rPr>
        <w:t xml:space="preserve">DNA profiles </w:t>
      </w:r>
      <w:proofErr w:type="gramStart"/>
      <w:r w:rsidRPr="004D1FD2">
        <w:rPr>
          <w:lang w:val="en-US"/>
        </w:rPr>
        <w:t xml:space="preserve">can </w:t>
      </w:r>
      <w:r w:rsidR="00BA67E6">
        <w:rPr>
          <w:lang w:val="en-US"/>
        </w:rPr>
        <w:t>be compared</w:t>
      </w:r>
      <w:proofErr w:type="gramEnd"/>
      <w:r w:rsidR="00BA67E6">
        <w:rPr>
          <w:lang w:val="en-US"/>
        </w:rPr>
        <w:t xml:space="preserve"> in different ways. For example, i</w:t>
      </w:r>
      <w:r w:rsidRPr="004D1FD2">
        <w:rPr>
          <w:lang w:val="en-US"/>
        </w:rPr>
        <w:t xml:space="preserve">n CODIS, these </w:t>
      </w:r>
      <w:proofErr w:type="gramStart"/>
      <w:r w:rsidRPr="004D1FD2">
        <w:rPr>
          <w:lang w:val="en-US"/>
        </w:rPr>
        <w:t>are called</w:t>
      </w:r>
      <w:proofErr w:type="gramEnd"/>
      <w:r w:rsidRPr="004D1FD2">
        <w:rPr>
          <w:lang w:val="en-US"/>
        </w:rPr>
        <w:t xml:space="preserve"> search stringencies:</w:t>
      </w:r>
    </w:p>
    <w:p w14:paraId="55E01899" w14:textId="77777777" w:rsidR="003416CF" w:rsidRPr="004D1FD2" w:rsidRDefault="003416CF" w:rsidP="003416CF">
      <w:pPr>
        <w:numPr>
          <w:ilvl w:val="0"/>
          <w:numId w:val="3"/>
        </w:numPr>
        <w:tabs>
          <w:tab w:val="clear" w:pos="936"/>
          <w:tab w:val="num" w:pos="1152"/>
        </w:tabs>
        <w:rPr>
          <w:rFonts w:cs="Arial"/>
          <w:lang w:val="en-US"/>
        </w:rPr>
      </w:pPr>
      <w:r w:rsidRPr="004D1FD2">
        <w:rPr>
          <w:rFonts w:cs="Arial"/>
          <w:lang w:val="en-US"/>
        </w:rPr>
        <w:t>“High stringency” means that all alleles of every locus present in one DNA profile must also be present in the matching DNA profile in exactly the same amount;</w:t>
      </w:r>
    </w:p>
    <w:p w14:paraId="111C9920" w14:textId="77777777" w:rsidR="003416CF" w:rsidRPr="004D1FD2" w:rsidRDefault="003416CF" w:rsidP="003416CF">
      <w:pPr>
        <w:numPr>
          <w:ilvl w:val="0"/>
          <w:numId w:val="3"/>
        </w:numPr>
        <w:tabs>
          <w:tab w:val="clear" w:pos="936"/>
          <w:tab w:val="num" w:pos="1152"/>
        </w:tabs>
        <w:rPr>
          <w:rFonts w:cs="Arial"/>
          <w:lang w:val="en-US"/>
        </w:rPr>
      </w:pPr>
      <w:r w:rsidRPr="004D1FD2">
        <w:rPr>
          <w:rFonts w:cs="Arial"/>
          <w:lang w:val="en-US"/>
        </w:rPr>
        <w:t xml:space="preserve">“Moderate stringency” means that, of two DNA profiles, the alleles of a locus with the least number of alleles must be present in the corresponding locus of the other DNA profile. This stringency </w:t>
      </w:r>
      <w:proofErr w:type="gramStart"/>
      <w:r w:rsidRPr="004D1FD2">
        <w:rPr>
          <w:rFonts w:cs="Arial"/>
          <w:lang w:val="en-US"/>
        </w:rPr>
        <w:t>is used</w:t>
      </w:r>
      <w:proofErr w:type="gramEnd"/>
      <w:r w:rsidRPr="004D1FD2">
        <w:rPr>
          <w:rFonts w:cs="Arial"/>
          <w:lang w:val="en-US"/>
        </w:rPr>
        <w:t xml:space="preserve"> when comparing mixed DNA profiles with single DNA profiles. Because homozygotes are designated by a single allele value in CODIS, searching at moderate stringency with single DNA profiles also detects an allele drop-out in one of the DNA profiles compared (e.g. 12/13 will also match the apparent homozygotes 12/ or 13/);</w:t>
      </w:r>
    </w:p>
    <w:p w14:paraId="112B178D" w14:textId="77777777" w:rsidR="003416CF" w:rsidRPr="004D1FD2" w:rsidRDefault="003416CF" w:rsidP="003416CF">
      <w:pPr>
        <w:numPr>
          <w:ilvl w:val="0"/>
          <w:numId w:val="3"/>
        </w:numPr>
        <w:tabs>
          <w:tab w:val="clear" w:pos="936"/>
          <w:tab w:val="num" w:pos="1152"/>
        </w:tabs>
        <w:rPr>
          <w:rFonts w:cs="Arial"/>
          <w:lang w:val="en-US"/>
        </w:rPr>
      </w:pPr>
      <w:r w:rsidRPr="004D1FD2">
        <w:rPr>
          <w:rFonts w:cs="Arial"/>
          <w:lang w:val="en-US"/>
        </w:rPr>
        <w:t xml:space="preserve">“Low stringency” means that, in each locus compared between two DNA profiles, at least one allele of that locus must be present in the other DNA profile. This stringency </w:t>
      </w:r>
      <w:proofErr w:type="gramStart"/>
      <w:r w:rsidRPr="004D1FD2">
        <w:rPr>
          <w:rFonts w:cs="Arial"/>
          <w:lang w:val="en-US"/>
        </w:rPr>
        <w:t>is used</w:t>
      </w:r>
      <w:proofErr w:type="gramEnd"/>
      <w:r w:rsidRPr="004D1FD2">
        <w:rPr>
          <w:rFonts w:cs="Arial"/>
          <w:lang w:val="en-US"/>
        </w:rPr>
        <w:t xml:space="preserve"> to find parent-child relationships.</w:t>
      </w:r>
    </w:p>
    <w:p w14:paraId="3D33352B" w14:textId="77777777" w:rsidR="003416CF" w:rsidRPr="004D1FD2" w:rsidRDefault="003416CF" w:rsidP="003416CF">
      <w:pPr>
        <w:ind w:left="576"/>
        <w:rPr>
          <w:rFonts w:cs="Arial"/>
          <w:lang w:val="en-US"/>
        </w:rPr>
      </w:pPr>
    </w:p>
    <w:p w14:paraId="708B8E41" w14:textId="77777777" w:rsidR="003416CF" w:rsidRPr="004D1FD2" w:rsidRDefault="003416CF" w:rsidP="004207DE">
      <w:pPr>
        <w:rPr>
          <w:lang w:val="en-US"/>
        </w:rPr>
      </w:pPr>
      <w:r w:rsidRPr="004D1FD2">
        <w:rPr>
          <w:lang w:val="en-US"/>
        </w:rPr>
        <w:t>Table 2 provides some examples of match results when a target</w:t>
      </w:r>
      <w:r w:rsidRPr="004D1FD2">
        <w:rPr>
          <w:rStyle w:val="FootnoteReference"/>
          <w:rFonts w:cs="Arial"/>
          <w:lang w:val="en-US"/>
        </w:rPr>
        <w:footnoteReference w:id="42"/>
      </w:r>
      <w:r w:rsidRPr="004D1FD2">
        <w:rPr>
          <w:lang w:val="en-US"/>
        </w:rPr>
        <w:t xml:space="preserve"> profile (15</w:t>
      </w:r>
      <w:proofErr w:type="gramStart"/>
      <w:r w:rsidRPr="004D1FD2">
        <w:rPr>
          <w:lang w:val="en-US"/>
        </w:rPr>
        <w:t>,16</w:t>
      </w:r>
      <w:proofErr w:type="gramEnd"/>
      <w:r w:rsidRPr="004D1FD2">
        <w:rPr>
          <w:lang w:val="en-US"/>
        </w:rPr>
        <w:t>) is searched against different candidate profiles using the basic CODIS stringencies.</w:t>
      </w:r>
    </w:p>
    <w:p w14:paraId="34DD5970" w14:textId="77777777" w:rsidR="003416CF" w:rsidRPr="004D1FD2" w:rsidRDefault="003416CF" w:rsidP="003416CF">
      <w:pPr>
        <w:ind w:left="576"/>
        <w:rPr>
          <w:rFonts w:cs="Arial"/>
          <w:lang w:val="en-US"/>
        </w:rPr>
      </w:pP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1756"/>
        <w:gridCol w:w="1756"/>
        <w:gridCol w:w="1756"/>
        <w:gridCol w:w="1756"/>
      </w:tblGrid>
      <w:tr w:rsidR="003416CF" w:rsidRPr="004D1FD2" w14:paraId="60FFD90D" w14:textId="77777777" w:rsidTr="007F6270">
        <w:tc>
          <w:tcPr>
            <w:tcW w:w="1756" w:type="dxa"/>
            <w:vMerge w:val="restart"/>
          </w:tcPr>
          <w:p w14:paraId="2ABCE10D" w14:textId="77777777" w:rsidR="003416CF" w:rsidRPr="004D1FD2" w:rsidRDefault="003416CF" w:rsidP="007F6270">
            <w:pPr>
              <w:rPr>
                <w:rFonts w:cs="Arial"/>
                <w:b/>
                <w:lang w:val="en-US"/>
              </w:rPr>
            </w:pPr>
          </w:p>
          <w:p w14:paraId="2B126E84" w14:textId="77777777" w:rsidR="003416CF" w:rsidRPr="004D1FD2" w:rsidRDefault="003416CF" w:rsidP="007F6270">
            <w:pPr>
              <w:rPr>
                <w:rFonts w:cs="Arial"/>
                <w:b/>
                <w:lang w:val="en-US"/>
              </w:rPr>
            </w:pPr>
            <w:r w:rsidRPr="004D1FD2">
              <w:rPr>
                <w:rFonts w:cs="Arial"/>
                <w:b/>
                <w:lang w:val="en-US"/>
              </w:rPr>
              <w:t>Target profile</w:t>
            </w:r>
          </w:p>
        </w:tc>
        <w:tc>
          <w:tcPr>
            <w:tcW w:w="1756" w:type="dxa"/>
            <w:vMerge w:val="restart"/>
          </w:tcPr>
          <w:p w14:paraId="7D2679AB" w14:textId="77777777" w:rsidR="003416CF" w:rsidRPr="004D1FD2" w:rsidRDefault="003416CF" w:rsidP="007F6270">
            <w:pPr>
              <w:rPr>
                <w:rFonts w:cs="Arial"/>
                <w:b/>
                <w:lang w:val="en-US"/>
              </w:rPr>
            </w:pPr>
          </w:p>
          <w:p w14:paraId="48168C68" w14:textId="77777777" w:rsidR="003416CF" w:rsidRPr="004D1FD2" w:rsidRDefault="003416CF" w:rsidP="007F6270">
            <w:pPr>
              <w:rPr>
                <w:rFonts w:cs="Arial"/>
                <w:b/>
                <w:lang w:val="en-US"/>
              </w:rPr>
            </w:pPr>
            <w:r w:rsidRPr="004D1FD2">
              <w:rPr>
                <w:rFonts w:cs="Arial"/>
                <w:b/>
                <w:lang w:val="en-US"/>
              </w:rPr>
              <w:t>15,16</w:t>
            </w:r>
          </w:p>
        </w:tc>
        <w:tc>
          <w:tcPr>
            <w:tcW w:w="5268" w:type="dxa"/>
            <w:gridSpan w:val="3"/>
          </w:tcPr>
          <w:p w14:paraId="24155237" w14:textId="77777777" w:rsidR="003416CF" w:rsidRPr="004D1FD2" w:rsidRDefault="003416CF" w:rsidP="007F6270">
            <w:pPr>
              <w:rPr>
                <w:rFonts w:cs="Arial"/>
                <w:b/>
                <w:lang w:val="en-US"/>
              </w:rPr>
            </w:pPr>
            <w:r w:rsidRPr="004D1FD2">
              <w:rPr>
                <w:rFonts w:cs="Arial"/>
                <w:b/>
                <w:lang w:val="en-US"/>
              </w:rPr>
              <w:t>Match stringency</w:t>
            </w:r>
          </w:p>
        </w:tc>
      </w:tr>
      <w:tr w:rsidR="003416CF" w:rsidRPr="004D1FD2" w14:paraId="75E8E3AE" w14:textId="77777777" w:rsidTr="007F6270">
        <w:tc>
          <w:tcPr>
            <w:tcW w:w="1756" w:type="dxa"/>
            <w:vMerge/>
          </w:tcPr>
          <w:p w14:paraId="5236B617" w14:textId="77777777" w:rsidR="003416CF" w:rsidRPr="004D1FD2" w:rsidRDefault="003416CF" w:rsidP="007F6270">
            <w:pPr>
              <w:rPr>
                <w:rFonts w:cs="Arial"/>
                <w:b/>
                <w:lang w:val="en-US"/>
              </w:rPr>
            </w:pPr>
          </w:p>
        </w:tc>
        <w:tc>
          <w:tcPr>
            <w:tcW w:w="1756" w:type="dxa"/>
            <w:vMerge/>
          </w:tcPr>
          <w:p w14:paraId="17F47F8D" w14:textId="77777777" w:rsidR="003416CF" w:rsidRPr="004D1FD2" w:rsidRDefault="003416CF" w:rsidP="007F6270">
            <w:pPr>
              <w:rPr>
                <w:rFonts w:cs="Arial"/>
                <w:b/>
                <w:lang w:val="en-US"/>
              </w:rPr>
            </w:pPr>
          </w:p>
        </w:tc>
        <w:tc>
          <w:tcPr>
            <w:tcW w:w="1756" w:type="dxa"/>
          </w:tcPr>
          <w:p w14:paraId="19CE0CFB" w14:textId="77777777" w:rsidR="003416CF" w:rsidRPr="004D1FD2" w:rsidRDefault="003416CF" w:rsidP="007F6270">
            <w:pPr>
              <w:rPr>
                <w:rFonts w:cs="Arial"/>
                <w:b/>
                <w:lang w:val="en-US"/>
              </w:rPr>
            </w:pPr>
            <w:r w:rsidRPr="004D1FD2">
              <w:rPr>
                <w:rFonts w:cs="Arial"/>
                <w:b/>
                <w:lang w:val="en-US"/>
              </w:rPr>
              <w:t>High</w:t>
            </w:r>
          </w:p>
        </w:tc>
        <w:tc>
          <w:tcPr>
            <w:tcW w:w="1756" w:type="dxa"/>
          </w:tcPr>
          <w:p w14:paraId="10D4BAF9" w14:textId="77777777" w:rsidR="003416CF" w:rsidRPr="004D1FD2" w:rsidRDefault="003416CF" w:rsidP="007F6270">
            <w:pPr>
              <w:rPr>
                <w:rFonts w:cs="Arial"/>
                <w:b/>
                <w:lang w:val="en-US"/>
              </w:rPr>
            </w:pPr>
            <w:r w:rsidRPr="004D1FD2">
              <w:rPr>
                <w:rFonts w:cs="Arial"/>
                <w:b/>
                <w:lang w:val="en-US"/>
              </w:rPr>
              <w:t>Moderate</w:t>
            </w:r>
          </w:p>
        </w:tc>
        <w:tc>
          <w:tcPr>
            <w:tcW w:w="1756" w:type="dxa"/>
          </w:tcPr>
          <w:p w14:paraId="4C15A85D" w14:textId="77777777" w:rsidR="003416CF" w:rsidRPr="004D1FD2" w:rsidRDefault="003416CF" w:rsidP="007F6270">
            <w:pPr>
              <w:rPr>
                <w:rFonts w:cs="Arial"/>
                <w:b/>
                <w:lang w:val="en-US"/>
              </w:rPr>
            </w:pPr>
            <w:r w:rsidRPr="004D1FD2">
              <w:rPr>
                <w:rFonts w:cs="Arial"/>
                <w:b/>
                <w:lang w:val="en-US"/>
              </w:rPr>
              <w:t>Low</w:t>
            </w:r>
          </w:p>
        </w:tc>
      </w:tr>
      <w:tr w:rsidR="003416CF" w:rsidRPr="004D1FD2" w14:paraId="2460F5C4" w14:textId="77777777" w:rsidTr="007F6270">
        <w:tc>
          <w:tcPr>
            <w:tcW w:w="1756" w:type="dxa"/>
            <w:vMerge w:val="restart"/>
          </w:tcPr>
          <w:p w14:paraId="027379A2" w14:textId="77777777" w:rsidR="003416CF" w:rsidRPr="004D1FD2" w:rsidRDefault="003416CF" w:rsidP="007F6270">
            <w:pPr>
              <w:rPr>
                <w:rFonts w:cs="Arial"/>
                <w:lang w:val="en-US"/>
              </w:rPr>
            </w:pPr>
          </w:p>
          <w:p w14:paraId="230DF33A" w14:textId="77777777" w:rsidR="003416CF" w:rsidRPr="004D1FD2" w:rsidRDefault="003416CF" w:rsidP="007F6270">
            <w:pPr>
              <w:rPr>
                <w:rFonts w:cs="Arial"/>
                <w:lang w:val="en-US"/>
              </w:rPr>
            </w:pPr>
          </w:p>
          <w:p w14:paraId="6938B476" w14:textId="77777777" w:rsidR="003416CF" w:rsidRPr="004D1FD2" w:rsidRDefault="003416CF" w:rsidP="007F6270">
            <w:pPr>
              <w:rPr>
                <w:rFonts w:cs="Arial"/>
                <w:lang w:val="en-US"/>
              </w:rPr>
            </w:pPr>
            <w:r w:rsidRPr="004D1FD2">
              <w:rPr>
                <w:rFonts w:cs="Arial"/>
                <w:lang w:val="en-US"/>
              </w:rPr>
              <w:t>Candidate profile</w:t>
            </w:r>
          </w:p>
        </w:tc>
        <w:tc>
          <w:tcPr>
            <w:tcW w:w="1756" w:type="dxa"/>
          </w:tcPr>
          <w:p w14:paraId="3F701325" w14:textId="77777777" w:rsidR="003416CF" w:rsidRPr="004D1FD2" w:rsidRDefault="003416CF" w:rsidP="007F6270">
            <w:pPr>
              <w:rPr>
                <w:rFonts w:cs="Arial"/>
                <w:lang w:val="en-US"/>
              </w:rPr>
            </w:pPr>
            <w:r w:rsidRPr="004D1FD2">
              <w:rPr>
                <w:rFonts w:cs="Arial"/>
                <w:lang w:val="en-US"/>
              </w:rPr>
              <w:t>15,16</w:t>
            </w:r>
          </w:p>
        </w:tc>
        <w:tc>
          <w:tcPr>
            <w:tcW w:w="1756" w:type="dxa"/>
          </w:tcPr>
          <w:p w14:paraId="499B4B15" w14:textId="77777777" w:rsidR="003416CF" w:rsidRPr="004D1FD2" w:rsidRDefault="003416CF" w:rsidP="007F6270">
            <w:pPr>
              <w:rPr>
                <w:rFonts w:cs="Arial"/>
                <w:lang w:val="en-US"/>
              </w:rPr>
            </w:pPr>
            <w:r w:rsidRPr="004D1FD2">
              <w:rPr>
                <w:rFonts w:cs="Arial"/>
                <w:lang w:val="en-US"/>
              </w:rPr>
              <w:t>Match</w:t>
            </w:r>
          </w:p>
        </w:tc>
        <w:tc>
          <w:tcPr>
            <w:tcW w:w="1756" w:type="dxa"/>
          </w:tcPr>
          <w:p w14:paraId="659C39E5" w14:textId="77777777" w:rsidR="003416CF" w:rsidRPr="004D1FD2" w:rsidRDefault="003416CF" w:rsidP="007F6270">
            <w:pPr>
              <w:rPr>
                <w:rFonts w:cs="Arial"/>
              </w:rPr>
            </w:pPr>
            <w:r w:rsidRPr="004D1FD2">
              <w:rPr>
                <w:rFonts w:cs="Arial"/>
                <w:lang w:val="en-US"/>
              </w:rPr>
              <w:t>Match</w:t>
            </w:r>
          </w:p>
        </w:tc>
        <w:tc>
          <w:tcPr>
            <w:tcW w:w="1756" w:type="dxa"/>
          </w:tcPr>
          <w:p w14:paraId="3565FB28" w14:textId="77777777" w:rsidR="003416CF" w:rsidRPr="004D1FD2" w:rsidRDefault="003416CF" w:rsidP="007F6270">
            <w:pPr>
              <w:rPr>
                <w:rFonts w:cs="Arial"/>
              </w:rPr>
            </w:pPr>
            <w:r w:rsidRPr="004D1FD2">
              <w:rPr>
                <w:rFonts w:cs="Arial"/>
                <w:lang w:val="en-US"/>
              </w:rPr>
              <w:t>Match</w:t>
            </w:r>
          </w:p>
        </w:tc>
      </w:tr>
      <w:tr w:rsidR="003416CF" w:rsidRPr="004D1FD2" w14:paraId="1B988C3A" w14:textId="77777777" w:rsidTr="007F6270">
        <w:tc>
          <w:tcPr>
            <w:tcW w:w="1756" w:type="dxa"/>
            <w:vMerge/>
          </w:tcPr>
          <w:p w14:paraId="36C11793" w14:textId="77777777" w:rsidR="003416CF" w:rsidRPr="004D1FD2" w:rsidRDefault="003416CF" w:rsidP="007F6270">
            <w:pPr>
              <w:rPr>
                <w:rFonts w:cs="Arial"/>
                <w:lang w:val="en-US"/>
              </w:rPr>
            </w:pPr>
          </w:p>
        </w:tc>
        <w:tc>
          <w:tcPr>
            <w:tcW w:w="1756" w:type="dxa"/>
          </w:tcPr>
          <w:p w14:paraId="28B24529" w14:textId="77777777" w:rsidR="003416CF" w:rsidRPr="004D1FD2" w:rsidRDefault="003416CF" w:rsidP="007F6270">
            <w:pPr>
              <w:rPr>
                <w:rFonts w:cs="Arial"/>
                <w:lang w:val="en-US"/>
              </w:rPr>
            </w:pPr>
            <w:r w:rsidRPr="004D1FD2">
              <w:rPr>
                <w:rFonts w:cs="Arial"/>
                <w:lang w:val="en-US"/>
              </w:rPr>
              <w:t>15</w:t>
            </w:r>
            <w:r w:rsidRPr="004D1FD2">
              <w:rPr>
                <w:rStyle w:val="FootnoteReference"/>
                <w:rFonts w:cs="Arial"/>
                <w:lang w:val="en-US"/>
              </w:rPr>
              <w:footnoteReference w:id="43"/>
            </w:r>
          </w:p>
        </w:tc>
        <w:tc>
          <w:tcPr>
            <w:tcW w:w="1756" w:type="dxa"/>
          </w:tcPr>
          <w:p w14:paraId="5A13F8CE" w14:textId="77777777" w:rsidR="003416CF" w:rsidRPr="004D1FD2" w:rsidRDefault="003416CF" w:rsidP="007F6270">
            <w:pPr>
              <w:rPr>
                <w:rFonts w:cs="Arial"/>
              </w:rPr>
            </w:pPr>
            <w:r w:rsidRPr="004D1FD2">
              <w:rPr>
                <w:rFonts w:cs="Arial"/>
                <w:lang w:val="en-US"/>
              </w:rPr>
              <w:t>No match</w:t>
            </w:r>
          </w:p>
        </w:tc>
        <w:tc>
          <w:tcPr>
            <w:tcW w:w="1756" w:type="dxa"/>
          </w:tcPr>
          <w:p w14:paraId="4B3CD88B" w14:textId="77777777" w:rsidR="003416CF" w:rsidRPr="004D1FD2" w:rsidRDefault="003416CF" w:rsidP="007F6270">
            <w:pPr>
              <w:rPr>
                <w:rFonts w:cs="Arial"/>
              </w:rPr>
            </w:pPr>
            <w:r w:rsidRPr="004D1FD2">
              <w:rPr>
                <w:rFonts w:cs="Arial"/>
                <w:lang w:val="en-US"/>
              </w:rPr>
              <w:t>Match</w:t>
            </w:r>
          </w:p>
        </w:tc>
        <w:tc>
          <w:tcPr>
            <w:tcW w:w="1756" w:type="dxa"/>
          </w:tcPr>
          <w:p w14:paraId="784C20F0" w14:textId="77777777" w:rsidR="003416CF" w:rsidRPr="004D1FD2" w:rsidRDefault="003416CF" w:rsidP="007F6270">
            <w:pPr>
              <w:rPr>
                <w:rFonts w:cs="Arial"/>
              </w:rPr>
            </w:pPr>
            <w:r w:rsidRPr="004D1FD2">
              <w:rPr>
                <w:rFonts w:cs="Arial"/>
                <w:lang w:val="en-US"/>
              </w:rPr>
              <w:t>Match</w:t>
            </w:r>
          </w:p>
        </w:tc>
      </w:tr>
      <w:tr w:rsidR="003416CF" w:rsidRPr="004D1FD2" w14:paraId="1D67BFD0" w14:textId="77777777" w:rsidTr="007F6270">
        <w:tc>
          <w:tcPr>
            <w:tcW w:w="1756" w:type="dxa"/>
            <w:vMerge/>
          </w:tcPr>
          <w:p w14:paraId="46485C6B" w14:textId="77777777" w:rsidR="003416CF" w:rsidRPr="004D1FD2" w:rsidRDefault="003416CF" w:rsidP="007F6270">
            <w:pPr>
              <w:rPr>
                <w:rFonts w:cs="Arial"/>
                <w:lang w:val="en-US"/>
              </w:rPr>
            </w:pPr>
          </w:p>
        </w:tc>
        <w:tc>
          <w:tcPr>
            <w:tcW w:w="1756" w:type="dxa"/>
          </w:tcPr>
          <w:p w14:paraId="610E5C6C" w14:textId="77777777" w:rsidR="003416CF" w:rsidRPr="004D1FD2" w:rsidRDefault="003416CF" w:rsidP="007F6270">
            <w:pPr>
              <w:rPr>
                <w:rFonts w:cs="Arial"/>
                <w:lang w:val="en-US"/>
              </w:rPr>
            </w:pPr>
            <w:r w:rsidRPr="004D1FD2">
              <w:rPr>
                <w:rFonts w:cs="Arial"/>
                <w:lang w:val="en-US"/>
              </w:rPr>
              <w:t>15,17</w:t>
            </w:r>
          </w:p>
        </w:tc>
        <w:tc>
          <w:tcPr>
            <w:tcW w:w="1756" w:type="dxa"/>
          </w:tcPr>
          <w:p w14:paraId="7EFC761E" w14:textId="77777777" w:rsidR="003416CF" w:rsidRPr="004D1FD2" w:rsidRDefault="003416CF" w:rsidP="007F6270">
            <w:pPr>
              <w:rPr>
                <w:rFonts w:cs="Arial"/>
              </w:rPr>
            </w:pPr>
            <w:r w:rsidRPr="004D1FD2">
              <w:rPr>
                <w:rFonts w:cs="Arial"/>
                <w:lang w:val="en-US"/>
              </w:rPr>
              <w:t>No match</w:t>
            </w:r>
          </w:p>
        </w:tc>
        <w:tc>
          <w:tcPr>
            <w:tcW w:w="1756" w:type="dxa"/>
          </w:tcPr>
          <w:p w14:paraId="364C69C4" w14:textId="77777777" w:rsidR="003416CF" w:rsidRPr="004D1FD2" w:rsidRDefault="003416CF" w:rsidP="007F6270">
            <w:pPr>
              <w:rPr>
                <w:rFonts w:cs="Arial"/>
              </w:rPr>
            </w:pPr>
            <w:r w:rsidRPr="004D1FD2">
              <w:rPr>
                <w:rFonts w:cs="Arial"/>
                <w:lang w:val="en-US"/>
              </w:rPr>
              <w:t>No match</w:t>
            </w:r>
          </w:p>
        </w:tc>
        <w:tc>
          <w:tcPr>
            <w:tcW w:w="1756" w:type="dxa"/>
          </w:tcPr>
          <w:p w14:paraId="2C824A43" w14:textId="77777777" w:rsidR="003416CF" w:rsidRPr="004D1FD2" w:rsidRDefault="003416CF" w:rsidP="007F6270">
            <w:pPr>
              <w:rPr>
                <w:rFonts w:cs="Arial"/>
              </w:rPr>
            </w:pPr>
            <w:r w:rsidRPr="004D1FD2">
              <w:rPr>
                <w:rFonts w:cs="Arial"/>
                <w:lang w:val="en-US"/>
              </w:rPr>
              <w:t>Match</w:t>
            </w:r>
          </w:p>
        </w:tc>
      </w:tr>
      <w:tr w:rsidR="003416CF" w:rsidRPr="004D1FD2" w14:paraId="1BFCF59D" w14:textId="77777777" w:rsidTr="007F6270">
        <w:tc>
          <w:tcPr>
            <w:tcW w:w="1756" w:type="dxa"/>
            <w:vMerge/>
          </w:tcPr>
          <w:p w14:paraId="30364F60" w14:textId="77777777" w:rsidR="003416CF" w:rsidRPr="004D1FD2" w:rsidRDefault="003416CF" w:rsidP="007F6270">
            <w:pPr>
              <w:rPr>
                <w:rFonts w:cs="Arial"/>
                <w:lang w:val="en-US"/>
              </w:rPr>
            </w:pPr>
          </w:p>
        </w:tc>
        <w:tc>
          <w:tcPr>
            <w:tcW w:w="1756" w:type="dxa"/>
          </w:tcPr>
          <w:p w14:paraId="2E8FF449" w14:textId="77777777" w:rsidR="003416CF" w:rsidRPr="004D1FD2" w:rsidRDefault="003416CF" w:rsidP="007F6270">
            <w:pPr>
              <w:rPr>
                <w:rFonts w:cs="Arial"/>
                <w:lang w:val="en-US"/>
              </w:rPr>
            </w:pPr>
            <w:r w:rsidRPr="004D1FD2">
              <w:rPr>
                <w:rFonts w:cs="Arial"/>
                <w:lang w:val="en-US"/>
              </w:rPr>
              <w:t>17,18</w:t>
            </w:r>
          </w:p>
        </w:tc>
        <w:tc>
          <w:tcPr>
            <w:tcW w:w="1756" w:type="dxa"/>
          </w:tcPr>
          <w:p w14:paraId="639B6943" w14:textId="77777777" w:rsidR="003416CF" w:rsidRPr="004D1FD2" w:rsidRDefault="003416CF" w:rsidP="007F6270">
            <w:pPr>
              <w:rPr>
                <w:rFonts w:cs="Arial"/>
              </w:rPr>
            </w:pPr>
            <w:r w:rsidRPr="004D1FD2">
              <w:rPr>
                <w:rFonts w:cs="Arial"/>
                <w:lang w:val="en-US"/>
              </w:rPr>
              <w:t>No match</w:t>
            </w:r>
          </w:p>
        </w:tc>
        <w:tc>
          <w:tcPr>
            <w:tcW w:w="1756" w:type="dxa"/>
          </w:tcPr>
          <w:p w14:paraId="5C2219E3" w14:textId="77777777" w:rsidR="003416CF" w:rsidRPr="004D1FD2" w:rsidRDefault="003416CF" w:rsidP="007F6270">
            <w:pPr>
              <w:rPr>
                <w:rFonts w:cs="Arial"/>
              </w:rPr>
            </w:pPr>
            <w:r w:rsidRPr="004D1FD2">
              <w:rPr>
                <w:rFonts w:cs="Arial"/>
                <w:lang w:val="en-US"/>
              </w:rPr>
              <w:t>No match</w:t>
            </w:r>
          </w:p>
        </w:tc>
        <w:tc>
          <w:tcPr>
            <w:tcW w:w="1756" w:type="dxa"/>
          </w:tcPr>
          <w:p w14:paraId="2347FE8C" w14:textId="77777777" w:rsidR="003416CF" w:rsidRPr="004D1FD2" w:rsidRDefault="003416CF" w:rsidP="007F6270">
            <w:pPr>
              <w:rPr>
                <w:rFonts w:cs="Arial"/>
              </w:rPr>
            </w:pPr>
            <w:r w:rsidRPr="004D1FD2">
              <w:rPr>
                <w:rFonts w:cs="Arial"/>
                <w:lang w:val="en-US"/>
              </w:rPr>
              <w:t>No match</w:t>
            </w:r>
          </w:p>
        </w:tc>
      </w:tr>
      <w:tr w:rsidR="003416CF" w:rsidRPr="004D1FD2" w14:paraId="131B8759" w14:textId="77777777" w:rsidTr="007F6270">
        <w:tc>
          <w:tcPr>
            <w:tcW w:w="1756" w:type="dxa"/>
            <w:vMerge/>
          </w:tcPr>
          <w:p w14:paraId="526736B7" w14:textId="77777777" w:rsidR="003416CF" w:rsidRPr="004D1FD2" w:rsidRDefault="003416CF" w:rsidP="007F6270">
            <w:pPr>
              <w:rPr>
                <w:rFonts w:cs="Arial"/>
                <w:lang w:val="en-US"/>
              </w:rPr>
            </w:pPr>
          </w:p>
        </w:tc>
        <w:tc>
          <w:tcPr>
            <w:tcW w:w="1756" w:type="dxa"/>
          </w:tcPr>
          <w:p w14:paraId="5CAAEA8A" w14:textId="77777777" w:rsidR="003416CF" w:rsidRPr="004D1FD2" w:rsidRDefault="003416CF" w:rsidP="007F6270">
            <w:pPr>
              <w:rPr>
                <w:rFonts w:cs="Arial"/>
                <w:lang w:val="en-US"/>
              </w:rPr>
            </w:pPr>
            <w:r w:rsidRPr="004D1FD2">
              <w:rPr>
                <w:rFonts w:cs="Arial"/>
                <w:lang w:val="en-US"/>
              </w:rPr>
              <w:t>15,16,17</w:t>
            </w:r>
          </w:p>
        </w:tc>
        <w:tc>
          <w:tcPr>
            <w:tcW w:w="1756" w:type="dxa"/>
          </w:tcPr>
          <w:p w14:paraId="23F484BB" w14:textId="77777777" w:rsidR="003416CF" w:rsidRPr="004D1FD2" w:rsidRDefault="003416CF" w:rsidP="007F6270">
            <w:pPr>
              <w:rPr>
                <w:rFonts w:cs="Arial"/>
              </w:rPr>
            </w:pPr>
            <w:r w:rsidRPr="004D1FD2">
              <w:rPr>
                <w:rFonts w:cs="Arial"/>
                <w:lang w:val="en-US"/>
              </w:rPr>
              <w:t>No match</w:t>
            </w:r>
          </w:p>
        </w:tc>
        <w:tc>
          <w:tcPr>
            <w:tcW w:w="1756" w:type="dxa"/>
          </w:tcPr>
          <w:p w14:paraId="7694B02E" w14:textId="77777777" w:rsidR="003416CF" w:rsidRPr="004D1FD2" w:rsidRDefault="003416CF" w:rsidP="007F6270">
            <w:pPr>
              <w:rPr>
                <w:rFonts w:cs="Arial"/>
              </w:rPr>
            </w:pPr>
            <w:r w:rsidRPr="004D1FD2">
              <w:rPr>
                <w:rFonts w:cs="Arial"/>
                <w:lang w:val="en-US"/>
              </w:rPr>
              <w:t>Match</w:t>
            </w:r>
          </w:p>
        </w:tc>
        <w:tc>
          <w:tcPr>
            <w:tcW w:w="1756" w:type="dxa"/>
          </w:tcPr>
          <w:p w14:paraId="4137C208" w14:textId="77777777" w:rsidR="003416CF" w:rsidRPr="004D1FD2" w:rsidRDefault="003416CF" w:rsidP="007F6270">
            <w:pPr>
              <w:rPr>
                <w:rFonts w:cs="Arial"/>
              </w:rPr>
            </w:pPr>
            <w:r w:rsidRPr="004D1FD2">
              <w:rPr>
                <w:rFonts w:cs="Arial"/>
                <w:lang w:val="en-US"/>
              </w:rPr>
              <w:t>Match</w:t>
            </w:r>
          </w:p>
        </w:tc>
      </w:tr>
      <w:tr w:rsidR="003416CF" w:rsidRPr="004D1FD2" w14:paraId="74DF6221" w14:textId="77777777" w:rsidTr="007F6270">
        <w:tc>
          <w:tcPr>
            <w:tcW w:w="1756" w:type="dxa"/>
            <w:vMerge/>
          </w:tcPr>
          <w:p w14:paraId="22241E07" w14:textId="77777777" w:rsidR="003416CF" w:rsidRPr="004D1FD2" w:rsidRDefault="003416CF" w:rsidP="007F6270">
            <w:pPr>
              <w:rPr>
                <w:rFonts w:cs="Arial"/>
                <w:lang w:val="en-US"/>
              </w:rPr>
            </w:pPr>
          </w:p>
        </w:tc>
        <w:tc>
          <w:tcPr>
            <w:tcW w:w="1756" w:type="dxa"/>
          </w:tcPr>
          <w:p w14:paraId="5EA0AAF6" w14:textId="77777777" w:rsidR="003416CF" w:rsidRPr="004D1FD2" w:rsidRDefault="003416CF" w:rsidP="007F6270">
            <w:pPr>
              <w:rPr>
                <w:rFonts w:cs="Arial"/>
                <w:lang w:val="en-US"/>
              </w:rPr>
            </w:pPr>
            <w:r w:rsidRPr="004D1FD2">
              <w:rPr>
                <w:rFonts w:cs="Arial"/>
                <w:lang w:val="en-US"/>
              </w:rPr>
              <w:t>15,16,17,18</w:t>
            </w:r>
          </w:p>
        </w:tc>
        <w:tc>
          <w:tcPr>
            <w:tcW w:w="1756" w:type="dxa"/>
          </w:tcPr>
          <w:p w14:paraId="54CB96F4" w14:textId="77777777" w:rsidR="003416CF" w:rsidRPr="004D1FD2" w:rsidRDefault="003416CF" w:rsidP="007F6270">
            <w:pPr>
              <w:rPr>
                <w:rFonts w:cs="Arial"/>
              </w:rPr>
            </w:pPr>
            <w:r w:rsidRPr="004D1FD2">
              <w:rPr>
                <w:rFonts w:cs="Arial"/>
                <w:lang w:val="en-US"/>
              </w:rPr>
              <w:t>No match</w:t>
            </w:r>
          </w:p>
        </w:tc>
        <w:tc>
          <w:tcPr>
            <w:tcW w:w="1756" w:type="dxa"/>
          </w:tcPr>
          <w:p w14:paraId="216AE496" w14:textId="77777777" w:rsidR="003416CF" w:rsidRPr="004D1FD2" w:rsidRDefault="003416CF" w:rsidP="007F6270">
            <w:pPr>
              <w:rPr>
                <w:rFonts w:cs="Arial"/>
              </w:rPr>
            </w:pPr>
            <w:r w:rsidRPr="004D1FD2">
              <w:rPr>
                <w:rFonts w:cs="Arial"/>
                <w:lang w:val="en-US"/>
              </w:rPr>
              <w:t>Match</w:t>
            </w:r>
          </w:p>
        </w:tc>
        <w:tc>
          <w:tcPr>
            <w:tcW w:w="1756" w:type="dxa"/>
          </w:tcPr>
          <w:p w14:paraId="1CD00F15" w14:textId="77777777" w:rsidR="003416CF" w:rsidRPr="004D1FD2" w:rsidRDefault="003416CF" w:rsidP="007F6270">
            <w:pPr>
              <w:rPr>
                <w:rFonts w:cs="Arial"/>
              </w:rPr>
            </w:pPr>
            <w:r w:rsidRPr="004D1FD2">
              <w:rPr>
                <w:rFonts w:cs="Arial"/>
                <w:lang w:val="en-US"/>
              </w:rPr>
              <w:t>Match</w:t>
            </w:r>
          </w:p>
        </w:tc>
      </w:tr>
    </w:tbl>
    <w:p w14:paraId="38C49376" w14:textId="77777777" w:rsidR="003416CF" w:rsidRPr="004D1FD2" w:rsidRDefault="003416CF" w:rsidP="003416CF">
      <w:pPr>
        <w:ind w:left="792"/>
        <w:rPr>
          <w:rFonts w:cs="Arial"/>
          <w:i/>
          <w:lang w:val="en-US"/>
        </w:rPr>
      </w:pPr>
    </w:p>
    <w:p w14:paraId="6859D8ED" w14:textId="77777777" w:rsidR="003416CF" w:rsidRPr="004D1FD2" w:rsidRDefault="003416CF" w:rsidP="003416CF">
      <w:pPr>
        <w:ind w:left="792"/>
        <w:rPr>
          <w:rFonts w:cs="Arial"/>
          <w:i/>
          <w:lang w:val="en-US"/>
        </w:rPr>
      </w:pPr>
      <w:r w:rsidRPr="004D1FD2">
        <w:rPr>
          <w:rFonts w:cs="Arial"/>
          <w:i/>
          <w:lang w:val="en-US"/>
        </w:rPr>
        <w:t>Table 2: Examples of match results when a target profile (15</w:t>
      </w:r>
      <w:proofErr w:type="gramStart"/>
      <w:r w:rsidRPr="004D1FD2">
        <w:rPr>
          <w:rFonts w:cs="Arial"/>
          <w:i/>
          <w:lang w:val="en-US"/>
        </w:rPr>
        <w:t>,16</w:t>
      </w:r>
      <w:proofErr w:type="gramEnd"/>
      <w:r w:rsidRPr="004D1FD2">
        <w:rPr>
          <w:rFonts w:cs="Arial"/>
          <w:i/>
          <w:lang w:val="en-US"/>
        </w:rPr>
        <w:t xml:space="preserve">) is searched against different </w:t>
      </w:r>
    </w:p>
    <w:p w14:paraId="59E3EBBD" w14:textId="77777777" w:rsidR="003416CF" w:rsidRPr="004D1FD2" w:rsidRDefault="003416CF" w:rsidP="003416CF">
      <w:pPr>
        <w:ind w:left="792"/>
        <w:rPr>
          <w:rFonts w:cs="Arial"/>
          <w:i/>
          <w:lang w:val="en-US"/>
        </w:rPr>
      </w:pPr>
      <w:proofErr w:type="gramStart"/>
      <w:r w:rsidRPr="004D1FD2">
        <w:rPr>
          <w:rFonts w:cs="Arial"/>
          <w:i/>
          <w:lang w:val="en-US"/>
        </w:rPr>
        <w:t>candidate</w:t>
      </w:r>
      <w:proofErr w:type="gramEnd"/>
      <w:r w:rsidRPr="004D1FD2">
        <w:rPr>
          <w:rFonts w:cs="Arial"/>
          <w:i/>
          <w:lang w:val="en-US"/>
        </w:rPr>
        <w:t xml:space="preserve"> profiles in CODIS</w:t>
      </w:r>
    </w:p>
    <w:p w14:paraId="17D7A43A" w14:textId="77777777" w:rsidR="003416CF" w:rsidRPr="004D1FD2" w:rsidRDefault="003416CF" w:rsidP="003416CF">
      <w:pPr>
        <w:ind w:left="792"/>
        <w:rPr>
          <w:rFonts w:cs="Arial"/>
          <w:lang w:val="en-US"/>
        </w:rPr>
      </w:pPr>
    </w:p>
    <w:p w14:paraId="6D3E5803" w14:textId="77777777" w:rsidR="003416CF" w:rsidRPr="004D1FD2" w:rsidRDefault="003416CF" w:rsidP="004207DE">
      <w:pPr>
        <w:rPr>
          <w:lang w:val="en-US"/>
        </w:rPr>
      </w:pPr>
      <w:r w:rsidRPr="004D1FD2">
        <w:rPr>
          <w:lang w:val="en-US"/>
        </w:rPr>
        <w:lastRenderedPageBreak/>
        <w:t xml:space="preserve">In CODIS, mixed profiles </w:t>
      </w:r>
      <w:proofErr w:type="gramStart"/>
      <w:r w:rsidRPr="004D1FD2">
        <w:rPr>
          <w:lang w:val="en-US"/>
        </w:rPr>
        <w:t>cannot be compared</w:t>
      </w:r>
      <w:proofErr w:type="gramEnd"/>
      <w:r w:rsidRPr="004D1FD2">
        <w:rPr>
          <w:lang w:val="en-US"/>
        </w:rPr>
        <w:t xml:space="preserve"> to each other to find common donors. Recently, however, a program </w:t>
      </w:r>
      <w:proofErr w:type="gramStart"/>
      <w:r w:rsidRPr="004D1FD2">
        <w:rPr>
          <w:lang w:val="en-US"/>
        </w:rPr>
        <w:t>was developed</w:t>
      </w:r>
      <w:proofErr w:type="gramEnd"/>
      <w:r w:rsidRPr="004D1FD2">
        <w:rPr>
          <w:lang w:val="en-US"/>
        </w:rPr>
        <w:t xml:space="preserve"> which can be used to find common donors in mixed profiles exported from CODIS</w:t>
      </w:r>
      <w:r w:rsidRPr="004D1FD2">
        <w:rPr>
          <w:rStyle w:val="FootnoteReference"/>
          <w:rFonts w:cs="Arial"/>
          <w:lang w:val="en-US"/>
        </w:rPr>
        <w:footnoteReference w:id="44"/>
      </w:r>
      <w:r w:rsidRPr="004D1FD2">
        <w:rPr>
          <w:lang w:val="en-US"/>
        </w:rPr>
        <w:t>.</w:t>
      </w:r>
    </w:p>
    <w:p w14:paraId="0BC3521F" w14:textId="77777777" w:rsidR="003416CF" w:rsidRPr="004D1FD2" w:rsidRDefault="003416CF" w:rsidP="003416CF">
      <w:pPr>
        <w:ind w:left="792"/>
        <w:rPr>
          <w:rFonts w:cs="Arial"/>
          <w:lang w:val="en-US"/>
        </w:rPr>
      </w:pPr>
    </w:p>
    <w:p w14:paraId="5F321972" w14:textId="6908E772" w:rsidR="003416CF" w:rsidRDefault="003416CF" w:rsidP="004207DE">
      <w:pPr>
        <w:rPr>
          <w:lang w:val="en-US"/>
        </w:rPr>
      </w:pPr>
      <w:r w:rsidRPr="004D1FD2">
        <w:rPr>
          <w:lang w:val="en-US"/>
        </w:rPr>
        <w:t xml:space="preserve">In some countries, a search strategy called “familial searching” </w:t>
      </w:r>
      <w:proofErr w:type="gramStart"/>
      <w:r w:rsidRPr="004D1FD2">
        <w:rPr>
          <w:lang w:val="en-US"/>
        </w:rPr>
        <w:t>is allowed</w:t>
      </w:r>
      <w:proofErr w:type="gramEnd"/>
      <w:r w:rsidRPr="004D1FD2">
        <w:rPr>
          <w:lang w:val="en-US"/>
        </w:rPr>
        <w:t xml:space="preserve">. This means that, apart from searching for full matches, a search for matches with possible relatives of the donor of a crime scene associated DNA profile </w:t>
      </w:r>
      <w:proofErr w:type="gramStart"/>
      <w:r w:rsidRPr="004D1FD2">
        <w:rPr>
          <w:lang w:val="en-US"/>
        </w:rPr>
        <w:t>can also be conducted</w:t>
      </w:r>
      <w:proofErr w:type="gramEnd"/>
      <w:r w:rsidRPr="004D1FD2">
        <w:rPr>
          <w:lang w:val="en-US"/>
        </w:rPr>
        <w:t>.</w:t>
      </w:r>
    </w:p>
    <w:p w14:paraId="15A3E3EC" w14:textId="77777777" w:rsidR="004E05B0" w:rsidRPr="004D1FD2" w:rsidRDefault="004E05B0" w:rsidP="004207DE">
      <w:pPr>
        <w:rPr>
          <w:lang w:val="en-US"/>
        </w:rPr>
      </w:pPr>
    </w:p>
    <w:p w14:paraId="20070E5F" w14:textId="77777777" w:rsidR="003416CF" w:rsidRPr="004D1FD2" w:rsidRDefault="003416CF" w:rsidP="004207DE">
      <w:pPr>
        <w:rPr>
          <w:lang w:val="en-US"/>
        </w:rPr>
      </w:pPr>
      <w:r w:rsidRPr="004D1FD2">
        <w:rPr>
          <w:lang w:val="en-US"/>
        </w:rPr>
        <w:t xml:space="preserve">This search strategy may use the above-mentioned “low stringency” search mode to find possible parent-child relationships but may also search for profiles which: </w:t>
      </w:r>
    </w:p>
    <w:p w14:paraId="49BF11D3" w14:textId="77777777" w:rsidR="003416CF" w:rsidRPr="004D1FD2" w:rsidRDefault="003416CF" w:rsidP="003416CF">
      <w:pPr>
        <w:numPr>
          <w:ilvl w:val="0"/>
          <w:numId w:val="28"/>
        </w:numPr>
        <w:tabs>
          <w:tab w:val="clear" w:pos="936"/>
          <w:tab w:val="num" w:pos="1152"/>
        </w:tabs>
        <w:ind w:left="1152"/>
        <w:rPr>
          <w:rFonts w:cs="Arial"/>
          <w:lang w:val="en-US"/>
        </w:rPr>
      </w:pPr>
      <w:r w:rsidRPr="004D1FD2">
        <w:rPr>
          <w:rFonts w:cs="Arial"/>
          <w:lang w:val="en-US"/>
        </w:rPr>
        <w:t>share higher than the average number of alleles in random unrelated DNA profiles (which may indicate a possible sibling),</w:t>
      </w:r>
    </w:p>
    <w:p w14:paraId="421BB826" w14:textId="77777777" w:rsidR="003416CF" w:rsidRPr="004D1FD2" w:rsidRDefault="003416CF" w:rsidP="003416CF">
      <w:pPr>
        <w:numPr>
          <w:ilvl w:val="0"/>
          <w:numId w:val="28"/>
        </w:numPr>
        <w:tabs>
          <w:tab w:val="clear" w:pos="936"/>
          <w:tab w:val="num" w:pos="1152"/>
        </w:tabs>
        <w:ind w:left="1152"/>
        <w:rPr>
          <w:rFonts w:cs="Arial"/>
          <w:lang w:val="en-US"/>
        </w:rPr>
      </w:pPr>
      <w:r w:rsidRPr="004D1FD2">
        <w:rPr>
          <w:rFonts w:cs="Arial"/>
          <w:lang w:val="en-US"/>
        </w:rPr>
        <w:t>contain rare alleles (which may indicate a possible family member),</w:t>
      </w:r>
    </w:p>
    <w:p w14:paraId="3C74643E" w14:textId="77777777" w:rsidR="003416CF" w:rsidRPr="004D1FD2" w:rsidRDefault="003416CF" w:rsidP="003416CF">
      <w:pPr>
        <w:numPr>
          <w:ilvl w:val="0"/>
          <w:numId w:val="28"/>
        </w:numPr>
        <w:tabs>
          <w:tab w:val="clear" w:pos="936"/>
          <w:tab w:val="num" w:pos="1152"/>
        </w:tabs>
        <w:ind w:left="1152"/>
        <w:rPr>
          <w:rFonts w:cs="Arial"/>
          <w:lang w:val="en-US"/>
        </w:rPr>
      </w:pPr>
      <w:proofErr w:type="gramStart"/>
      <w:r w:rsidRPr="004D1FD2">
        <w:rPr>
          <w:rFonts w:cs="Arial"/>
          <w:lang w:val="en-US"/>
        </w:rPr>
        <w:t>have</w:t>
      </w:r>
      <w:proofErr w:type="gramEnd"/>
      <w:r w:rsidRPr="004D1FD2">
        <w:rPr>
          <w:rFonts w:cs="Arial"/>
          <w:lang w:val="en-US"/>
        </w:rPr>
        <w:t xml:space="preserve"> a high likelihood ratio and therefore provide, for example, very strong support for the proposition that the persons are related (e.g. are siblings) rather than for the proposition that the persons are unrelated.</w:t>
      </w:r>
    </w:p>
    <w:p w14:paraId="58368194" w14:textId="77777777" w:rsidR="003416CF" w:rsidRPr="004D1FD2" w:rsidRDefault="003416CF" w:rsidP="003416CF">
      <w:pPr>
        <w:ind w:left="792"/>
        <w:rPr>
          <w:rFonts w:cs="Arial"/>
          <w:lang w:val="en-US"/>
        </w:rPr>
      </w:pPr>
    </w:p>
    <w:p w14:paraId="3E15E98D" w14:textId="6FC498D8" w:rsidR="003416CF" w:rsidRPr="004D1FD2" w:rsidRDefault="003416CF" w:rsidP="004207DE">
      <w:pPr>
        <w:rPr>
          <w:lang w:val="en-US"/>
        </w:rPr>
      </w:pPr>
      <w:r w:rsidRPr="004D1FD2">
        <w:rPr>
          <w:lang w:val="en-US"/>
        </w:rPr>
        <w:t xml:space="preserve">From a statistical point of view, the </w:t>
      </w:r>
      <w:proofErr w:type="gramStart"/>
      <w:r w:rsidRPr="004D1FD2">
        <w:rPr>
          <w:lang w:val="en-US"/>
        </w:rPr>
        <w:t>3</w:t>
      </w:r>
      <w:r w:rsidRPr="004D1FD2">
        <w:rPr>
          <w:vertAlign w:val="superscript"/>
          <w:lang w:val="en-US"/>
        </w:rPr>
        <w:t>rd</w:t>
      </w:r>
      <w:proofErr w:type="gramEnd"/>
      <w:r w:rsidRPr="004D1FD2">
        <w:rPr>
          <w:lang w:val="en-US"/>
        </w:rPr>
        <w:t xml:space="preserve"> approach is the preferred strategy</w:t>
      </w:r>
      <w:r w:rsidRPr="004D1FD2">
        <w:rPr>
          <w:rStyle w:val="FootnoteReference"/>
          <w:rFonts w:cs="Arial"/>
          <w:lang w:val="en-US"/>
        </w:rPr>
        <w:footnoteReference w:id="45"/>
      </w:r>
      <w:r w:rsidRPr="004D1FD2">
        <w:rPr>
          <w:lang w:val="en-US"/>
        </w:rPr>
        <w:t>. The programs mentioned in §2</w:t>
      </w:r>
      <w:r w:rsidR="001E66C6">
        <w:rPr>
          <w:lang w:val="en-US"/>
        </w:rPr>
        <w:t>2</w:t>
      </w:r>
      <w:r w:rsidRPr="004D1FD2">
        <w:rPr>
          <w:lang w:val="en-US"/>
        </w:rPr>
        <w:t>.6</w:t>
      </w:r>
      <w:r w:rsidR="001E66C6">
        <w:rPr>
          <w:lang w:val="en-US"/>
        </w:rPr>
        <w:t xml:space="preserve"> Table 10</w:t>
      </w:r>
      <w:r w:rsidRPr="004D1FD2">
        <w:rPr>
          <w:lang w:val="en-US"/>
        </w:rPr>
        <w:t xml:space="preserve"> may be used to perform a familial search against a national DNA database. This requires, however, that all DNA profiles of persons from a national DNA database are present in or </w:t>
      </w:r>
      <w:proofErr w:type="gramStart"/>
      <w:r w:rsidRPr="004D1FD2">
        <w:rPr>
          <w:lang w:val="en-US"/>
        </w:rPr>
        <w:t>can be exported</w:t>
      </w:r>
      <w:proofErr w:type="gramEnd"/>
      <w:r w:rsidRPr="004D1FD2">
        <w:rPr>
          <w:lang w:val="en-US"/>
        </w:rPr>
        <w:t xml:space="preserve"> to this program. The outcome of the search is a starting point to find the true owner of the crime scene stain via tactical police work. This police work </w:t>
      </w:r>
      <w:proofErr w:type="gramStart"/>
      <w:r w:rsidRPr="004D1FD2">
        <w:rPr>
          <w:lang w:val="en-US"/>
        </w:rPr>
        <w:t>may be preceded or accompanied by Y-chromosomal and/or mitochondrial DNA testing, to decrease the number of candidates and/or their priority order</w:t>
      </w:r>
      <w:proofErr w:type="gramEnd"/>
      <w:r w:rsidRPr="004D1FD2">
        <w:rPr>
          <w:lang w:val="en-US"/>
        </w:rPr>
        <w:t>. Simulation studies have been published showing the number of candidates a familial search in a DNA database may yield</w:t>
      </w:r>
      <w:r w:rsidRPr="004D1FD2">
        <w:rPr>
          <w:rStyle w:val="FootnoteReference"/>
          <w:rFonts w:cs="Arial"/>
          <w:lang w:val="en-US"/>
        </w:rPr>
        <w:footnoteReference w:id="46"/>
      </w:r>
      <w:proofErr w:type="gramStart"/>
      <w:r w:rsidRPr="004D1FD2">
        <w:rPr>
          <w:vertAlign w:val="superscript"/>
          <w:lang w:val="en-US"/>
        </w:rPr>
        <w:t>,</w:t>
      </w:r>
      <w:r w:rsidRPr="004D1FD2">
        <w:rPr>
          <w:rStyle w:val="FootnoteReference"/>
          <w:rFonts w:cs="Arial"/>
          <w:lang w:val="en-US"/>
        </w:rPr>
        <w:footnoteReference w:id="47"/>
      </w:r>
      <w:r w:rsidRPr="004D1FD2">
        <w:rPr>
          <w:vertAlign w:val="superscript"/>
          <w:lang w:val="en-US"/>
        </w:rPr>
        <w:t>,</w:t>
      </w:r>
      <w:r w:rsidRPr="004D1FD2">
        <w:rPr>
          <w:rStyle w:val="FootnoteReference"/>
          <w:rFonts w:cs="Arial"/>
          <w:lang w:val="en-US"/>
        </w:rPr>
        <w:footnoteReference w:id="48"/>
      </w:r>
      <w:r w:rsidRPr="004D1FD2">
        <w:rPr>
          <w:vertAlign w:val="superscript"/>
          <w:lang w:val="en-US"/>
        </w:rPr>
        <w:t>,</w:t>
      </w:r>
      <w:r w:rsidRPr="004D1FD2">
        <w:rPr>
          <w:rStyle w:val="FootnoteReference"/>
          <w:rFonts w:cs="Arial"/>
          <w:lang w:val="en-US"/>
        </w:rPr>
        <w:footnoteReference w:id="49"/>
      </w:r>
      <w:r w:rsidRPr="004D1FD2">
        <w:rPr>
          <w:lang w:val="en-US"/>
        </w:rPr>
        <w:t>.</w:t>
      </w:r>
      <w:proofErr w:type="gramEnd"/>
    </w:p>
    <w:p w14:paraId="69AD9771" w14:textId="77777777" w:rsidR="003416CF" w:rsidRPr="004D1FD2" w:rsidRDefault="003416CF" w:rsidP="003416CF">
      <w:pPr>
        <w:ind w:left="792"/>
        <w:rPr>
          <w:rFonts w:cs="Arial"/>
          <w:lang w:val="en-US"/>
        </w:rPr>
      </w:pPr>
    </w:p>
    <w:p w14:paraId="4397C65B" w14:textId="333427E9" w:rsidR="003416CF" w:rsidRPr="004D1FD2" w:rsidRDefault="003416CF" w:rsidP="004207DE">
      <w:pPr>
        <w:rPr>
          <w:lang w:val="en-US"/>
        </w:rPr>
      </w:pPr>
      <w:r w:rsidRPr="004D1FD2">
        <w:rPr>
          <w:lang w:val="en-US"/>
        </w:rPr>
        <w:t xml:space="preserve">The outcome of the search may point in the wrong direction, in the same way that a match may turn out to be an adventitious match. The search results </w:t>
      </w:r>
      <w:proofErr w:type="gramStart"/>
      <w:r w:rsidRPr="004D1FD2">
        <w:rPr>
          <w:lang w:val="en-US"/>
        </w:rPr>
        <w:t>should therefore be reported</w:t>
      </w:r>
      <w:proofErr w:type="gramEnd"/>
      <w:r w:rsidRPr="004D1FD2">
        <w:rPr>
          <w:lang w:val="en-US"/>
        </w:rPr>
        <w:t xml:space="preserve"> with a warning similar to the warning mentioned in Recommendations 25 and 26. </w:t>
      </w:r>
      <w:r w:rsidR="00146E46">
        <w:rPr>
          <w:lang w:val="en-US"/>
        </w:rPr>
        <w:t>Several extensive reviews</w:t>
      </w:r>
      <w:r w:rsidRPr="004D1FD2">
        <w:rPr>
          <w:lang w:val="en-US"/>
        </w:rPr>
        <w:t xml:space="preserve"> of the ethical aspects of familial searching ha</w:t>
      </w:r>
      <w:r w:rsidR="00146E46">
        <w:rPr>
          <w:lang w:val="en-US"/>
        </w:rPr>
        <w:t>ve</w:t>
      </w:r>
      <w:r w:rsidRPr="004D1FD2">
        <w:rPr>
          <w:lang w:val="en-US"/>
        </w:rPr>
        <w:t xml:space="preserve"> been written by Professor Sonia Suter</w:t>
      </w:r>
      <w:r w:rsidRPr="004D1FD2">
        <w:rPr>
          <w:rStyle w:val="FootnoteReference"/>
          <w:rFonts w:cs="Arial"/>
          <w:lang w:val="en-US"/>
        </w:rPr>
        <w:footnoteReference w:id="50"/>
      </w:r>
      <w:r w:rsidR="004207DE">
        <w:rPr>
          <w:lang w:val="en-US"/>
        </w:rPr>
        <w:t xml:space="preserve">, </w:t>
      </w:r>
      <w:r w:rsidR="00146E46">
        <w:rPr>
          <w:lang w:val="en-US"/>
        </w:rPr>
        <w:t xml:space="preserve">Professor Erica </w:t>
      </w:r>
      <w:proofErr w:type="spellStart"/>
      <w:r w:rsidR="00146E46">
        <w:rPr>
          <w:lang w:val="en-US"/>
        </w:rPr>
        <w:t>Haimes</w:t>
      </w:r>
      <w:proofErr w:type="spellEnd"/>
      <w:r w:rsidR="00146E46">
        <w:rPr>
          <w:rStyle w:val="FootnoteReference"/>
          <w:lang w:val="en-US"/>
        </w:rPr>
        <w:footnoteReference w:id="51"/>
      </w:r>
      <w:r w:rsidR="00146E46">
        <w:rPr>
          <w:lang w:val="en-US"/>
        </w:rPr>
        <w:t>, Dr Rafaela Granja</w:t>
      </w:r>
      <w:r w:rsidR="00146E46">
        <w:rPr>
          <w:rStyle w:val="FootnoteReference"/>
          <w:lang w:val="en-US"/>
        </w:rPr>
        <w:footnoteReference w:id="52"/>
      </w:r>
      <w:r w:rsidR="00146E46">
        <w:rPr>
          <w:lang w:val="en-US"/>
        </w:rPr>
        <w:t xml:space="preserve"> </w:t>
      </w:r>
      <w:r w:rsidR="004207DE">
        <w:rPr>
          <w:lang w:val="en-US"/>
        </w:rPr>
        <w:t xml:space="preserve">and many other researchers; several can be found at </w:t>
      </w:r>
      <w:r w:rsidR="00146E46">
        <w:rPr>
          <w:lang w:val="en-US"/>
        </w:rPr>
        <w:t xml:space="preserve">the </w:t>
      </w:r>
      <w:proofErr w:type="spellStart"/>
      <w:r w:rsidR="00146E46">
        <w:rPr>
          <w:lang w:val="en-US"/>
        </w:rPr>
        <w:t>Euroforgen</w:t>
      </w:r>
      <w:proofErr w:type="spellEnd"/>
      <w:r w:rsidR="00146E46">
        <w:rPr>
          <w:lang w:val="en-US"/>
        </w:rPr>
        <w:t xml:space="preserve"> website</w:t>
      </w:r>
      <w:r w:rsidR="00146E46">
        <w:rPr>
          <w:rStyle w:val="FootnoteReference"/>
          <w:lang w:val="en-US"/>
        </w:rPr>
        <w:footnoteReference w:id="53"/>
      </w:r>
      <w:r w:rsidRPr="004D1FD2">
        <w:rPr>
          <w:lang w:val="en-US"/>
        </w:rPr>
        <w:t>.</w:t>
      </w:r>
    </w:p>
    <w:p w14:paraId="30A17803" w14:textId="77777777" w:rsidR="003416CF" w:rsidRPr="004D1FD2" w:rsidRDefault="003416CF" w:rsidP="003416CF">
      <w:pPr>
        <w:ind w:left="792"/>
        <w:rPr>
          <w:rFonts w:cs="Arial"/>
          <w:lang w:val="en-US"/>
        </w:rPr>
      </w:pPr>
    </w:p>
    <w:p w14:paraId="3D85D498" w14:textId="4F064366" w:rsidR="003416CF" w:rsidRDefault="003416CF" w:rsidP="00146E46">
      <w:pPr>
        <w:rPr>
          <w:rFonts w:ascii="Helvetica" w:hAnsi="Helvetica"/>
          <w:shd w:val="clear" w:color="auto" w:fill="FFFFFF"/>
          <w:lang w:val="en-GB"/>
        </w:rPr>
      </w:pPr>
      <w:r w:rsidRPr="004D1FD2">
        <w:rPr>
          <w:lang w:val="en-US"/>
        </w:rPr>
        <w:t xml:space="preserve">In recent </w:t>
      </w:r>
      <w:proofErr w:type="gramStart"/>
      <w:r w:rsidRPr="004D1FD2">
        <w:rPr>
          <w:lang w:val="en-US"/>
        </w:rPr>
        <w:t>years</w:t>
      </w:r>
      <w:proofErr w:type="gramEnd"/>
      <w:r w:rsidRPr="004D1FD2">
        <w:rPr>
          <w:lang w:val="en-US"/>
        </w:rPr>
        <w:t xml:space="preserve"> a growing trend has emerged where commercially available gene</w:t>
      </w:r>
      <w:r w:rsidR="004207DE">
        <w:rPr>
          <w:lang w:val="en-US"/>
        </w:rPr>
        <w:t>a</w:t>
      </w:r>
      <w:r w:rsidRPr="004D1FD2">
        <w:rPr>
          <w:lang w:val="en-US"/>
        </w:rPr>
        <w:t>logy databases have been used by investigating police in the USA to identify</w:t>
      </w:r>
      <w:r w:rsidR="00EF5715">
        <w:rPr>
          <w:lang w:val="en-US"/>
        </w:rPr>
        <w:t xml:space="preserve"> the</w:t>
      </w:r>
      <w:r w:rsidRPr="004D1FD2">
        <w:rPr>
          <w:lang w:val="en-US"/>
        </w:rPr>
        <w:t xml:space="preserve"> relatives of suspects in crime. However, this practice raises many ethical issues surrounding data protection, privacy and consent, since most people do not expect to participate in a criminal investigation when submitting their biological sample to commercial databases</w:t>
      </w:r>
      <w:r w:rsidRPr="004D1FD2">
        <w:rPr>
          <w:rStyle w:val="FootnoteReference"/>
          <w:rFonts w:cs="Arial"/>
          <w:lang w:val="en-US"/>
        </w:rPr>
        <w:footnoteReference w:id="54"/>
      </w:r>
      <w:proofErr w:type="gramStart"/>
      <w:r w:rsidRPr="004D1FD2">
        <w:rPr>
          <w:lang w:val="en-US"/>
        </w:rPr>
        <w:t>,</w:t>
      </w:r>
      <w:r w:rsidRPr="004D1FD2">
        <w:rPr>
          <w:rStyle w:val="FootnoteReference"/>
          <w:rFonts w:cs="Arial"/>
          <w:lang w:val="en-US"/>
        </w:rPr>
        <w:footnoteReference w:id="55"/>
      </w:r>
      <w:r w:rsidRPr="004D1FD2">
        <w:rPr>
          <w:lang w:val="en-US"/>
        </w:rPr>
        <w:t>.</w:t>
      </w:r>
      <w:proofErr w:type="gramEnd"/>
      <w:r w:rsidRPr="004D1FD2">
        <w:rPr>
          <w:lang w:val="en-US"/>
        </w:rPr>
        <w:t xml:space="preserve"> In September of 2019, the US Department of Justice published their guidelines for the use of such databases in criminal investigations</w:t>
      </w:r>
      <w:r w:rsidRPr="004D1FD2">
        <w:rPr>
          <w:rStyle w:val="FootnoteReference"/>
          <w:rFonts w:cs="Arial"/>
          <w:lang w:val="en-US"/>
        </w:rPr>
        <w:footnoteReference w:id="56"/>
      </w:r>
      <w:r w:rsidRPr="004D1FD2">
        <w:rPr>
          <w:lang w:val="en-US"/>
        </w:rPr>
        <w:t>: “</w:t>
      </w:r>
      <w:r w:rsidRPr="004D1FD2">
        <w:rPr>
          <w:rFonts w:ascii="Helvetica" w:hAnsi="Helvetica"/>
          <w:shd w:val="clear" w:color="auto" w:fill="FFFFFF"/>
          <w:lang w:val="en-GB"/>
        </w:rPr>
        <w:t xml:space="preserve">The policy says “forensic genetic genealogy” should generally be used only for violent crimes such as murder and rape, as well as to identify </w:t>
      </w:r>
      <w:r w:rsidRPr="004D1FD2">
        <w:rPr>
          <w:rFonts w:ascii="Helvetica" w:hAnsi="Helvetica"/>
          <w:shd w:val="clear" w:color="auto" w:fill="FFFFFF"/>
          <w:lang w:val="en-GB"/>
        </w:rPr>
        <w:lastRenderedPageBreak/>
        <w:t>human remains.</w:t>
      </w:r>
      <w:r w:rsidR="00146E46">
        <w:rPr>
          <w:rFonts w:ascii="Helvetica" w:hAnsi="Helvetica"/>
          <w:shd w:val="clear" w:color="auto" w:fill="FFFFFF"/>
          <w:lang w:val="en-GB"/>
        </w:rPr>
        <w:t xml:space="preserve"> </w:t>
      </w:r>
      <w:r w:rsidR="00146E46" w:rsidRPr="004D1FD2">
        <w:rPr>
          <w:rFonts w:ascii="Helvetica" w:hAnsi="Helvetica"/>
          <w:shd w:val="clear" w:color="auto" w:fill="FFFFFF"/>
          <w:lang w:val="en-GB"/>
        </w:rPr>
        <w:t>The policy permits broader use if the ancestry database’s policy allows such searches.</w:t>
      </w:r>
      <w:r w:rsidR="00146E46" w:rsidRPr="004D1FD2">
        <w:rPr>
          <w:rStyle w:val="FootnoteReference"/>
          <w:rFonts w:ascii="Helvetica" w:hAnsi="Helvetica"/>
          <w:shd w:val="clear" w:color="auto" w:fill="FFFFFF"/>
          <w:lang w:val="en-GB"/>
        </w:rPr>
        <w:footnoteReference w:id="57"/>
      </w:r>
      <w:r w:rsidR="00146E46" w:rsidRPr="004D1FD2">
        <w:rPr>
          <w:rFonts w:ascii="Helvetica" w:hAnsi="Helvetica"/>
          <w:shd w:val="clear" w:color="auto" w:fill="FFFFFF"/>
          <w:lang w:val="en-GB"/>
        </w:rPr>
        <w:t>) Police should first exhaust traditional crime solving methods, including searching their own criminal DNA databases”</w:t>
      </w:r>
      <w:r w:rsidR="00146E46" w:rsidRPr="004D1FD2">
        <w:rPr>
          <w:rStyle w:val="FootnoteReference"/>
          <w:rFonts w:ascii="Helvetica" w:hAnsi="Helvetica"/>
          <w:shd w:val="clear" w:color="auto" w:fill="FFFFFF"/>
        </w:rPr>
        <w:footnoteReference w:id="58"/>
      </w:r>
      <w:r w:rsidR="00146E46" w:rsidRPr="004D1FD2">
        <w:rPr>
          <w:rFonts w:ascii="Helvetica" w:hAnsi="Helvetica"/>
          <w:shd w:val="clear" w:color="auto" w:fill="FFFFFF"/>
          <w:lang w:val="en-GB"/>
        </w:rPr>
        <w:t>.</w:t>
      </w:r>
    </w:p>
    <w:p w14:paraId="3E546EBB" w14:textId="62516C82" w:rsidR="00EF5715" w:rsidRDefault="00EF5715" w:rsidP="00146E46">
      <w:pPr>
        <w:rPr>
          <w:rFonts w:ascii="Helvetica" w:hAnsi="Helvetica"/>
          <w:shd w:val="clear" w:color="auto" w:fill="FFFFFF"/>
          <w:lang w:val="en-GB"/>
        </w:rPr>
      </w:pPr>
    </w:p>
    <w:p w14:paraId="68BCA166" w14:textId="422D4AD3" w:rsidR="00EF5715" w:rsidRDefault="00EF5715" w:rsidP="00146E46">
      <w:pPr>
        <w:rPr>
          <w:rFonts w:ascii="Helvetica" w:hAnsi="Helvetica"/>
          <w:shd w:val="clear" w:color="auto" w:fill="FFFFFF"/>
          <w:lang w:val="en-GB"/>
        </w:rPr>
      </w:pPr>
      <w:r>
        <w:rPr>
          <w:rFonts w:ascii="Helvetica" w:hAnsi="Helvetica"/>
          <w:shd w:val="clear" w:color="auto" w:fill="FFFFFF"/>
          <w:lang w:val="en-GB"/>
        </w:rPr>
        <w:t xml:space="preserve">More recently, some </w:t>
      </w:r>
      <w:r w:rsidR="00BA67E6">
        <w:rPr>
          <w:rFonts w:ascii="Helvetica" w:hAnsi="Helvetica"/>
          <w:shd w:val="clear" w:color="auto" w:fill="FFFFFF"/>
          <w:lang w:val="en-GB"/>
        </w:rPr>
        <w:t>services</w:t>
      </w:r>
      <w:r>
        <w:rPr>
          <w:rFonts w:ascii="Helvetica" w:hAnsi="Helvetica"/>
          <w:shd w:val="clear" w:color="auto" w:fill="FFFFFF"/>
          <w:lang w:val="en-GB"/>
        </w:rPr>
        <w:t xml:space="preserve"> like </w:t>
      </w:r>
      <w:proofErr w:type="spellStart"/>
      <w:r>
        <w:rPr>
          <w:rFonts w:ascii="Helvetica" w:hAnsi="Helvetica"/>
          <w:shd w:val="clear" w:color="auto" w:fill="FFFFFF"/>
          <w:lang w:val="en-GB"/>
        </w:rPr>
        <w:t>G</w:t>
      </w:r>
      <w:r w:rsidR="00566F2C">
        <w:rPr>
          <w:rFonts w:ascii="Helvetica" w:hAnsi="Helvetica"/>
          <w:shd w:val="clear" w:color="auto" w:fill="FFFFFF"/>
          <w:lang w:val="en-GB"/>
        </w:rPr>
        <w:t>ED</w:t>
      </w:r>
      <w:r>
        <w:rPr>
          <w:rFonts w:ascii="Helvetica" w:hAnsi="Helvetica"/>
          <w:shd w:val="clear" w:color="auto" w:fill="FFFFFF"/>
          <w:lang w:val="en-GB"/>
        </w:rPr>
        <w:t>match</w:t>
      </w:r>
      <w:proofErr w:type="spellEnd"/>
      <w:r>
        <w:rPr>
          <w:rFonts w:ascii="Helvetica" w:hAnsi="Helvetica"/>
          <w:shd w:val="clear" w:color="auto" w:fill="FFFFFF"/>
          <w:lang w:val="en-GB"/>
        </w:rPr>
        <w:t xml:space="preserve"> have separated their database into a “research” database, to be </w:t>
      </w:r>
      <w:proofErr w:type="gramStart"/>
      <w:r>
        <w:rPr>
          <w:rFonts w:ascii="Helvetica" w:hAnsi="Helvetica"/>
          <w:shd w:val="clear" w:color="auto" w:fill="FFFFFF"/>
          <w:lang w:val="en-GB"/>
        </w:rPr>
        <w:t>used</w:t>
      </w:r>
      <w:proofErr w:type="gramEnd"/>
      <w:r>
        <w:rPr>
          <w:rFonts w:ascii="Helvetica" w:hAnsi="Helvetica"/>
          <w:shd w:val="clear" w:color="auto" w:fill="FFFFFF"/>
          <w:lang w:val="en-GB"/>
        </w:rPr>
        <w:t xml:space="preserve"> for personal needs but not for law enforcement purposes</w:t>
      </w:r>
      <w:r>
        <w:rPr>
          <w:rStyle w:val="FootnoteReference"/>
          <w:rFonts w:ascii="Helvetica" w:hAnsi="Helvetica"/>
          <w:shd w:val="clear" w:color="auto" w:fill="FFFFFF"/>
          <w:lang w:val="en-GB"/>
        </w:rPr>
        <w:footnoteReference w:id="59"/>
      </w:r>
      <w:r>
        <w:rPr>
          <w:rFonts w:ascii="Helvetica" w:hAnsi="Helvetica"/>
          <w:shd w:val="clear" w:color="auto" w:fill="FFFFFF"/>
          <w:lang w:val="en-GB"/>
        </w:rPr>
        <w:t>, and a dedicated “forensic” database, developed specifically as an opt-in choice for customers and dedicated to support police and forensic teams</w:t>
      </w:r>
      <w:r>
        <w:rPr>
          <w:rStyle w:val="FootnoteReference"/>
          <w:rFonts w:ascii="Helvetica" w:hAnsi="Helvetica"/>
          <w:shd w:val="clear" w:color="auto" w:fill="FFFFFF"/>
          <w:lang w:val="en-GB"/>
        </w:rPr>
        <w:footnoteReference w:id="60"/>
      </w:r>
      <w:r>
        <w:rPr>
          <w:rFonts w:ascii="Helvetica" w:hAnsi="Helvetica"/>
          <w:shd w:val="clear" w:color="auto" w:fill="FFFFFF"/>
          <w:lang w:val="en-GB"/>
        </w:rPr>
        <w:t>.</w:t>
      </w:r>
    </w:p>
    <w:p w14:paraId="0994D595" w14:textId="77777777" w:rsidR="003416CF" w:rsidRPr="004D1FD2" w:rsidRDefault="003416CF" w:rsidP="00AD6A63">
      <w:pPr>
        <w:pStyle w:val="Heading2"/>
        <w:rPr>
          <w:lang w:val="en-US"/>
        </w:rPr>
      </w:pPr>
      <w:bookmarkStart w:id="116" w:name="_Toc202849736"/>
      <w:bookmarkStart w:id="117" w:name="_Toc202849737"/>
      <w:bookmarkStart w:id="118" w:name="_Toc260318012"/>
      <w:bookmarkStart w:id="119" w:name="_Toc323993878"/>
      <w:bookmarkStart w:id="120" w:name="_Toc107213997"/>
      <w:bookmarkEnd w:id="116"/>
      <w:r w:rsidRPr="00AD6A63">
        <w:t>Number</w:t>
      </w:r>
      <w:r w:rsidRPr="004D1FD2">
        <w:rPr>
          <w:lang w:val="en-US"/>
        </w:rPr>
        <w:t xml:space="preserve"> of matching loci/match probability</w:t>
      </w:r>
      <w:bookmarkEnd w:id="117"/>
      <w:bookmarkEnd w:id="118"/>
      <w:bookmarkEnd w:id="119"/>
      <w:bookmarkEnd w:id="120"/>
    </w:p>
    <w:p w14:paraId="2DD2580C" w14:textId="2F9FB5FD" w:rsidR="003416CF" w:rsidRPr="004D1FD2" w:rsidRDefault="003416CF" w:rsidP="00146E46">
      <w:pPr>
        <w:rPr>
          <w:lang w:val="en-US"/>
        </w:rPr>
      </w:pPr>
      <w:r w:rsidRPr="004D1FD2">
        <w:rPr>
          <w:lang w:val="en-US"/>
        </w:rPr>
        <w:t xml:space="preserve">The number of matching loci depends on the number of loci present in the DNA profiles to </w:t>
      </w:r>
      <w:proofErr w:type="gramStart"/>
      <w:r w:rsidRPr="004D1FD2">
        <w:rPr>
          <w:lang w:val="en-US"/>
        </w:rPr>
        <w:t>be compared</w:t>
      </w:r>
      <w:proofErr w:type="gramEnd"/>
      <w:r w:rsidR="00EF5715">
        <w:rPr>
          <w:lang w:val="en-US"/>
        </w:rPr>
        <w:t xml:space="preserve"> and the number of loci the two DNA profiles have in common</w:t>
      </w:r>
      <w:r w:rsidRPr="004D1FD2">
        <w:rPr>
          <w:lang w:val="en-US"/>
        </w:rPr>
        <w:t>. The lower the number of loci</w:t>
      </w:r>
      <w:r w:rsidR="00EF5715">
        <w:rPr>
          <w:lang w:val="en-US"/>
        </w:rPr>
        <w:t xml:space="preserve"> or overlapping loci</w:t>
      </w:r>
      <w:r w:rsidRPr="004D1FD2">
        <w:rPr>
          <w:lang w:val="en-US"/>
        </w:rPr>
        <w:t>, the higher the match probability of the DNA profile, and the higher the chance of an adventitious match, especially with large DNA databases. For this reason, DNA profiles included in the DNA database on a permanent basis should have a minimum number of loci, or, better yet, a maximum random match probability, as indicated in § 3.3. For reference samples, the number of loci is usually 10 or more, to increase the chance of finding a match with a (partial) DNA profile of crime-related biological material. At a national level, a lower number is also possible, but in this case, the DNA profile should have a low match probability. The matching rules of the EU</w:t>
      </w:r>
      <w:r w:rsidR="00D104B8">
        <w:rPr>
          <w:lang w:val="en-US"/>
        </w:rPr>
        <w:t xml:space="preserve"> </w:t>
      </w:r>
      <w:r w:rsidRPr="004D1FD2">
        <w:rPr>
          <w:lang w:val="en-US"/>
        </w:rPr>
        <w:t xml:space="preserve">Prüm implementation decision </w:t>
      </w:r>
      <w:r w:rsidR="00E35AC5">
        <w:rPr>
          <w:lang w:val="en-US"/>
        </w:rPr>
        <w:t xml:space="preserve">as well as the INTERPOL DNA database in Lyon </w:t>
      </w:r>
      <w:r w:rsidRPr="004D1FD2">
        <w:rPr>
          <w:lang w:val="en-US"/>
        </w:rPr>
        <w:t xml:space="preserve">require a minimum number of </w:t>
      </w:r>
      <w:proofErr w:type="gramStart"/>
      <w:r w:rsidRPr="004D1FD2">
        <w:rPr>
          <w:lang w:val="en-US"/>
        </w:rPr>
        <w:t>6</w:t>
      </w:r>
      <w:proofErr w:type="gramEnd"/>
      <w:r w:rsidRPr="004D1FD2">
        <w:rPr>
          <w:lang w:val="en-US"/>
        </w:rPr>
        <w:t xml:space="preserve"> fully matching loci</w:t>
      </w:r>
      <w:r w:rsidR="00E35AC5">
        <w:rPr>
          <w:lang w:val="en-US"/>
        </w:rPr>
        <w:t xml:space="preserve">. </w:t>
      </w:r>
      <w:r w:rsidR="00E35AC5" w:rsidRPr="0093402F">
        <w:rPr>
          <w:lang w:val="en-US"/>
        </w:rPr>
        <w:t xml:space="preserve">For DNA profiles with more than </w:t>
      </w:r>
      <w:proofErr w:type="gramStart"/>
      <w:r w:rsidR="00E35AC5" w:rsidRPr="0093402F">
        <w:rPr>
          <w:lang w:val="en-US"/>
        </w:rPr>
        <w:t>6</w:t>
      </w:r>
      <w:proofErr w:type="gramEnd"/>
      <w:r w:rsidR="00E35AC5" w:rsidRPr="0093402F">
        <w:rPr>
          <w:lang w:val="en-US"/>
        </w:rPr>
        <w:t xml:space="preserve"> loci, a maximum of one (1) mismatch is permitted,</w:t>
      </w:r>
      <w:r w:rsidR="00146E46" w:rsidRPr="0093402F">
        <w:rPr>
          <w:lang w:val="en-US"/>
        </w:rPr>
        <w:t xml:space="preserve"> </w:t>
      </w:r>
      <w:r w:rsidR="00E35AC5" w:rsidRPr="0093402F">
        <w:rPr>
          <w:lang w:val="en-US"/>
        </w:rPr>
        <w:t>provided all other loci match at high stringency</w:t>
      </w:r>
      <w:r w:rsidRPr="0093402F">
        <w:rPr>
          <w:lang w:val="en-US"/>
        </w:rPr>
        <w:t>.</w:t>
      </w:r>
    </w:p>
    <w:p w14:paraId="7988908F" w14:textId="77777777" w:rsidR="003416CF" w:rsidRPr="004D1FD2" w:rsidRDefault="003416CF" w:rsidP="00AD6A63">
      <w:pPr>
        <w:pStyle w:val="Heading2"/>
        <w:rPr>
          <w:lang w:val="en-US"/>
        </w:rPr>
      </w:pPr>
      <w:bookmarkStart w:id="121" w:name="_Toc202849738"/>
      <w:bookmarkStart w:id="122" w:name="_Toc260318013"/>
      <w:bookmarkStart w:id="123" w:name="_Toc323993879"/>
      <w:bookmarkStart w:id="124" w:name="_Toc107213998"/>
      <w:r w:rsidRPr="004D1FD2">
        <w:rPr>
          <w:lang w:val="en-US"/>
        </w:rPr>
        <w:t>Near matches</w:t>
      </w:r>
      <w:bookmarkEnd w:id="121"/>
      <w:bookmarkEnd w:id="122"/>
      <w:bookmarkEnd w:id="123"/>
      <w:bookmarkEnd w:id="124"/>
    </w:p>
    <w:p w14:paraId="071EB3BE" w14:textId="77777777" w:rsidR="003416CF" w:rsidRPr="004D1FD2" w:rsidRDefault="003416CF" w:rsidP="00EF5715">
      <w:pPr>
        <w:rPr>
          <w:lang w:val="en-US"/>
        </w:rPr>
      </w:pPr>
      <w:r w:rsidRPr="004D1FD2">
        <w:rPr>
          <w:lang w:val="en-US"/>
        </w:rPr>
        <w:t xml:space="preserve">Several situations may lead to a near match (where one locus does not match or does not match completely) between two DNA profiles of the same person: </w:t>
      </w:r>
    </w:p>
    <w:p w14:paraId="3FE221D1" w14:textId="77777777" w:rsidR="003416CF" w:rsidRPr="004D1FD2" w:rsidRDefault="003416CF" w:rsidP="00EF5715">
      <w:pPr>
        <w:numPr>
          <w:ilvl w:val="0"/>
          <w:numId w:val="27"/>
        </w:numPr>
        <w:tabs>
          <w:tab w:val="clear" w:pos="936"/>
        </w:tabs>
        <w:ind w:left="426"/>
        <w:rPr>
          <w:rFonts w:cs="Arial"/>
          <w:lang w:val="en-US"/>
        </w:rPr>
      </w:pPr>
      <w:r w:rsidRPr="004D1FD2">
        <w:rPr>
          <w:rFonts w:cs="Arial"/>
          <w:lang w:val="en-US"/>
        </w:rPr>
        <w:t xml:space="preserve">A human error made during the production of one of the profiles. This </w:t>
      </w:r>
      <w:proofErr w:type="gramStart"/>
      <w:r w:rsidRPr="004D1FD2">
        <w:rPr>
          <w:rFonts w:cs="Arial"/>
          <w:lang w:val="en-US"/>
        </w:rPr>
        <w:t>may, for instance, happen</w:t>
      </w:r>
      <w:proofErr w:type="gramEnd"/>
      <w:r w:rsidRPr="004D1FD2">
        <w:rPr>
          <w:rFonts w:cs="Arial"/>
          <w:lang w:val="en-US"/>
        </w:rPr>
        <w:t xml:space="preserve"> when an allele is incorrectly called, a mixed profile is incorrectly split up into one or more of its contributors, or a typographical error is made while the DNA profile is entered manually into the DNA database. When setting up a new DNA database, the allele calling and the DNA database import process </w:t>
      </w:r>
      <w:proofErr w:type="gramStart"/>
      <w:r w:rsidRPr="004D1FD2">
        <w:rPr>
          <w:rFonts w:cs="Arial"/>
          <w:lang w:val="en-US"/>
        </w:rPr>
        <w:t>should be automated</w:t>
      </w:r>
      <w:proofErr w:type="gramEnd"/>
      <w:r w:rsidRPr="004D1FD2">
        <w:rPr>
          <w:rFonts w:cs="Arial"/>
          <w:lang w:val="en-US"/>
        </w:rPr>
        <w:t xml:space="preserve"> as much as possible to avoid this problem. Manually entering DNA profiles into the DNA database has been shown to be the greatest source of errors, hence this should be conducted using a process that detects typographical errors, such as the double-blind method (entering a DNA profile twice without seeing the first one and the database software checking if both entries are identical).</w:t>
      </w:r>
    </w:p>
    <w:p w14:paraId="613825B1" w14:textId="77777777" w:rsidR="003416CF" w:rsidRPr="004D1FD2" w:rsidRDefault="003416CF" w:rsidP="003416CF">
      <w:pPr>
        <w:ind w:left="792"/>
        <w:rPr>
          <w:rFonts w:cs="Arial"/>
          <w:sz w:val="24"/>
          <w:szCs w:val="24"/>
          <w:lang w:val="en-US"/>
        </w:rPr>
      </w:pPr>
    </w:p>
    <w:p w14:paraId="5DC65D8C" w14:textId="77777777" w:rsidR="00566F2C" w:rsidRDefault="003416CF" w:rsidP="00566F2C">
      <w:pPr>
        <w:pBdr>
          <w:top w:val="single" w:sz="4" w:space="1" w:color="auto"/>
          <w:left w:val="single" w:sz="4" w:space="4" w:color="auto"/>
          <w:bottom w:val="single" w:sz="4" w:space="1" w:color="auto"/>
          <w:right w:val="single" w:sz="4" w:space="4" w:color="auto"/>
        </w:pBdr>
        <w:rPr>
          <w:lang w:val="en-GB"/>
        </w:rPr>
      </w:pPr>
      <w:r w:rsidRPr="004D1FD2">
        <w:rPr>
          <w:rFonts w:cs="Arial"/>
          <w:b/>
          <w:sz w:val="24"/>
          <w:szCs w:val="24"/>
          <w:lang w:val="en-US"/>
        </w:rPr>
        <w:t>ENFSI recommendation 22</w:t>
      </w:r>
      <w:r w:rsidRPr="004D1FD2">
        <w:rPr>
          <w:lang w:val="en-GB"/>
        </w:rPr>
        <w:t xml:space="preserve"> </w:t>
      </w:r>
    </w:p>
    <w:p w14:paraId="420ADE2D" w14:textId="7CA19462" w:rsidR="003416CF" w:rsidRPr="00566F2C" w:rsidRDefault="003416CF" w:rsidP="00566F2C">
      <w:pPr>
        <w:pBdr>
          <w:top w:val="single" w:sz="4" w:space="1" w:color="auto"/>
          <w:left w:val="single" w:sz="4" w:space="4" w:color="auto"/>
          <w:bottom w:val="single" w:sz="4" w:space="1" w:color="auto"/>
          <w:right w:val="single" w:sz="4" w:space="4" w:color="auto"/>
        </w:pBdr>
        <w:rPr>
          <w:rFonts w:cs="Arial"/>
          <w:szCs w:val="24"/>
          <w:lang w:val="en-US"/>
        </w:rPr>
      </w:pPr>
      <w:r w:rsidRPr="00566F2C">
        <w:rPr>
          <w:rFonts w:cs="Arial"/>
          <w:szCs w:val="24"/>
          <w:lang w:val="en-US"/>
        </w:rPr>
        <w:t xml:space="preserve">The occurrence of errors in DNA profiles </w:t>
      </w:r>
      <w:proofErr w:type="gramStart"/>
      <w:r w:rsidRPr="00566F2C">
        <w:rPr>
          <w:rFonts w:cs="Arial"/>
          <w:szCs w:val="24"/>
          <w:lang w:val="en-US"/>
        </w:rPr>
        <w:t>as a result</w:t>
      </w:r>
      <w:proofErr w:type="gramEnd"/>
      <w:r w:rsidRPr="00566F2C">
        <w:rPr>
          <w:rFonts w:cs="Arial"/>
          <w:szCs w:val="24"/>
          <w:lang w:val="en-US"/>
        </w:rPr>
        <w:t xml:space="preserve"> of human mistakes associated with data entry should be avoided as much as possible by automating the allele calling and the DNA database import process. Automated processes reduce the possibility of human error, however, when DNA profiles </w:t>
      </w:r>
      <w:proofErr w:type="gramStart"/>
      <w:r w:rsidRPr="00566F2C">
        <w:rPr>
          <w:rFonts w:cs="Arial"/>
          <w:szCs w:val="24"/>
          <w:lang w:val="en-US"/>
        </w:rPr>
        <w:t>are entered</w:t>
      </w:r>
      <w:proofErr w:type="gramEnd"/>
      <w:r w:rsidRPr="00566F2C">
        <w:rPr>
          <w:rFonts w:cs="Arial"/>
          <w:szCs w:val="24"/>
          <w:lang w:val="en-US"/>
        </w:rPr>
        <w:t xml:space="preserve"> manually into the DNA database, a process that detects typing errors, for example the double-blind method of entry, should be used.</w:t>
      </w:r>
    </w:p>
    <w:p w14:paraId="35FA4D40" w14:textId="77777777" w:rsidR="003416CF" w:rsidRPr="004D1FD2" w:rsidRDefault="003416CF" w:rsidP="003416CF">
      <w:pPr>
        <w:ind w:left="792"/>
        <w:rPr>
          <w:rFonts w:cs="Arial"/>
          <w:lang w:val="en-US"/>
        </w:rPr>
      </w:pPr>
      <w:bookmarkStart w:id="125" w:name="_Toc202849739"/>
      <w:bookmarkStart w:id="126" w:name="_Toc260318014"/>
    </w:p>
    <w:p w14:paraId="5E724F1D" w14:textId="77777777" w:rsidR="003416CF" w:rsidRPr="004D1FD2" w:rsidRDefault="003416CF" w:rsidP="00566F2C">
      <w:pPr>
        <w:numPr>
          <w:ilvl w:val="0"/>
          <w:numId w:val="27"/>
        </w:numPr>
        <w:tabs>
          <w:tab w:val="clear" w:pos="936"/>
        </w:tabs>
        <w:ind w:left="426"/>
        <w:rPr>
          <w:rFonts w:cs="Arial"/>
          <w:lang w:val="en-US"/>
        </w:rPr>
      </w:pPr>
      <w:r w:rsidRPr="004D1FD2">
        <w:rPr>
          <w:rFonts w:cs="Arial"/>
          <w:lang w:val="en-US"/>
        </w:rPr>
        <w:t>An allele drop-in or drop-out due to low-level DNA profiling of one of the DNA profiles (see §3.5)</w:t>
      </w:r>
    </w:p>
    <w:p w14:paraId="6251F495" w14:textId="77777777" w:rsidR="003416CF" w:rsidRPr="004D1FD2" w:rsidRDefault="003416CF" w:rsidP="00566F2C">
      <w:pPr>
        <w:numPr>
          <w:ilvl w:val="0"/>
          <w:numId w:val="27"/>
        </w:numPr>
        <w:tabs>
          <w:tab w:val="clear" w:pos="936"/>
        </w:tabs>
        <w:ind w:left="426"/>
        <w:rPr>
          <w:rFonts w:cs="Arial"/>
          <w:lang w:val="en-US"/>
        </w:rPr>
      </w:pPr>
      <w:r w:rsidRPr="004D1FD2">
        <w:rPr>
          <w:rFonts w:cs="Arial"/>
          <w:lang w:val="en-US"/>
        </w:rPr>
        <w:t xml:space="preserve">The occurrence of so-called “null alleles”. These are </w:t>
      </w:r>
      <w:proofErr w:type="gramStart"/>
      <w:r w:rsidRPr="004D1FD2">
        <w:rPr>
          <w:rFonts w:cs="Arial"/>
          <w:lang w:val="en-US"/>
        </w:rPr>
        <w:t>alleles which</w:t>
      </w:r>
      <w:proofErr w:type="gramEnd"/>
      <w:r w:rsidRPr="004D1FD2">
        <w:rPr>
          <w:rFonts w:cs="Arial"/>
          <w:lang w:val="en-US"/>
        </w:rPr>
        <w:t xml:space="preserve"> are not amplified during the PCR reaction due to a mutation in the primer binding-site region. </w:t>
      </w:r>
      <w:proofErr w:type="gramStart"/>
      <w:r w:rsidRPr="004D1FD2">
        <w:rPr>
          <w:rFonts w:cs="Arial"/>
          <w:lang w:val="en-US"/>
        </w:rPr>
        <w:t>When two STR-typing kits use different primers for the same heterozygous locus, and the DNA of a person contains a mutation in the primer binding region used in one kit but does not contain a mutation in the primer region used in the other kit, the former kit will detect only one allele (apparent homozygote) and the latter will detect two alleles (heterozygote).</w:t>
      </w:r>
      <w:proofErr w:type="gramEnd"/>
      <w:r w:rsidRPr="004D1FD2">
        <w:rPr>
          <w:rFonts w:cs="Arial"/>
          <w:lang w:val="en-US"/>
        </w:rPr>
        <w:t xml:space="preserve"> The presence of a null allele </w:t>
      </w:r>
      <w:proofErr w:type="gramStart"/>
      <w:r w:rsidRPr="004D1FD2">
        <w:rPr>
          <w:rFonts w:cs="Arial"/>
          <w:lang w:val="en-US"/>
        </w:rPr>
        <w:t>may be detected</w:t>
      </w:r>
      <w:proofErr w:type="gramEnd"/>
      <w:r w:rsidRPr="004D1FD2">
        <w:rPr>
          <w:rFonts w:cs="Arial"/>
          <w:lang w:val="en-US"/>
        </w:rPr>
        <w:t xml:space="preserve"> by the unexpected low </w:t>
      </w:r>
      <w:r w:rsidRPr="004D1FD2">
        <w:rPr>
          <w:rFonts w:cs="Arial"/>
          <w:lang w:val="en-US"/>
        </w:rPr>
        <w:lastRenderedPageBreak/>
        <w:t>peak height of the apparent homozygote, but this requires an attentive DNA analyst or intelligent allele-calling software</w:t>
      </w:r>
      <w:r w:rsidRPr="004D1FD2">
        <w:rPr>
          <w:rStyle w:val="FootnoteReference"/>
          <w:rFonts w:cs="Arial"/>
          <w:lang w:val="en-US"/>
        </w:rPr>
        <w:footnoteReference w:id="61"/>
      </w:r>
      <w:r w:rsidRPr="004D1FD2">
        <w:rPr>
          <w:rFonts w:cs="Arial"/>
          <w:lang w:val="en-US"/>
        </w:rPr>
        <w:t>. A special case of a null allele, not caused by a primer binding-site mutation but by a deletion instead, is the disappearance of the Y-amelogenin allele, which makes the DNA profile of a male look female.</w:t>
      </w:r>
    </w:p>
    <w:p w14:paraId="7D20EB4A" w14:textId="77777777" w:rsidR="003416CF" w:rsidRPr="004D1FD2" w:rsidRDefault="003416CF" w:rsidP="00566F2C">
      <w:pPr>
        <w:numPr>
          <w:ilvl w:val="0"/>
          <w:numId w:val="27"/>
        </w:numPr>
        <w:tabs>
          <w:tab w:val="clear" w:pos="936"/>
        </w:tabs>
        <w:ind w:left="426"/>
        <w:rPr>
          <w:rFonts w:cs="Arial"/>
          <w:lang w:val="en-US"/>
        </w:rPr>
      </w:pPr>
      <w:r w:rsidRPr="004D1FD2">
        <w:rPr>
          <w:rFonts w:cs="Arial"/>
          <w:lang w:val="en-US"/>
        </w:rPr>
        <w:t xml:space="preserve">The occurrence of shifted allele size in one of the DNA profiles. </w:t>
      </w:r>
      <w:proofErr w:type="gramStart"/>
      <w:r w:rsidRPr="004D1FD2">
        <w:rPr>
          <w:rFonts w:cs="Arial"/>
          <w:lang w:val="en-US"/>
        </w:rPr>
        <w:t>When 2 kits use different primers for the same heterozygous locus and the DNA of a person contains a deletion or an insertion after the primer region used in one kit but before the primer region used in the other kit, there will be a shift in the size of an allele in one DNA profile compared to the other (e.g. 10.3 and 11).</w:t>
      </w:r>
      <w:proofErr w:type="gramEnd"/>
    </w:p>
    <w:p w14:paraId="72EF7D0D" w14:textId="77777777" w:rsidR="003416CF" w:rsidRPr="004D1FD2" w:rsidRDefault="003416CF" w:rsidP="003416CF">
      <w:pPr>
        <w:ind w:left="792"/>
        <w:rPr>
          <w:rFonts w:cs="Arial"/>
          <w:lang w:val="en-US"/>
        </w:rPr>
      </w:pPr>
    </w:p>
    <w:p w14:paraId="689D4FA2" w14:textId="7F60D3CC" w:rsidR="003416CF" w:rsidRPr="004D1FD2" w:rsidRDefault="003416CF" w:rsidP="00566F2C">
      <w:pPr>
        <w:rPr>
          <w:lang w:val="en-US"/>
        </w:rPr>
      </w:pPr>
      <w:r w:rsidRPr="004D1FD2">
        <w:rPr>
          <w:lang w:val="en-US"/>
        </w:rPr>
        <w:t xml:space="preserve">Given the above-mentioned phenomena, only searching a DNA database for full matches (high stringency) may lead to missed matches (false negative matches). To find false negative matches, a “less stringent” search strategy </w:t>
      </w:r>
      <w:proofErr w:type="gramStart"/>
      <w:r w:rsidRPr="004D1FD2">
        <w:rPr>
          <w:lang w:val="en-US"/>
        </w:rPr>
        <w:t>must be used</w:t>
      </w:r>
      <w:proofErr w:type="gramEnd"/>
      <w:r w:rsidRPr="004D1FD2">
        <w:rPr>
          <w:lang w:val="en-US"/>
        </w:rPr>
        <w:t xml:space="preserve">, either permanently or occasionally. </w:t>
      </w:r>
      <w:r w:rsidR="00D104B8">
        <w:rPr>
          <w:lang w:val="en-US"/>
        </w:rPr>
        <w:t>Some countries</w:t>
      </w:r>
      <w:r w:rsidRPr="004D1FD2">
        <w:rPr>
          <w:lang w:val="en-US"/>
        </w:rPr>
        <w:t xml:space="preserve"> already perform this kind of </w:t>
      </w:r>
      <w:r w:rsidR="00D104B8">
        <w:rPr>
          <w:lang w:val="en-US"/>
        </w:rPr>
        <w:t xml:space="preserve">regular </w:t>
      </w:r>
      <w:r w:rsidRPr="004D1FD2">
        <w:rPr>
          <w:lang w:val="en-US"/>
        </w:rPr>
        <w:t xml:space="preserve">quality control check, by searching for near matches, which </w:t>
      </w:r>
      <w:proofErr w:type="gramStart"/>
      <w:r w:rsidRPr="004D1FD2">
        <w:rPr>
          <w:lang w:val="en-US"/>
        </w:rPr>
        <w:t>are then checked</w:t>
      </w:r>
      <w:proofErr w:type="gramEnd"/>
      <w:r w:rsidRPr="004D1FD2">
        <w:rPr>
          <w:lang w:val="en-US"/>
        </w:rPr>
        <w:t xml:space="preserve"> for possible errors. Searching for near matches may lead to matches with close relatives, hence the pros and cons of this strategy </w:t>
      </w:r>
      <w:proofErr w:type="gramStart"/>
      <w:r w:rsidRPr="004D1FD2">
        <w:rPr>
          <w:lang w:val="en-US"/>
        </w:rPr>
        <w:t>should be evaluated</w:t>
      </w:r>
      <w:proofErr w:type="gramEnd"/>
      <w:r w:rsidRPr="004D1FD2">
        <w:rPr>
          <w:lang w:val="en-US"/>
        </w:rPr>
        <w:t xml:space="preserve"> in advance (see also chapter 9). The software used for the international comparison of DNA profiles under the terms of the EU Prüm decision also allows </w:t>
      </w:r>
      <w:proofErr w:type="gramStart"/>
      <w:r w:rsidRPr="004D1FD2">
        <w:rPr>
          <w:lang w:val="en-US"/>
        </w:rPr>
        <w:t>for one</w:t>
      </w:r>
      <w:proofErr w:type="gramEnd"/>
      <w:r w:rsidRPr="004D1FD2">
        <w:rPr>
          <w:lang w:val="en-US"/>
        </w:rPr>
        <w:t xml:space="preserve"> mismatch, to detect near matches</w:t>
      </w:r>
      <w:r w:rsidRPr="004D1FD2">
        <w:rPr>
          <w:rStyle w:val="FootnoteReference"/>
          <w:rFonts w:cs="Arial"/>
          <w:lang w:val="en-US"/>
        </w:rPr>
        <w:footnoteReference w:id="62"/>
      </w:r>
      <w:r w:rsidR="006036A3">
        <w:rPr>
          <w:rStyle w:val="FootnoteReference"/>
          <w:lang w:val="en-US"/>
        </w:rPr>
        <w:footnoteReference w:id="63"/>
      </w:r>
      <w:r w:rsidRPr="004D1FD2">
        <w:rPr>
          <w:lang w:val="en-US"/>
        </w:rPr>
        <w:t xml:space="preserve">. After finding such a match, both countries </w:t>
      </w:r>
      <w:r w:rsidR="00D104B8">
        <w:rPr>
          <w:lang w:val="en-US"/>
        </w:rPr>
        <w:t>may</w:t>
      </w:r>
      <w:r w:rsidRPr="004D1FD2">
        <w:rPr>
          <w:lang w:val="en-US"/>
        </w:rPr>
        <w:t xml:space="preserve"> contact each other to verify the original data and the processing methods. Near matches involving </w:t>
      </w:r>
      <w:proofErr w:type="gramStart"/>
      <w:r w:rsidRPr="004D1FD2">
        <w:rPr>
          <w:lang w:val="en-US"/>
        </w:rPr>
        <w:t>8</w:t>
      </w:r>
      <w:proofErr w:type="gramEnd"/>
      <w:r w:rsidRPr="004D1FD2">
        <w:rPr>
          <w:lang w:val="en-US"/>
        </w:rPr>
        <w:t xml:space="preserve"> loci or less often prove to be adventitious (false positive), but it may be worth investigating further, if this can assist in the investigation of a serious case (see also chapter 9).</w:t>
      </w:r>
    </w:p>
    <w:p w14:paraId="7604FA0D" w14:textId="77777777" w:rsidR="003416CF" w:rsidRPr="004D1FD2" w:rsidRDefault="003416CF" w:rsidP="003416CF">
      <w:pPr>
        <w:ind w:left="792"/>
        <w:rPr>
          <w:rFonts w:cs="Arial"/>
          <w:sz w:val="24"/>
          <w:szCs w:val="24"/>
          <w:lang w:val="en-US"/>
        </w:rPr>
      </w:pPr>
    </w:p>
    <w:p w14:paraId="37F9BCC2" w14:textId="77777777" w:rsidR="003416CF" w:rsidRPr="004D1FD2" w:rsidRDefault="003416CF" w:rsidP="00D104B8">
      <w:pPr>
        <w:rPr>
          <w:lang w:val="en-US"/>
        </w:rPr>
      </w:pPr>
      <w:r w:rsidRPr="004D1FD2">
        <w:rPr>
          <w:lang w:val="en-US"/>
        </w:rPr>
        <w:t xml:space="preserve">The above-mentioned stringencies in CODIS can be adapted and combined to create more robust searches that can take into account allele drop-in and </w:t>
      </w:r>
      <w:proofErr w:type="gramStart"/>
      <w:r w:rsidRPr="004D1FD2">
        <w:rPr>
          <w:lang w:val="en-US"/>
        </w:rPr>
        <w:t>drop-out</w:t>
      </w:r>
      <w:proofErr w:type="gramEnd"/>
      <w:r w:rsidRPr="004D1FD2">
        <w:rPr>
          <w:lang w:val="en-US"/>
        </w:rPr>
        <w:t xml:space="preserve"> in a more flexible manner, thus increasing the chances of a match being returned. For example:</w:t>
      </w:r>
    </w:p>
    <w:p w14:paraId="02CB3805" w14:textId="77777777" w:rsidR="003416CF" w:rsidRPr="004D1FD2" w:rsidRDefault="003416CF" w:rsidP="00D104B8">
      <w:pPr>
        <w:numPr>
          <w:ilvl w:val="0"/>
          <w:numId w:val="3"/>
        </w:numPr>
        <w:tabs>
          <w:tab w:val="clear" w:pos="936"/>
          <w:tab w:val="num" w:pos="1152"/>
        </w:tabs>
        <w:ind w:left="426"/>
        <w:rPr>
          <w:rFonts w:cs="Arial"/>
          <w:lang w:val="en-US"/>
        </w:rPr>
      </w:pPr>
      <w:r w:rsidRPr="004D1FD2">
        <w:rPr>
          <w:rFonts w:cs="Arial"/>
          <w:lang w:val="en-US"/>
        </w:rPr>
        <w:t xml:space="preserve">A “Partial loci” search </w:t>
      </w:r>
      <w:proofErr w:type="gramStart"/>
      <w:r w:rsidRPr="004D1FD2">
        <w:rPr>
          <w:rFonts w:cs="Arial"/>
          <w:lang w:val="en-US"/>
        </w:rPr>
        <w:t>can be initiated</w:t>
      </w:r>
      <w:proofErr w:type="gramEnd"/>
      <w:r w:rsidRPr="004D1FD2">
        <w:rPr>
          <w:rFonts w:cs="Arial"/>
          <w:lang w:val="en-US"/>
        </w:rPr>
        <w:t xml:space="preserve"> by marking all loci to High stringency, with the exception of those loci marked as partial when inputting the data – these should be set to Moderate stringency. This setting guarantees that all known (complete) loci </w:t>
      </w:r>
      <w:proofErr w:type="gramStart"/>
      <w:r w:rsidRPr="004D1FD2">
        <w:rPr>
          <w:rFonts w:cs="Arial"/>
          <w:lang w:val="en-US"/>
        </w:rPr>
        <w:t>will be evaluated</w:t>
      </w:r>
      <w:proofErr w:type="gramEnd"/>
      <w:r w:rsidRPr="004D1FD2">
        <w:rPr>
          <w:rFonts w:cs="Arial"/>
          <w:lang w:val="en-US"/>
        </w:rPr>
        <w:t xml:space="preserve"> as such, but will find more potential matches for the partial loci. Matches otherwise missed will be included in search results and </w:t>
      </w:r>
      <w:proofErr w:type="gramStart"/>
      <w:r w:rsidRPr="004D1FD2">
        <w:rPr>
          <w:rFonts w:cs="Arial"/>
          <w:lang w:val="en-US"/>
        </w:rPr>
        <w:t>can be reviewed</w:t>
      </w:r>
      <w:proofErr w:type="gramEnd"/>
      <w:r w:rsidRPr="004D1FD2">
        <w:rPr>
          <w:rFonts w:cs="Arial"/>
          <w:lang w:val="en-US"/>
        </w:rPr>
        <w:t xml:space="preserve"> accordingly.</w:t>
      </w:r>
    </w:p>
    <w:p w14:paraId="4930CD9D" w14:textId="77777777" w:rsidR="003416CF" w:rsidRPr="004D1FD2" w:rsidRDefault="003416CF" w:rsidP="00D104B8">
      <w:pPr>
        <w:numPr>
          <w:ilvl w:val="0"/>
          <w:numId w:val="3"/>
        </w:numPr>
        <w:tabs>
          <w:tab w:val="clear" w:pos="936"/>
          <w:tab w:val="num" w:pos="1152"/>
        </w:tabs>
        <w:ind w:left="426"/>
        <w:rPr>
          <w:rFonts w:cs="Arial"/>
          <w:lang w:val="en-US"/>
        </w:rPr>
      </w:pPr>
      <w:r w:rsidRPr="004D1FD2">
        <w:rPr>
          <w:rFonts w:cs="Arial"/>
          <w:lang w:val="en-US"/>
        </w:rPr>
        <w:t xml:space="preserve">The “Floating moderate” search </w:t>
      </w:r>
      <w:proofErr w:type="gramStart"/>
      <w:r w:rsidRPr="004D1FD2">
        <w:rPr>
          <w:rFonts w:cs="Arial"/>
          <w:lang w:val="en-US"/>
        </w:rPr>
        <w:t>can be initiated</w:t>
      </w:r>
      <w:proofErr w:type="gramEnd"/>
      <w:r w:rsidRPr="004D1FD2">
        <w:rPr>
          <w:rFonts w:cs="Arial"/>
          <w:lang w:val="en-US"/>
        </w:rPr>
        <w:t xml:space="preserve"> by setting all loci to High stringency, while configuring the search to allow for a specific number of loci to match at Moderate stringency. </w:t>
      </w:r>
    </w:p>
    <w:p w14:paraId="704CE9E9" w14:textId="77777777" w:rsidR="003416CF" w:rsidRPr="004D1FD2" w:rsidRDefault="003416CF" w:rsidP="003416CF">
      <w:pPr>
        <w:ind w:left="792"/>
        <w:rPr>
          <w:rFonts w:cs="Arial"/>
          <w:sz w:val="24"/>
          <w:szCs w:val="24"/>
          <w:lang w:val="en-US"/>
        </w:rPr>
      </w:pPr>
    </w:p>
    <w:p w14:paraId="51B67360" w14:textId="77777777" w:rsidR="003416CF" w:rsidRPr="004D1FD2" w:rsidRDefault="003416CF" w:rsidP="00D104B8">
      <w:pPr>
        <w:rPr>
          <w:lang w:val="en-US"/>
        </w:rPr>
      </w:pPr>
      <w:r w:rsidRPr="004D1FD2">
        <w:rPr>
          <w:lang w:val="en-US"/>
        </w:rPr>
        <w:t xml:space="preserve">Other dedicated search strategies can be developed and adapted for different situations to return the best possible results, which can then be reviewed accordingly to determine if they are true, </w:t>
      </w:r>
      <w:proofErr w:type="spellStart"/>
      <w:r w:rsidRPr="004D1FD2">
        <w:rPr>
          <w:lang w:val="en-US"/>
        </w:rPr>
        <w:t>investigatively</w:t>
      </w:r>
      <w:proofErr w:type="spellEnd"/>
      <w:r w:rsidRPr="004D1FD2">
        <w:rPr>
          <w:lang w:val="en-US"/>
        </w:rPr>
        <w:t xml:space="preserve"> useful matches or not.</w:t>
      </w:r>
    </w:p>
    <w:p w14:paraId="5F74FAB9" w14:textId="77777777" w:rsidR="003416CF" w:rsidRPr="004D1FD2" w:rsidRDefault="003416CF" w:rsidP="003416CF">
      <w:pPr>
        <w:ind w:left="792"/>
        <w:rPr>
          <w:rFonts w:cs="Arial"/>
          <w:sz w:val="24"/>
          <w:szCs w:val="24"/>
          <w:lang w:val="en-US"/>
        </w:rPr>
      </w:pPr>
    </w:p>
    <w:p w14:paraId="27BF7A49" w14:textId="77777777" w:rsidR="00D104B8" w:rsidRDefault="003416CF" w:rsidP="00D104B8">
      <w:pPr>
        <w:pBdr>
          <w:top w:val="single" w:sz="4" w:space="1" w:color="auto"/>
          <w:left w:val="single" w:sz="4" w:space="4" w:color="auto"/>
          <w:bottom w:val="single" w:sz="4" w:space="1" w:color="auto"/>
          <w:right w:val="single" w:sz="4" w:space="4" w:color="auto"/>
        </w:pBdr>
        <w:rPr>
          <w:rFonts w:cs="Arial"/>
          <w:b/>
          <w:sz w:val="24"/>
          <w:szCs w:val="24"/>
          <w:lang w:val="en-US"/>
        </w:rPr>
      </w:pPr>
      <w:r w:rsidRPr="004D1FD2">
        <w:rPr>
          <w:rFonts w:cs="Arial"/>
          <w:b/>
          <w:sz w:val="24"/>
          <w:szCs w:val="24"/>
          <w:lang w:val="en-US"/>
        </w:rPr>
        <w:t xml:space="preserve">ENFSI recommendation 23 </w:t>
      </w:r>
    </w:p>
    <w:p w14:paraId="25C364AC" w14:textId="1AB8346A" w:rsidR="003416CF" w:rsidRPr="00D104B8" w:rsidRDefault="003416CF" w:rsidP="00D104B8">
      <w:pPr>
        <w:pBdr>
          <w:top w:val="single" w:sz="4" w:space="1" w:color="auto"/>
          <w:left w:val="single" w:sz="4" w:space="4" w:color="auto"/>
          <w:bottom w:val="single" w:sz="4" w:space="1" w:color="auto"/>
          <w:right w:val="single" w:sz="4" w:space="4" w:color="auto"/>
        </w:pBdr>
        <w:rPr>
          <w:rFonts w:cs="Arial"/>
          <w:szCs w:val="24"/>
          <w:lang w:val="en-US"/>
        </w:rPr>
      </w:pPr>
      <w:r w:rsidRPr="00D104B8">
        <w:rPr>
          <w:rFonts w:cs="Arial"/>
          <w:szCs w:val="24"/>
          <w:lang w:val="en-US"/>
        </w:rPr>
        <w:t xml:space="preserve">To prevent and detect false exclusions (e.g. true matches that </w:t>
      </w:r>
      <w:proofErr w:type="gramStart"/>
      <w:r w:rsidRPr="00D104B8">
        <w:rPr>
          <w:rFonts w:cs="Arial"/>
          <w:szCs w:val="24"/>
          <w:lang w:val="en-US"/>
        </w:rPr>
        <w:t>are not found</w:t>
      </w:r>
      <w:proofErr w:type="gramEnd"/>
      <w:r w:rsidRPr="00D104B8">
        <w:rPr>
          <w:rFonts w:cs="Arial"/>
          <w:szCs w:val="24"/>
          <w:lang w:val="en-US"/>
        </w:rPr>
        <w:t xml:space="preserve"> due to an error in one of the DNA profiles), DNA profiles should be searched using a full Database search allowing at least one mismatch or other dedicated search strategy. The original data of DNA profiles involved in such near matches </w:t>
      </w:r>
      <w:proofErr w:type="gramStart"/>
      <w:r w:rsidRPr="00D104B8">
        <w:rPr>
          <w:rFonts w:cs="Arial"/>
          <w:szCs w:val="24"/>
          <w:lang w:val="en-US"/>
        </w:rPr>
        <w:t>should be checked</w:t>
      </w:r>
      <w:proofErr w:type="gramEnd"/>
      <w:r w:rsidRPr="00D104B8">
        <w:rPr>
          <w:rFonts w:cs="Arial"/>
          <w:szCs w:val="24"/>
          <w:lang w:val="en-US"/>
        </w:rPr>
        <w:t xml:space="preserve"> for possible errors during their production and processing.</w:t>
      </w:r>
    </w:p>
    <w:p w14:paraId="025603D3" w14:textId="77777777" w:rsidR="003416CF" w:rsidRPr="004D1FD2" w:rsidRDefault="003416CF" w:rsidP="00AD6A63">
      <w:pPr>
        <w:pStyle w:val="Heading2"/>
      </w:pPr>
      <w:bookmarkStart w:id="127" w:name="_Toc323993880"/>
      <w:bookmarkStart w:id="128" w:name="_Toc107214000"/>
      <w:r w:rsidRPr="004D1FD2">
        <w:t>Match validation</w:t>
      </w:r>
      <w:bookmarkEnd w:id="125"/>
      <w:bookmarkEnd w:id="126"/>
      <w:bookmarkEnd w:id="127"/>
      <w:bookmarkEnd w:id="128"/>
    </w:p>
    <w:p w14:paraId="38DD6CA7" w14:textId="77777777" w:rsidR="003416CF" w:rsidRPr="004D1FD2" w:rsidRDefault="003416CF" w:rsidP="008B3858">
      <w:pPr>
        <w:rPr>
          <w:rFonts w:cs="Arial"/>
          <w:lang w:val="en-US"/>
        </w:rPr>
      </w:pPr>
      <w:r w:rsidRPr="004D1FD2">
        <w:rPr>
          <w:rFonts w:cs="Arial"/>
          <w:lang w:val="en-US"/>
        </w:rPr>
        <w:t xml:space="preserve">There are several reasons why a DNA database match may need to </w:t>
      </w:r>
      <w:proofErr w:type="gramStart"/>
      <w:r w:rsidRPr="004D1FD2">
        <w:rPr>
          <w:rFonts w:cs="Arial"/>
          <w:lang w:val="en-US"/>
        </w:rPr>
        <w:t>be validated</w:t>
      </w:r>
      <w:proofErr w:type="gramEnd"/>
      <w:r w:rsidRPr="004D1FD2">
        <w:rPr>
          <w:rFonts w:cs="Arial"/>
          <w:lang w:val="en-US"/>
        </w:rPr>
        <w:t>:</w:t>
      </w:r>
    </w:p>
    <w:p w14:paraId="219E0296" w14:textId="77777777" w:rsidR="003416CF" w:rsidRPr="004D1FD2" w:rsidRDefault="003416CF" w:rsidP="008B3858">
      <w:pPr>
        <w:numPr>
          <w:ilvl w:val="1"/>
          <w:numId w:val="18"/>
        </w:numPr>
        <w:tabs>
          <w:tab w:val="clear" w:pos="1440"/>
        </w:tabs>
        <w:ind w:left="426"/>
        <w:rPr>
          <w:rFonts w:cs="Arial"/>
          <w:lang w:val="en-US"/>
        </w:rPr>
      </w:pPr>
      <w:r w:rsidRPr="004D1FD2">
        <w:rPr>
          <w:rFonts w:cs="Arial"/>
          <w:lang w:val="en-US"/>
        </w:rPr>
        <w:t>Confirmation of the original DNA analysis:</w:t>
      </w:r>
    </w:p>
    <w:p w14:paraId="2E8F61F4" w14:textId="44D96E84" w:rsidR="00E35AC5" w:rsidRDefault="00E35AC5" w:rsidP="008B3858">
      <w:pPr>
        <w:numPr>
          <w:ilvl w:val="1"/>
          <w:numId w:val="19"/>
        </w:numPr>
        <w:tabs>
          <w:tab w:val="clear" w:pos="1440"/>
        </w:tabs>
        <w:ind w:left="709"/>
        <w:rPr>
          <w:rFonts w:cs="Arial"/>
          <w:lang w:val="en-US"/>
        </w:rPr>
      </w:pPr>
      <w:r w:rsidRPr="00DD70AE">
        <w:rPr>
          <w:rFonts w:cs="Arial"/>
          <w:lang w:val="en-US"/>
        </w:rPr>
        <w:t>Many states have the legal option of retaining the collected biological material after analysis, as long as the DNA profile is also stored. This allows repeated re-analyses and quality improvement of the DNA profiles through upgrades at any time</w:t>
      </w:r>
      <w:r w:rsidRPr="0086613F">
        <w:rPr>
          <w:rFonts w:cs="Arial"/>
          <w:lang w:val="en-US"/>
        </w:rPr>
        <w:t>.</w:t>
      </w:r>
    </w:p>
    <w:p w14:paraId="45D5FCA6" w14:textId="02DE273A" w:rsidR="003416CF" w:rsidRPr="004D1FD2" w:rsidRDefault="003416CF" w:rsidP="008B3858">
      <w:pPr>
        <w:numPr>
          <w:ilvl w:val="1"/>
          <w:numId w:val="19"/>
        </w:numPr>
        <w:tabs>
          <w:tab w:val="clear" w:pos="1440"/>
        </w:tabs>
        <w:ind w:left="709"/>
        <w:rPr>
          <w:rFonts w:cs="Arial"/>
          <w:lang w:val="en-US"/>
        </w:rPr>
      </w:pPr>
      <w:r w:rsidRPr="004D1FD2">
        <w:rPr>
          <w:rFonts w:cs="Arial"/>
          <w:lang w:val="en-US"/>
        </w:rPr>
        <w:t xml:space="preserve">Some countries require a new sample to </w:t>
      </w:r>
      <w:proofErr w:type="gramStart"/>
      <w:r w:rsidRPr="004D1FD2">
        <w:rPr>
          <w:rFonts w:cs="Arial"/>
          <w:lang w:val="en-US"/>
        </w:rPr>
        <w:t>be taken</w:t>
      </w:r>
      <w:proofErr w:type="gramEnd"/>
      <w:r w:rsidRPr="004D1FD2">
        <w:rPr>
          <w:rFonts w:cs="Arial"/>
          <w:lang w:val="en-US"/>
        </w:rPr>
        <w:t xml:space="preserve"> from the </w:t>
      </w:r>
      <w:r w:rsidR="00E35AC5">
        <w:rPr>
          <w:rFonts w:cs="Arial"/>
          <w:lang w:val="en-US"/>
        </w:rPr>
        <w:t xml:space="preserve">person of interest, </w:t>
      </w:r>
      <w:r w:rsidR="00E35AC5" w:rsidRPr="00DD70AE">
        <w:rPr>
          <w:rFonts w:cs="Arial"/>
          <w:lang w:val="en-US"/>
        </w:rPr>
        <w:t>if this person is available for repeated sampling,</w:t>
      </w:r>
      <w:r w:rsidRPr="004D1FD2">
        <w:rPr>
          <w:rFonts w:cs="Arial"/>
          <w:lang w:val="en-US"/>
        </w:rPr>
        <w:t xml:space="preserve"> and have that new sample re-analyzed.</w:t>
      </w:r>
    </w:p>
    <w:p w14:paraId="3D4A4312" w14:textId="77777777" w:rsidR="003416CF" w:rsidRPr="004D1FD2" w:rsidRDefault="003416CF" w:rsidP="008B3858">
      <w:pPr>
        <w:numPr>
          <w:ilvl w:val="1"/>
          <w:numId w:val="19"/>
        </w:numPr>
        <w:tabs>
          <w:tab w:val="clear" w:pos="1440"/>
        </w:tabs>
        <w:ind w:left="709"/>
        <w:rPr>
          <w:rFonts w:cs="Arial"/>
          <w:lang w:val="en-US"/>
        </w:rPr>
      </w:pPr>
      <w:r w:rsidRPr="004D1FD2">
        <w:rPr>
          <w:rFonts w:cs="Arial"/>
          <w:lang w:val="en-US"/>
        </w:rPr>
        <w:t xml:space="preserve">Some countries perform a second analysis on a duplicate sample previously taken from the involved person but </w:t>
      </w:r>
      <w:proofErr w:type="gramStart"/>
      <w:r w:rsidRPr="004D1FD2">
        <w:rPr>
          <w:rFonts w:cs="Arial"/>
          <w:lang w:val="en-US"/>
        </w:rPr>
        <w:t>not yet</w:t>
      </w:r>
      <w:proofErr w:type="gramEnd"/>
      <w:r w:rsidRPr="004D1FD2">
        <w:rPr>
          <w:rFonts w:cs="Arial"/>
          <w:lang w:val="en-US"/>
        </w:rPr>
        <w:t xml:space="preserve"> analyzed.</w:t>
      </w:r>
    </w:p>
    <w:p w14:paraId="64FBF06A" w14:textId="77777777" w:rsidR="003416CF" w:rsidRPr="004D1FD2" w:rsidRDefault="003416CF" w:rsidP="008B3858">
      <w:pPr>
        <w:numPr>
          <w:ilvl w:val="1"/>
          <w:numId w:val="19"/>
        </w:numPr>
        <w:tabs>
          <w:tab w:val="clear" w:pos="1440"/>
        </w:tabs>
        <w:ind w:left="709"/>
        <w:rPr>
          <w:rFonts w:cs="Arial"/>
          <w:lang w:val="en-US"/>
        </w:rPr>
      </w:pPr>
      <w:r w:rsidRPr="004D1FD2">
        <w:rPr>
          <w:rFonts w:cs="Arial"/>
          <w:lang w:val="en-US"/>
        </w:rPr>
        <w:t>Some countries require a new sample and re-analysis, because a database match may influence a jury in court (because this is an indication of earlier convictions).</w:t>
      </w:r>
    </w:p>
    <w:p w14:paraId="3042FB69" w14:textId="77777777" w:rsidR="003416CF" w:rsidRPr="004D1FD2" w:rsidRDefault="003416CF" w:rsidP="008B3858">
      <w:pPr>
        <w:numPr>
          <w:ilvl w:val="1"/>
          <w:numId w:val="19"/>
        </w:numPr>
        <w:tabs>
          <w:tab w:val="clear" w:pos="1440"/>
        </w:tabs>
        <w:ind w:left="709"/>
        <w:rPr>
          <w:rFonts w:cs="Arial"/>
          <w:lang w:val="en-US"/>
        </w:rPr>
      </w:pPr>
      <w:r w:rsidRPr="004D1FD2">
        <w:rPr>
          <w:rFonts w:cs="Arial"/>
          <w:lang w:val="en-US"/>
        </w:rPr>
        <w:lastRenderedPageBreak/>
        <w:t xml:space="preserve">Some countries do an independent duplicate analysis for all their reference samples, avoiding any match validation needs.  </w:t>
      </w:r>
    </w:p>
    <w:p w14:paraId="14B3AA03" w14:textId="77777777" w:rsidR="003416CF" w:rsidRPr="004D1FD2" w:rsidRDefault="003416CF" w:rsidP="008B3858">
      <w:pPr>
        <w:numPr>
          <w:ilvl w:val="1"/>
          <w:numId w:val="19"/>
        </w:numPr>
        <w:tabs>
          <w:tab w:val="clear" w:pos="1440"/>
        </w:tabs>
        <w:ind w:left="709"/>
        <w:rPr>
          <w:rFonts w:cs="Arial"/>
          <w:lang w:val="en-US"/>
        </w:rPr>
      </w:pPr>
      <w:r w:rsidRPr="004D1FD2">
        <w:rPr>
          <w:rFonts w:cs="Arial"/>
          <w:lang w:val="en-US"/>
        </w:rPr>
        <w:t xml:space="preserve">The requirement for a duplicate analysis </w:t>
      </w:r>
      <w:proofErr w:type="gramStart"/>
      <w:r w:rsidRPr="004D1FD2">
        <w:rPr>
          <w:rFonts w:cs="Arial"/>
          <w:lang w:val="en-US"/>
        </w:rPr>
        <w:t>may be linked</w:t>
      </w:r>
      <w:proofErr w:type="gramEnd"/>
      <w:r w:rsidRPr="004D1FD2">
        <w:rPr>
          <w:rFonts w:cs="Arial"/>
          <w:lang w:val="en-US"/>
        </w:rPr>
        <w:t xml:space="preserve"> to a suspect making a plea of not guilty, and contesting the DNA evidence. </w:t>
      </w:r>
    </w:p>
    <w:p w14:paraId="20675A19" w14:textId="12DBFF73" w:rsidR="003416CF" w:rsidRPr="004F3911" w:rsidRDefault="003416CF" w:rsidP="005B7845">
      <w:pPr>
        <w:numPr>
          <w:ilvl w:val="1"/>
          <w:numId w:val="18"/>
        </w:numPr>
        <w:tabs>
          <w:tab w:val="clear" w:pos="1440"/>
        </w:tabs>
        <w:ind w:left="426"/>
        <w:rPr>
          <w:rFonts w:cs="Arial"/>
          <w:lang w:val="en-US"/>
        </w:rPr>
      </w:pPr>
      <w:r w:rsidRPr="004F3911">
        <w:rPr>
          <w:rFonts w:cs="Arial"/>
          <w:lang w:val="en-US"/>
        </w:rPr>
        <w:t>Possibility of an adventitious match:</w:t>
      </w:r>
      <w:r w:rsidR="004F3911">
        <w:rPr>
          <w:rFonts w:cs="Arial"/>
          <w:lang w:val="en-US"/>
        </w:rPr>
        <w:t xml:space="preserve"> </w:t>
      </w:r>
      <w:r w:rsidRPr="004F3911">
        <w:rPr>
          <w:rFonts w:cs="Arial"/>
          <w:lang w:val="en-US"/>
        </w:rPr>
        <w:t xml:space="preserve">In this case, more loci </w:t>
      </w:r>
      <w:proofErr w:type="gramStart"/>
      <w:r w:rsidRPr="004F3911">
        <w:rPr>
          <w:rFonts w:cs="Arial"/>
          <w:lang w:val="en-US"/>
        </w:rPr>
        <w:t>should be analyzed</w:t>
      </w:r>
      <w:proofErr w:type="gramEnd"/>
      <w:r w:rsidRPr="004F3911">
        <w:rPr>
          <w:rFonts w:cs="Arial"/>
          <w:lang w:val="en-US"/>
        </w:rPr>
        <w:t xml:space="preserve"> to decrease the possibility of an adventitious match.</w:t>
      </w:r>
    </w:p>
    <w:p w14:paraId="46AAA798" w14:textId="11936690" w:rsidR="003416CF" w:rsidRPr="004F3911" w:rsidRDefault="003416CF" w:rsidP="005B7845">
      <w:pPr>
        <w:numPr>
          <w:ilvl w:val="1"/>
          <w:numId w:val="18"/>
        </w:numPr>
        <w:tabs>
          <w:tab w:val="clear" w:pos="1440"/>
        </w:tabs>
        <w:ind w:left="426"/>
        <w:rPr>
          <w:rFonts w:cs="Arial"/>
          <w:lang w:val="en-US"/>
        </w:rPr>
      </w:pPr>
      <w:r w:rsidRPr="004F3911">
        <w:rPr>
          <w:rFonts w:cs="Arial"/>
          <w:lang w:val="en-US"/>
        </w:rPr>
        <w:t xml:space="preserve">Near </w:t>
      </w:r>
      <w:proofErr w:type="gramStart"/>
      <w:r w:rsidRPr="004F3911">
        <w:rPr>
          <w:rFonts w:cs="Arial"/>
          <w:lang w:val="en-US"/>
        </w:rPr>
        <w:t>match</w:t>
      </w:r>
      <w:proofErr w:type="gramEnd"/>
      <w:r w:rsidRPr="004F3911">
        <w:rPr>
          <w:rFonts w:cs="Arial"/>
          <w:lang w:val="en-US"/>
        </w:rPr>
        <w:t xml:space="preserve"> (one allele does not match): In this case, the original data of both DNA profiles should be checked to eliminate the possibility of a typing or allele calling error.</w:t>
      </w:r>
    </w:p>
    <w:p w14:paraId="532BCD40" w14:textId="0CDE3340" w:rsidR="003416CF" w:rsidRPr="004F3911" w:rsidRDefault="003416CF" w:rsidP="005B7845">
      <w:pPr>
        <w:numPr>
          <w:ilvl w:val="1"/>
          <w:numId w:val="18"/>
        </w:numPr>
        <w:tabs>
          <w:tab w:val="clear" w:pos="1440"/>
        </w:tabs>
        <w:ind w:left="426"/>
        <w:rPr>
          <w:rFonts w:cs="Arial"/>
          <w:lang w:val="en-US"/>
        </w:rPr>
      </w:pPr>
      <w:r w:rsidRPr="004F3911">
        <w:rPr>
          <w:rFonts w:cs="Arial"/>
          <w:lang w:val="en-US"/>
        </w:rPr>
        <w:t>Match with a mixed DNA profile:</w:t>
      </w:r>
      <w:r w:rsidR="004F3911">
        <w:rPr>
          <w:rFonts w:cs="Arial"/>
          <w:lang w:val="en-US"/>
        </w:rPr>
        <w:t xml:space="preserve"> </w:t>
      </w:r>
      <w:r w:rsidRPr="004F3911">
        <w:rPr>
          <w:rFonts w:cs="Arial"/>
          <w:lang w:val="en-US"/>
        </w:rPr>
        <w:t xml:space="preserve">A DNA database match based on numbers of a single DNA profile with a mixed DNA profile is not necessarily a true match (see § 3.8). </w:t>
      </w:r>
      <w:r w:rsidR="004F3911">
        <w:rPr>
          <w:rFonts w:cs="Arial"/>
          <w:lang w:val="en-US"/>
        </w:rPr>
        <w:t xml:space="preserve">This type of match </w:t>
      </w:r>
      <w:proofErr w:type="gramStart"/>
      <w:r w:rsidR="004F3911">
        <w:rPr>
          <w:rFonts w:cs="Arial"/>
          <w:lang w:val="en-US"/>
        </w:rPr>
        <w:t>should be validated and explained by a qualified forensic</w:t>
      </w:r>
      <w:r w:rsidRPr="004F3911">
        <w:rPr>
          <w:rFonts w:cs="Arial"/>
          <w:lang w:val="en-US"/>
        </w:rPr>
        <w:t xml:space="preserve"> DNA expert</w:t>
      </w:r>
      <w:proofErr w:type="gramEnd"/>
      <w:r w:rsidRPr="004F3911">
        <w:rPr>
          <w:rFonts w:cs="Arial"/>
          <w:lang w:val="en-US"/>
        </w:rPr>
        <w:t>.</w:t>
      </w:r>
    </w:p>
    <w:p w14:paraId="526DEDC2" w14:textId="77777777" w:rsidR="003416CF" w:rsidRPr="00806846" w:rsidRDefault="003416CF" w:rsidP="003416CF">
      <w:pPr>
        <w:rPr>
          <w:rFonts w:cs="Arial"/>
          <w:b/>
          <w:bCs/>
          <w:kern w:val="32"/>
          <w:sz w:val="32"/>
          <w:szCs w:val="32"/>
          <w:lang w:val="en-GB"/>
        </w:rPr>
      </w:pPr>
      <w:bookmarkStart w:id="129" w:name="_Toc183330853"/>
      <w:bookmarkStart w:id="130" w:name="_Toc202849740"/>
      <w:bookmarkStart w:id="131" w:name="_Toc260318015"/>
      <w:bookmarkStart w:id="132" w:name="_Toc323993881"/>
      <w:bookmarkEnd w:id="129"/>
      <w:r w:rsidRPr="00806846">
        <w:rPr>
          <w:lang w:val="en-GB"/>
        </w:rPr>
        <w:br w:type="page"/>
      </w:r>
    </w:p>
    <w:p w14:paraId="5E471FB0" w14:textId="77777777" w:rsidR="003416CF" w:rsidRPr="004D1FD2" w:rsidRDefault="003416CF" w:rsidP="00712DA7">
      <w:pPr>
        <w:pStyle w:val="Heading1"/>
      </w:pPr>
      <w:bookmarkStart w:id="133" w:name="_Toc107214001"/>
      <w:r w:rsidRPr="00712DA7">
        <w:lastRenderedPageBreak/>
        <w:t>Dispositioning</w:t>
      </w:r>
      <w:bookmarkEnd w:id="130"/>
      <w:bookmarkEnd w:id="131"/>
      <w:bookmarkEnd w:id="132"/>
      <w:bookmarkEnd w:id="133"/>
    </w:p>
    <w:p w14:paraId="69979893" w14:textId="77777777" w:rsidR="003416CF" w:rsidRPr="004D1FD2" w:rsidRDefault="003416CF" w:rsidP="00712DA7">
      <w:pPr>
        <w:rPr>
          <w:lang w:val="en-US"/>
        </w:rPr>
      </w:pPr>
      <w:r w:rsidRPr="004D1FD2">
        <w:rPr>
          <w:lang w:val="en-US"/>
        </w:rPr>
        <w:t xml:space="preserve">After finding a candidate match in the DNA database, this match </w:t>
      </w:r>
      <w:proofErr w:type="gramStart"/>
      <w:r w:rsidRPr="004D1FD2">
        <w:rPr>
          <w:lang w:val="en-US"/>
        </w:rPr>
        <w:t>must be confirmed</w:t>
      </w:r>
      <w:proofErr w:type="gramEnd"/>
      <w:r w:rsidRPr="004D1FD2">
        <w:rPr>
          <w:lang w:val="en-US"/>
        </w:rPr>
        <w:t xml:space="preserve">. When a match </w:t>
      </w:r>
      <w:proofErr w:type="gramStart"/>
      <w:r w:rsidRPr="004D1FD2">
        <w:rPr>
          <w:lang w:val="en-US"/>
        </w:rPr>
        <w:t>is found</w:t>
      </w:r>
      <w:proofErr w:type="gramEnd"/>
      <w:r w:rsidRPr="004D1FD2">
        <w:rPr>
          <w:lang w:val="en-US"/>
        </w:rPr>
        <w:t xml:space="preserve"> between two full DNA profiles, this confirmation can be done by specially qualified DNA database personnel or using an automated process. However, matches with partial and/or mixed profiles </w:t>
      </w:r>
      <w:proofErr w:type="gramStart"/>
      <w:r w:rsidRPr="004D1FD2">
        <w:rPr>
          <w:lang w:val="en-US"/>
        </w:rPr>
        <w:t>must be examined and assigned a final disposition by a DNA expert</w:t>
      </w:r>
      <w:proofErr w:type="gramEnd"/>
      <w:r w:rsidRPr="004D1FD2">
        <w:rPr>
          <w:lang w:val="en-US"/>
        </w:rPr>
        <w:t xml:space="preserve">. Usually, the final disposition of a match </w:t>
      </w:r>
      <w:proofErr w:type="gramStart"/>
      <w:r w:rsidRPr="004D1FD2">
        <w:rPr>
          <w:lang w:val="en-US"/>
        </w:rPr>
        <w:t>can also be registered</w:t>
      </w:r>
      <w:proofErr w:type="gramEnd"/>
      <w:r w:rsidRPr="004D1FD2">
        <w:rPr>
          <w:lang w:val="en-US"/>
        </w:rPr>
        <w:t xml:space="preserve"> in the DNA database to prevent the same match from being reported again after a new search action.</w:t>
      </w:r>
    </w:p>
    <w:p w14:paraId="77C51FFB" w14:textId="77777777" w:rsidR="003416CF" w:rsidRPr="004D1FD2" w:rsidRDefault="003416CF" w:rsidP="00AD6A63">
      <w:pPr>
        <w:pStyle w:val="Heading2"/>
      </w:pPr>
      <w:bookmarkStart w:id="134" w:name="_Toc202849741"/>
      <w:bookmarkStart w:id="135" w:name="_Toc260318016"/>
      <w:bookmarkStart w:id="136" w:name="_Toc323993882"/>
      <w:bookmarkStart w:id="137" w:name="_Toc107214002"/>
      <w:r w:rsidRPr="004D1FD2">
        <w:t>Match counting</w:t>
      </w:r>
      <w:bookmarkEnd w:id="134"/>
      <w:bookmarkEnd w:id="135"/>
      <w:bookmarkEnd w:id="136"/>
      <w:bookmarkEnd w:id="137"/>
    </w:p>
    <w:p w14:paraId="6068E58E" w14:textId="3F28FC1D" w:rsidR="003416CF" w:rsidRPr="004D1FD2" w:rsidRDefault="003416CF" w:rsidP="00EC2DED">
      <w:pPr>
        <w:rPr>
          <w:lang w:val="en-US"/>
        </w:rPr>
      </w:pPr>
      <w:r w:rsidRPr="004D1FD2">
        <w:rPr>
          <w:lang w:val="en-US"/>
        </w:rPr>
        <w:t xml:space="preserve">One of the parameters to determine the efficiency of a DNA database is the number of matches it generates. Counting the matches between two DNA profiles is easy.  In serial crimes committed over a </w:t>
      </w:r>
      <w:proofErr w:type="gramStart"/>
      <w:r w:rsidRPr="004D1FD2">
        <w:rPr>
          <w:lang w:val="en-US"/>
        </w:rPr>
        <w:t>period of time</w:t>
      </w:r>
      <w:proofErr w:type="gramEnd"/>
      <w:r w:rsidRPr="004D1FD2">
        <w:rPr>
          <w:lang w:val="en-US"/>
        </w:rPr>
        <w:t xml:space="preserve">, however, different approaches are possible. Table 3 shows the number of matches that will be found when a single (unknown) individual commits a series of </w:t>
      </w:r>
      <w:proofErr w:type="gramStart"/>
      <w:r w:rsidR="001D4054">
        <w:rPr>
          <w:lang w:val="en-US"/>
        </w:rPr>
        <w:t>8</w:t>
      </w:r>
      <w:proofErr w:type="gramEnd"/>
      <w:r w:rsidRPr="004D1FD2">
        <w:rPr>
          <w:lang w:val="en-US"/>
        </w:rPr>
        <w:t xml:space="preserve"> crimes over time and leaves DNA at each crime scene.</w:t>
      </w:r>
    </w:p>
    <w:p w14:paraId="333B5EB7" w14:textId="77777777" w:rsidR="003416CF" w:rsidRPr="004D1FD2" w:rsidRDefault="003416CF" w:rsidP="003416CF">
      <w:pPr>
        <w:ind w:left="648"/>
        <w:rPr>
          <w:rFonts w:cs="Arial"/>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1739"/>
        <w:gridCol w:w="2826"/>
      </w:tblGrid>
      <w:tr w:rsidR="003416CF" w:rsidRPr="004D1FD2" w14:paraId="4D166D33" w14:textId="77777777" w:rsidTr="007F6270">
        <w:trPr>
          <w:jc w:val="center"/>
        </w:trPr>
        <w:tc>
          <w:tcPr>
            <w:tcW w:w="1505" w:type="dxa"/>
          </w:tcPr>
          <w:p w14:paraId="07AD5C10" w14:textId="77777777" w:rsidR="003416CF" w:rsidRPr="004D1FD2" w:rsidRDefault="003416CF" w:rsidP="007F6270">
            <w:pPr>
              <w:rPr>
                <w:rFonts w:cs="Arial"/>
                <w:b/>
                <w:szCs w:val="20"/>
                <w:lang w:val="en-US"/>
              </w:rPr>
            </w:pPr>
            <w:r w:rsidRPr="004D1FD2">
              <w:rPr>
                <w:rFonts w:cs="Arial"/>
                <w:b/>
                <w:szCs w:val="20"/>
                <w:lang w:val="en-US"/>
              </w:rPr>
              <w:t>DNA profile</w:t>
            </w:r>
          </w:p>
        </w:tc>
        <w:tc>
          <w:tcPr>
            <w:tcW w:w="1739" w:type="dxa"/>
          </w:tcPr>
          <w:p w14:paraId="20B19387" w14:textId="77777777" w:rsidR="003416CF" w:rsidRPr="004D1FD2" w:rsidRDefault="003416CF" w:rsidP="007F6270">
            <w:pPr>
              <w:rPr>
                <w:rFonts w:cs="Arial"/>
                <w:b/>
                <w:szCs w:val="20"/>
                <w:lang w:val="en-US"/>
              </w:rPr>
            </w:pPr>
            <w:proofErr w:type="spellStart"/>
            <w:r w:rsidRPr="004D1FD2">
              <w:rPr>
                <w:rFonts w:cs="Arial"/>
                <w:b/>
                <w:szCs w:val="20"/>
                <w:lang w:val="en-US"/>
              </w:rPr>
              <w:t>Nr</w:t>
            </w:r>
            <w:proofErr w:type="spellEnd"/>
            <w:r w:rsidRPr="004D1FD2">
              <w:rPr>
                <w:rFonts w:cs="Arial"/>
                <w:b/>
                <w:szCs w:val="20"/>
                <w:lang w:val="en-US"/>
              </w:rPr>
              <w:t xml:space="preserve"> of matches</w:t>
            </w:r>
          </w:p>
        </w:tc>
        <w:tc>
          <w:tcPr>
            <w:tcW w:w="2826" w:type="dxa"/>
          </w:tcPr>
          <w:p w14:paraId="577560FB" w14:textId="77777777" w:rsidR="003416CF" w:rsidRPr="004D1FD2" w:rsidRDefault="003416CF" w:rsidP="007F6270">
            <w:pPr>
              <w:rPr>
                <w:rFonts w:cs="Arial"/>
                <w:b/>
                <w:szCs w:val="20"/>
                <w:lang w:val="en-US"/>
              </w:rPr>
            </w:pPr>
            <w:r w:rsidRPr="004D1FD2">
              <w:rPr>
                <w:rFonts w:cs="Arial"/>
                <w:b/>
                <w:szCs w:val="20"/>
                <w:lang w:val="en-US"/>
              </w:rPr>
              <w:t>Description of the matches</w:t>
            </w:r>
          </w:p>
        </w:tc>
      </w:tr>
      <w:tr w:rsidR="003416CF" w:rsidRPr="004D1FD2" w14:paraId="2A50A9B1" w14:textId="77777777" w:rsidTr="007F6270">
        <w:trPr>
          <w:jc w:val="center"/>
        </w:trPr>
        <w:tc>
          <w:tcPr>
            <w:tcW w:w="1505" w:type="dxa"/>
          </w:tcPr>
          <w:p w14:paraId="70682C92" w14:textId="77777777" w:rsidR="003416CF" w:rsidRPr="004D1FD2" w:rsidRDefault="003416CF" w:rsidP="007F6270">
            <w:pPr>
              <w:rPr>
                <w:rFonts w:cs="Arial"/>
                <w:szCs w:val="20"/>
                <w:lang w:val="en-US"/>
              </w:rPr>
            </w:pPr>
            <w:r w:rsidRPr="004D1FD2">
              <w:rPr>
                <w:rFonts w:cs="Arial"/>
                <w:szCs w:val="20"/>
                <w:lang w:val="en-US"/>
              </w:rPr>
              <w:t>A</w:t>
            </w:r>
          </w:p>
        </w:tc>
        <w:tc>
          <w:tcPr>
            <w:tcW w:w="1739" w:type="dxa"/>
          </w:tcPr>
          <w:p w14:paraId="6782BE38" w14:textId="77777777" w:rsidR="003416CF" w:rsidRPr="004D1FD2" w:rsidRDefault="003416CF" w:rsidP="007F6270">
            <w:pPr>
              <w:rPr>
                <w:rFonts w:cs="Arial"/>
                <w:szCs w:val="20"/>
                <w:lang w:val="en-US"/>
              </w:rPr>
            </w:pPr>
            <w:r w:rsidRPr="004D1FD2">
              <w:rPr>
                <w:rFonts w:cs="Arial"/>
                <w:szCs w:val="20"/>
                <w:lang w:val="en-US"/>
              </w:rPr>
              <w:t>-</w:t>
            </w:r>
          </w:p>
        </w:tc>
        <w:tc>
          <w:tcPr>
            <w:tcW w:w="2826" w:type="dxa"/>
          </w:tcPr>
          <w:p w14:paraId="1DC85AD0" w14:textId="77777777" w:rsidR="003416CF" w:rsidRPr="004D1FD2" w:rsidRDefault="003416CF" w:rsidP="007F6270">
            <w:pPr>
              <w:rPr>
                <w:rFonts w:cs="Arial"/>
                <w:szCs w:val="20"/>
                <w:lang w:val="en-US"/>
              </w:rPr>
            </w:pPr>
          </w:p>
        </w:tc>
      </w:tr>
      <w:tr w:rsidR="003416CF" w:rsidRPr="004D1FD2" w14:paraId="31704601" w14:textId="77777777" w:rsidTr="007F6270">
        <w:trPr>
          <w:jc w:val="center"/>
        </w:trPr>
        <w:tc>
          <w:tcPr>
            <w:tcW w:w="1505" w:type="dxa"/>
          </w:tcPr>
          <w:p w14:paraId="738AB3C1" w14:textId="77777777" w:rsidR="003416CF" w:rsidRPr="004D1FD2" w:rsidRDefault="003416CF" w:rsidP="007F6270">
            <w:pPr>
              <w:rPr>
                <w:rFonts w:cs="Arial"/>
                <w:szCs w:val="20"/>
                <w:lang w:val="en-US"/>
              </w:rPr>
            </w:pPr>
            <w:r w:rsidRPr="004D1FD2">
              <w:rPr>
                <w:rFonts w:cs="Arial"/>
                <w:szCs w:val="20"/>
                <w:lang w:val="en-US"/>
              </w:rPr>
              <w:t>B</w:t>
            </w:r>
          </w:p>
        </w:tc>
        <w:tc>
          <w:tcPr>
            <w:tcW w:w="1739" w:type="dxa"/>
          </w:tcPr>
          <w:p w14:paraId="2B1EE5C1" w14:textId="77777777" w:rsidR="003416CF" w:rsidRPr="004D1FD2" w:rsidRDefault="003416CF" w:rsidP="007F6270">
            <w:pPr>
              <w:rPr>
                <w:rFonts w:cs="Arial"/>
                <w:szCs w:val="20"/>
                <w:lang w:val="en-US"/>
              </w:rPr>
            </w:pPr>
            <w:r w:rsidRPr="004D1FD2">
              <w:rPr>
                <w:rFonts w:cs="Arial"/>
                <w:szCs w:val="20"/>
                <w:lang w:val="en-US"/>
              </w:rPr>
              <w:t>1</w:t>
            </w:r>
          </w:p>
        </w:tc>
        <w:tc>
          <w:tcPr>
            <w:tcW w:w="2826" w:type="dxa"/>
          </w:tcPr>
          <w:p w14:paraId="5B60F3A7" w14:textId="77777777" w:rsidR="003416CF" w:rsidRPr="004D1FD2" w:rsidRDefault="003416CF" w:rsidP="007F6270">
            <w:pPr>
              <w:rPr>
                <w:rFonts w:cs="Arial"/>
                <w:szCs w:val="20"/>
                <w:lang w:val="en-US"/>
              </w:rPr>
            </w:pPr>
            <w:r w:rsidRPr="004D1FD2">
              <w:rPr>
                <w:rFonts w:cs="Arial"/>
                <w:szCs w:val="20"/>
                <w:lang w:val="en-US"/>
              </w:rPr>
              <w:t>B -&gt; A</w:t>
            </w:r>
          </w:p>
        </w:tc>
      </w:tr>
      <w:tr w:rsidR="003416CF" w:rsidRPr="004D1FD2" w14:paraId="07C04504" w14:textId="77777777" w:rsidTr="007F6270">
        <w:trPr>
          <w:jc w:val="center"/>
        </w:trPr>
        <w:tc>
          <w:tcPr>
            <w:tcW w:w="1505" w:type="dxa"/>
          </w:tcPr>
          <w:p w14:paraId="3B3A6343" w14:textId="77777777" w:rsidR="003416CF" w:rsidRPr="004D1FD2" w:rsidRDefault="003416CF" w:rsidP="007F6270">
            <w:pPr>
              <w:rPr>
                <w:rFonts w:cs="Arial"/>
                <w:szCs w:val="20"/>
                <w:lang w:val="en-US"/>
              </w:rPr>
            </w:pPr>
            <w:r w:rsidRPr="004D1FD2">
              <w:rPr>
                <w:rFonts w:cs="Arial"/>
                <w:szCs w:val="20"/>
                <w:lang w:val="en-US"/>
              </w:rPr>
              <w:t>C</w:t>
            </w:r>
          </w:p>
        </w:tc>
        <w:tc>
          <w:tcPr>
            <w:tcW w:w="1739" w:type="dxa"/>
          </w:tcPr>
          <w:p w14:paraId="49FEE572" w14:textId="77777777" w:rsidR="003416CF" w:rsidRPr="004D1FD2" w:rsidRDefault="003416CF" w:rsidP="007F6270">
            <w:pPr>
              <w:rPr>
                <w:rFonts w:cs="Arial"/>
                <w:szCs w:val="20"/>
                <w:lang w:val="en-US"/>
              </w:rPr>
            </w:pPr>
            <w:r w:rsidRPr="004D1FD2">
              <w:rPr>
                <w:rFonts w:cs="Arial"/>
                <w:szCs w:val="20"/>
                <w:lang w:val="en-US"/>
              </w:rPr>
              <w:t>2</w:t>
            </w:r>
          </w:p>
        </w:tc>
        <w:tc>
          <w:tcPr>
            <w:tcW w:w="2826" w:type="dxa"/>
          </w:tcPr>
          <w:p w14:paraId="52B513AA" w14:textId="77777777" w:rsidR="003416CF" w:rsidRPr="004D1FD2" w:rsidRDefault="003416CF" w:rsidP="007F6270">
            <w:pPr>
              <w:rPr>
                <w:rFonts w:cs="Arial"/>
                <w:szCs w:val="20"/>
                <w:lang w:val="en-US"/>
              </w:rPr>
            </w:pPr>
            <w:r w:rsidRPr="004D1FD2">
              <w:rPr>
                <w:rFonts w:cs="Arial"/>
                <w:szCs w:val="20"/>
                <w:lang w:val="en-US"/>
              </w:rPr>
              <w:t>C -&gt; A&amp;B</w:t>
            </w:r>
          </w:p>
        </w:tc>
      </w:tr>
      <w:tr w:rsidR="003416CF" w:rsidRPr="004D1FD2" w14:paraId="5CCCA4F9" w14:textId="77777777" w:rsidTr="007F6270">
        <w:trPr>
          <w:jc w:val="center"/>
        </w:trPr>
        <w:tc>
          <w:tcPr>
            <w:tcW w:w="1505" w:type="dxa"/>
          </w:tcPr>
          <w:p w14:paraId="76245F46" w14:textId="77777777" w:rsidR="003416CF" w:rsidRPr="004D1FD2" w:rsidRDefault="003416CF" w:rsidP="007F6270">
            <w:pPr>
              <w:rPr>
                <w:rFonts w:cs="Arial"/>
                <w:szCs w:val="20"/>
                <w:lang w:val="en-US"/>
              </w:rPr>
            </w:pPr>
            <w:r w:rsidRPr="004D1FD2">
              <w:rPr>
                <w:rFonts w:cs="Arial"/>
                <w:szCs w:val="20"/>
                <w:lang w:val="en-US"/>
              </w:rPr>
              <w:t>D</w:t>
            </w:r>
          </w:p>
        </w:tc>
        <w:tc>
          <w:tcPr>
            <w:tcW w:w="1739" w:type="dxa"/>
          </w:tcPr>
          <w:p w14:paraId="6C6802CD" w14:textId="77777777" w:rsidR="003416CF" w:rsidRPr="004D1FD2" w:rsidRDefault="003416CF" w:rsidP="007F6270">
            <w:pPr>
              <w:rPr>
                <w:rFonts w:cs="Arial"/>
                <w:szCs w:val="20"/>
                <w:lang w:val="en-US"/>
              </w:rPr>
            </w:pPr>
            <w:r w:rsidRPr="004D1FD2">
              <w:rPr>
                <w:rFonts w:cs="Arial"/>
                <w:szCs w:val="20"/>
                <w:lang w:val="en-US"/>
              </w:rPr>
              <w:t>3</w:t>
            </w:r>
          </w:p>
        </w:tc>
        <w:tc>
          <w:tcPr>
            <w:tcW w:w="2826" w:type="dxa"/>
          </w:tcPr>
          <w:p w14:paraId="6D4074C5" w14:textId="77777777" w:rsidR="003416CF" w:rsidRPr="004D1FD2" w:rsidRDefault="003416CF" w:rsidP="007F6270">
            <w:pPr>
              <w:rPr>
                <w:rFonts w:cs="Arial"/>
                <w:szCs w:val="20"/>
                <w:lang w:val="en-US"/>
              </w:rPr>
            </w:pPr>
            <w:r w:rsidRPr="004D1FD2">
              <w:rPr>
                <w:rFonts w:cs="Arial"/>
                <w:szCs w:val="20"/>
                <w:lang w:val="en-US"/>
              </w:rPr>
              <w:t>D -&gt; A&amp;B&amp;C</w:t>
            </w:r>
          </w:p>
        </w:tc>
      </w:tr>
      <w:tr w:rsidR="003416CF" w:rsidRPr="004D1FD2" w14:paraId="29EFA41E" w14:textId="77777777" w:rsidTr="007F6270">
        <w:trPr>
          <w:jc w:val="center"/>
        </w:trPr>
        <w:tc>
          <w:tcPr>
            <w:tcW w:w="1505" w:type="dxa"/>
          </w:tcPr>
          <w:p w14:paraId="31E1C497" w14:textId="77777777" w:rsidR="003416CF" w:rsidRPr="004D1FD2" w:rsidRDefault="003416CF" w:rsidP="007F6270">
            <w:pPr>
              <w:rPr>
                <w:rFonts w:cs="Arial"/>
                <w:szCs w:val="20"/>
                <w:lang w:val="en-US"/>
              </w:rPr>
            </w:pPr>
            <w:r w:rsidRPr="004D1FD2">
              <w:rPr>
                <w:rFonts w:cs="Arial"/>
                <w:szCs w:val="20"/>
                <w:lang w:val="en-US"/>
              </w:rPr>
              <w:t>E</w:t>
            </w:r>
          </w:p>
        </w:tc>
        <w:tc>
          <w:tcPr>
            <w:tcW w:w="1739" w:type="dxa"/>
          </w:tcPr>
          <w:p w14:paraId="3D3FB06B" w14:textId="77777777" w:rsidR="003416CF" w:rsidRPr="004D1FD2" w:rsidRDefault="003416CF" w:rsidP="007F6270">
            <w:pPr>
              <w:rPr>
                <w:rFonts w:cs="Arial"/>
                <w:szCs w:val="20"/>
                <w:lang w:val="en-US"/>
              </w:rPr>
            </w:pPr>
            <w:r w:rsidRPr="004D1FD2">
              <w:rPr>
                <w:rFonts w:cs="Arial"/>
                <w:szCs w:val="20"/>
                <w:lang w:val="en-US"/>
              </w:rPr>
              <w:t>4</w:t>
            </w:r>
          </w:p>
        </w:tc>
        <w:tc>
          <w:tcPr>
            <w:tcW w:w="2826" w:type="dxa"/>
          </w:tcPr>
          <w:p w14:paraId="4F5FD15C" w14:textId="77777777" w:rsidR="003416CF" w:rsidRPr="004D1FD2" w:rsidRDefault="003416CF" w:rsidP="007F6270">
            <w:pPr>
              <w:rPr>
                <w:rFonts w:cs="Arial"/>
                <w:szCs w:val="20"/>
                <w:lang w:val="en-US"/>
              </w:rPr>
            </w:pPr>
            <w:r w:rsidRPr="004D1FD2">
              <w:rPr>
                <w:rFonts w:cs="Arial"/>
                <w:szCs w:val="20"/>
                <w:lang w:val="en-US"/>
              </w:rPr>
              <w:t>E -&gt; A&amp;B&amp;C&amp;D</w:t>
            </w:r>
          </w:p>
        </w:tc>
      </w:tr>
      <w:tr w:rsidR="003416CF" w:rsidRPr="004D1FD2" w14:paraId="0E52FB2F" w14:textId="77777777" w:rsidTr="007F6270">
        <w:trPr>
          <w:jc w:val="center"/>
        </w:trPr>
        <w:tc>
          <w:tcPr>
            <w:tcW w:w="1505" w:type="dxa"/>
          </w:tcPr>
          <w:p w14:paraId="6977E9BD" w14:textId="77777777" w:rsidR="003416CF" w:rsidRPr="004D1FD2" w:rsidRDefault="003416CF" w:rsidP="007F6270">
            <w:pPr>
              <w:rPr>
                <w:rFonts w:cs="Arial"/>
                <w:szCs w:val="20"/>
                <w:lang w:val="en-US"/>
              </w:rPr>
            </w:pPr>
            <w:r w:rsidRPr="004D1FD2">
              <w:rPr>
                <w:rFonts w:cs="Arial"/>
                <w:szCs w:val="20"/>
                <w:lang w:val="en-US"/>
              </w:rPr>
              <w:t>F</w:t>
            </w:r>
          </w:p>
        </w:tc>
        <w:tc>
          <w:tcPr>
            <w:tcW w:w="1739" w:type="dxa"/>
          </w:tcPr>
          <w:p w14:paraId="384EE581" w14:textId="77777777" w:rsidR="003416CF" w:rsidRPr="004D1FD2" w:rsidRDefault="003416CF" w:rsidP="007F6270">
            <w:pPr>
              <w:rPr>
                <w:rFonts w:cs="Arial"/>
                <w:szCs w:val="20"/>
                <w:lang w:val="en-US"/>
              </w:rPr>
            </w:pPr>
            <w:r w:rsidRPr="004D1FD2">
              <w:rPr>
                <w:rFonts w:cs="Arial"/>
                <w:szCs w:val="20"/>
                <w:lang w:val="en-US"/>
              </w:rPr>
              <w:t>5</w:t>
            </w:r>
          </w:p>
        </w:tc>
        <w:tc>
          <w:tcPr>
            <w:tcW w:w="2826" w:type="dxa"/>
          </w:tcPr>
          <w:p w14:paraId="45C76AA4" w14:textId="77777777" w:rsidR="003416CF" w:rsidRPr="004D1FD2" w:rsidRDefault="003416CF" w:rsidP="007F6270">
            <w:pPr>
              <w:rPr>
                <w:rFonts w:cs="Arial"/>
                <w:szCs w:val="20"/>
                <w:lang w:val="en-US"/>
              </w:rPr>
            </w:pPr>
            <w:r w:rsidRPr="004D1FD2">
              <w:rPr>
                <w:rFonts w:cs="Arial"/>
                <w:szCs w:val="20"/>
                <w:lang w:val="en-US"/>
              </w:rPr>
              <w:t>F -&gt; A&amp;B&amp;C&amp;D&amp;E</w:t>
            </w:r>
          </w:p>
        </w:tc>
      </w:tr>
      <w:tr w:rsidR="003416CF" w:rsidRPr="004D1FD2" w14:paraId="6BE1E6FC" w14:textId="77777777" w:rsidTr="007F6270">
        <w:trPr>
          <w:jc w:val="center"/>
        </w:trPr>
        <w:tc>
          <w:tcPr>
            <w:tcW w:w="1505" w:type="dxa"/>
          </w:tcPr>
          <w:p w14:paraId="207AF93E" w14:textId="77777777" w:rsidR="003416CF" w:rsidRPr="004D1FD2" w:rsidRDefault="003416CF" w:rsidP="007F6270">
            <w:pPr>
              <w:rPr>
                <w:rFonts w:cs="Arial"/>
                <w:szCs w:val="20"/>
                <w:lang w:val="en-US"/>
              </w:rPr>
            </w:pPr>
            <w:r w:rsidRPr="004D1FD2">
              <w:rPr>
                <w:rFonts w:cs="Arial"/>
                <w:szCs w:val="20"/>
                <w:lang w:val="en-US"/>
              </w:rPr>
              <w:t>G</w:t>
            </w:r>
          </w:p>
        </w:tc>
        <w:tc>
          <w:tcPr>
            <w:tcW w:w="1739" w:type="dxa"/>
          </w:tcPr>
          <w:p w14:paraId="28B877B9" w14:textId="77777777" w:rsidR="003416CF" w:rsidRPr="004D1FD2" w:rsidRDefault="003416CF" w:rsidP="007F6270">
            <w:pPr>
              <w:rPr>
                <w:rFonts w:cs="Arial"/>
                <w:szCs w:val="20"/>
                <w:lang w:val="en-US"/>
              </w:rPr>
            </w:pPr>
            <w:r w:rsidRPr="004D1FD2">
              <w:rPr>
                <w:rFonts w:cs="Arial"/>
                <w:szCs w:val="20"/>
                <w:lang w:val="en-US"/>
              </w:rPr>
              <w:t>6</w:t>
            </w:r>
          </w:p>
        </w:tc>
        <w:tc>
          <w:tcPr>
            <w:tcW w:w="2826" w:type="dxa"/>
          </w:tcPr>
          <w:p w14:paraId="47D5B086" w14:textId="77777777" w:rsidR="003416CF" w:rsidRPr="004D1FD2" w:rsidRDefault="003416CF" w:rsidP="007F6270">
            <w:pPr>
              <w:rPr>
                <w:rFonts w:cs="Arial"/>
                <w:szCs w:val="20"/>
                <w:lang w:val="en-US"/>
              </w:rPr>
            </w:pPr>
            <w:r w:rsidRPr="004D1FD2">
              <w:rPr>
                <w:rFonts w:cs="Arial"/>
                <w:szCs w:val="20"/>
                <w:lang w:val="en-US"/>
              </w:rPr>
              <w:t>G -&gt; A&amp;B&amp;C&amp;D&amp;E&amp;F</w:t>
            </w:r>
          </w:p>
        </w:tc>
      </w:tr>
      <w:tr w:rsidR="003416CF" w:rsidRPr="004D1FD2" w14:paraId="7AA7F6DD" w14:textId="77777777" w:rsidTr="007F6270">
        <w:trPr>
          <w:jc w:val="center"/>
        </w:trPr>
        <w:tc>
          <w:tcPr>
            <w:tcW w:w="1505" w:type="dxa"/>
          </w:tcPr>
          <w:p w14:paraId="54673760" w14:textId="77777777" w:rsidR="003416CF" w:rsidRPr="004D1FD2" w:rsidRDefault="003416CF" w:rsidP="007F6270">
            <w:pPr>
              <w:rPr>
                <w:rFonts w:cs="Arial"/>
                <w:szCs w:val="20"/>
                <w:lang w:val="en-US"/>
              </w:rPr>
            </w:pPr>
            <w:r w:rsidRPr="004D1FD2">
              <w:rPr>
                <w:rFonts w:cs="Arial"/>
                <w:szCs w:val="20"/>
                <w:lang w:val="en-US"/>
              </w:rPr>
              <w:t>H</w:t>
            </w:r>
          </w:p>
        </w:tc>
        <w:tc>
          <w:tcPr>
            <w:tcW w:w="1739" w:type="dxa"/>
          </w:tcPr>
          <w:p w14:paraId="16C43206" w14:textId="77777777" w:rsidR="003416CF" w:rsidRPr="004D1FD2" w:rsidRDefault="003416CF" w:rsidP="007F6270">
            <w:pPr>
              <w:rPr>
                <w:rFonts w:cs="Arial"/>
                <w:szCs w:val="20"/>
                <w:lang w:val="en-US"/>
              </w:rPr>
            </w:pPr>
            <w:r w:rsidRPr="004D1FD2">
              <w:rPr>
                <w:rFonts w:cs="Arial"/>
                <w:szCs w:val="20"/>
                <w:lang w:val="en-US"/>
              </w:rPr>
              <w:t>7</w:t>
            </w:r>
          </w:p>
        </w:tc>
        <w:tc>
          <w:tcPr>
            <w:tcW w:w="2826" w:type="dxa"/>
          </w:tcPr>
          <w:p w14:paraId="7FBFC2FA" w14:textId="77777777" w:rsidR="003416CF" w:rsidRPr="004D1FD2" w:rsidRDefault="003416CF" w:rsidP="007F6270">
            <w:pPr>
              <w:rPr>
                <w:rFonts w:cs="Arial"/>
                <w:szCs w:val="20"/>
                <w:lang w:val="en-US"/>
              </w:rPr>
            </w:pPr>
            <w:r w:rsidRPr="004D1FD2">
              <w:rPr>
                <w:rFonts w:cs="Arial"/>
                <w:szCs w:val="20"/>
                <w:lang w:val="en-US"/>
              </w:rPr>
              <w:t>H -&gt; A&amp;B&amp;C&amp;D&amp;E&amp;F&amp;G</w:t>
            </w:r>
          </w:p>
        </w:tc>
      </w:tr>
      <w:tr w:rsidR="003416CF" w:rsidRPr="004D1FD2" w14:paraId="7FBDD778" w14:textId="77777777" w:rsidTr="007F6270">
        <w:trPr>
          <w:jc w:val="center"/>
        </w:trPr>
        <w:tc>
          <w:tcPr>
            <w:tcW w:w="1505" w:type="dxa"/>
          </w:tcPr>
          <w:p w14:paraId="18B67AD7" w14:textId="77777777" w:rsidR="003416CF" w:rsidRPr="004D1FD2" w:rsidRDefault="003416CF" w:rsidP="007F6270">
            <w:pPr>
              <w:rPr>
                <w:rFonts w:cs="Arial"/>
                <w:szCs w:val="20"/>
                <w:lang w:val="en-US"/>
              </w:rPr>
            </w:pPr>
            <w:r w:rsidRPr="004D1FD2">
              <w:rPr>
                <w:rFonts w:cs="Arial"/>
                <w:szCs w:val="20"/>
                <w:lang w:val="en-US"/>
              </w:rPr>
              <w:t>Total</w:t>
            </w:r>
          </w:p>
        </w:tc>
        <w:tc>
          <w:tcPr>
            <w:tcW w:w="1739" w:type="dxa"/>
          </w:tcPr>
          <w:p w14:paraId="2B935C01" w14:textId="77777777" w:rsidR="003416CF" w:rsidRPr="004D1FD2" w:rsidRDefault="003416CF" w:rsidP="007F6270">
            <w:pPr>
              <w:rPr>
                <w:rFonts w:cs="Arial"/>
                <w:szCs w:val="20"/>
                <w:lang w:val="en-US"/>
              </w:rPr>
            </w:pPr>
            <w:r w:rsidRPr="004D1FD2">
              <w:rPr>
                <w:rFonts w:cs="Arial"/>
                <w:szCs w:val="20"/>
                <w:lang w:val="en-US"/>
              </w:rPr>
              <w:t>28</w:t>
            </w:r>
          </w:p>
        </w:tc>
        <w:tc>
          <w:tcPr>
            <w:tcW w:w="2826" w:type="dxa"/>
          </w:tcPr>
          <w:p w14:paraId="4F3D5A4B" w14:textId="77777777" w:rsidR="003416CF" w:rsidRPr="004D1FD2" w:rsidRDefault="003416CF" w:rsidP="007F6270">
            <w:pPr>
              <w:rPr>
                <w:rFonts w:cs="Arial"/>
                <w:szCs w:val="20"/>
                <w:lang w:val="en-US"/>
              </w:rPr>
            </w:pPr>
          </w:p>
        </w:tc>
      </w:tr>
    </w:tbl>
    <w:p w14:paraId="310009D6" w14:textId="77777777" w:rsidR="003416CF" w:rsidRPr="004D1FD2" w:rsidRDefault="003416CF" w:rsidP="003416CF">
      <w:pPr>
        <w:ind w:left="648"/>
        <w:rPr>
          <w:rFonts w:cs="Arial"/>
          <w:i/>
          <w:lang w:val="en-US"/>
        </w:rPr>
      </w:pPr>
    </w:p>
    <w:p w14:paraId="6986184D" w14:textId="77777777" w:rsidR="003416CF" w:rsidRPr="004D1FD2" w:rsidRDefault="003416CF" w:rsidP="003416CF">
      <w:pPr>
        <w:ind w:left="648"/>
        <w:rPr>
          <w:rFonts w:cs="Arial"/>
          <w:i/>
          <w:lang w:val="en-US"/>
        </w:rPr>
      </w:pPr>
      <w:r w:rsidRPr="004D1FD2">
        <w:rPr>
          <w:rFonts w:cs="Arial"/>
          <w:i/>
          <w:lang w:val="en-US"/>
        </w:rPr>
        <w:t xml:space="preserve">Table 3. Number of matches that will be found when a single (unknown) individual commits a series of </w:t>
      </w:r>
      <w:proofErr w:type="gramStart"/>
      <w:r>
        <w:rPr>
          <w:rFonts w:cs="Arial"/>
          <w:i/>
          <w:lang w:val="en-US"/>
        </w:rPr>
        <w:t>8</w:t>
      </w:r>
      <w:proofErr w:type="gramEnd"/>
      <w:r w:rsidRPr="004D1FD2">
        <w:rPr>
          <w:rFonts w:cs="Arial"/>
          <w:i/>
          <w:lang w:val="en-US"/>
        </w:rPr>
        <w:t xml:space="preserve"> crimes over time and leaves DNA at all </w:t>
      </w:r>
      <w:r>
        <w:rPr>
          <w:rFonts w:cs="Arial"/>
          <w:i/>
          <w:lang w:val="en-US"/>
        </w:rPr>
        <w:t>8</w:t>
      </w:r>
      <w:r w:rsidRPr="004D1FD2">
        <w:rPr>
          <w:rFonts w:cs="Arial"/>
          <w:i/>
          <w:lang w:val="en-US"/>
        </w:rPr>
        <w:t xml:space="preserve"> crime scenes.</w:t>
      </w:r>
    </w:p>
    <w:p w14:paraId="585F3FB3" w14:textId="77777777" w:rsidR="003416CF" w:rsidRPr="004D1FD2" w:rsidRDefault="003416CF" w:rsidP="003416CF">
      <w:pPr>
        <w:ind w:left="648"/>
        <w:rPr>
          <w:rFonts w:cs="Arial"/>
          <w:lang w:val="en-US"/>
        </w:rPr>
      </w:pPr>
    </w:p>
    <w:p w14:paraId="591BAE49" w14:textId="07229130" w:rsidR="003416CF" w:rsidRPr="004D1FD2" w:rsidRDefault="003416CF" w:rsidP="00EC2DED">
      <w:pPr>
        <w:rPr>
          <w:lang w:val="en-US"/>
        </w:rPr>
      </w:pPr>
      <w:r w:rsidRPr="004D1FD2">
        <w:rPr>
          <w:lang w:val="en-US"/>
        </w:rPr>
        <w:t>For a series of X crimes, the number of matches is (X-1</w:t>
      </w:r>
      <w:proofErr w:type="gramStart"/>
      <w:r w:rsidRPr="004D1FD2">
        <w:rPr>
          <w:lang w:val="en-US"/>
        </w:rPr>
        <w:t>)X</w:t>
      </w:r>
      <w:proofErr w:type="gramEnd"/>
      <w:r w:rsidRPr="004D1FD2">
        <w:rPr>
          <w:lang w:val="en-US"/>
        </w:rPr>
        <w:t xml:space="preserve">/2. For high </w:t>
      </w:r>
      <w:proofErr w:type="gramStart"/>
      <w:r w:rsidRPr="004D1FD2">
        <w:rPr>
          <w:lang w:val="en-US"/>
        </w:rPr>
        <w:t>volume</w:t>
      </w:r>
      <w:proofErr w:type="gramEnd"/>
      <w:r w:rsidRPr="004D1FD2">
        <w:rPr>
          <w:lang w:val="en-US"/>
        </w:rPr>
        <w:t xml:space="preserve"> crime cases, this manner of counting leads to match counts which </w:t>
      </w:r>
      <w:r w:rsidR="001D4054">
        <w:rPr>
          <w:lang w:val="en-US"/>
        </w:rPr>
        <w:t>may</w:t>
      </w:r>
      <w:r w:rsidRPr="004D1FD2">
        <w:rPr>
          <w:lang w:val="en-US"/>
        </w:rPr>
        <w:t xml:space="preserve"> not representative when compared to the number of cases involved. This is why ENFSI counts matches in serial crimes in a different manner. The following definition </w:t>
      </w:r>
      <w:proofErr w:type="gramStart"/>
      <w:r w:rsidRPr="004D1FD2">
        <w:rPr>
          <w:lang w:val="en-US"/>
        </w:rPr>
        <w:t>is taken</w:t>
      </w:r>
      <w:proofErr w:type="gramEnd"/>
      <w:r w:rsidRPr="004D1FD2">
        <w:rPr>
          <w:lang w:val="en-US"/>
        </w:rPr>
        <w:t xml:space="preserve"> from the document “ENFSI DNA Working Group Terms and Abbreviations”</w:t>
      </w:r>
      <w:r w:rsidRPr="004D1FD2">
        <w:rPr>
          <w:rStyle w:val="FootnoteReference"/>
          <w:rFonts w:cs="Arial"/>
          <w:lang w:val="en-US"/>
        </w:rPr>
        <w:footnoteReference w:id="64"/>
      </w:r>
      <w:r w:rsidRPr="004D1FD2">
        <w:rPr>
          <w:lang w:val="en-US"/>
        </w:rPr>
        <w:t>:</w:t>
      </w:r>
    </w:p>
    <w:p w14:paraId="15FA14D1" w14:textId="77777777" w:rsidR="003416CF" w:rsidRPr="004D1FD2" w:rsidRDefault="003416CF" w:rsidP="003416CF">
      <w:pPr>
        <w:ind w:left="648"/>
        <w:rPr>
          <w:rFonts w:cs="Arial"/>
          <w:lang w:val="en-US"/>
        </w:rPr>
      </w:pPr>
    </w:p>
    <w:p w14:paraId="35FD57CA" w14:textId="77777777" w:rsidR="003416CF" w:rsidRPr="004D1FD2" w:rsidRDefault="003416CF" w:rsidP="003416CF">
      <w:pPr>
        <w:ind w:left="648"/>
        <w:rPr>
          <w:rFonts w:cs="Arial"/>
          <w:i/>
          <w:lang w:val="en-US"/>
        </w:rPr>
      </w:pPr>
      <w:r w:rsidRPr="004D1FD2">
        <w:rPr>
          <w:rFonts w:cs="Arial"/>
          <w:i/>
          <w:lang w:val="en-US"/>
        </w:rPr>
        <w:t xml:space="preserve">For statistical purposes, matches with multiple identical profiles from the same case </w:t>
      </w:r>
      <w:proofErr w:type="gramStart"/>
      <w:r w:rsidRPr="004D1FD2">
        <w:rPr>
          <w:rFonts w:cs="Arial"/>
          <w:i/>
          <w:lang w:val="en-US"/>
        </w:rPr>
        <w:t>will be counted</w:t>
      </w:r>
      <w:proofErr w:type="gramEnd"/>
      <w:r w:rsidRPr="004D1FD2">
        <w:rPr>
          <w:rFonts w:cs="Arial"/>
          <w:i/>
          <w:lang w:val="en-US"/>
        </w:rPr>
        <w:t xml:space="preserve"> as one match, but as separate matches if they originate from different cases. In serial crimes, the total number of matches is N-1 to the number of matching profiles (e.g. a series of </w:t>
      </w:r>
      <w:proofErr w:type="gramStart"/>
      <w:r w:rsidRPr="004D1FD2">
        <w:rPr>
          <w:rFonts w:cs="Arial"/>
          <w:i/>
          <w:lang w:val="en-US"/>
        </w:rPr>
        <w:t>8</w:t>
      </w:r>
      <w:proofErr w:type="gramEnd"/>
      <w:r w:rsidRPr="004D1FD2">
        <w:rPr>
          <w:rFonts w:cs="Arial"/>
          <w:i/>
          <w:lang w:val="en-US"/>
        </w:rPr>
        <w:t xml:space="preserve"> identical stain profiles from different crimes yields 7 stain-to-stain matches). If subsequently the DNA profile of a person matches the series, it yields </w:t>
      </w:r>
      <w:proofErr w:type="gramStart"/>
      <w:r w:rsidRPr="004D1FD2">
        <w:rPr>
          <w:rFonts w:cs="Arial"/>
          <w:i/>
          <w:lang w:val="en-US"/>
        </w:rPr>
        <w:t>8</w:t>
      </w:r>
      <w:proofErr w:type="gramEnd"/>
      <w:r w:rsidRPr="004D1FD2">
        <w:rPr>
          <w:rFonts w:cs="Arial"/>
          <w:i/>
          <w:lang w:val="en-US"/>
        </w:rPr>
        <w:t xml:space="preserve"> stain-to-person matches. The number of stain-to-stain matches </w:t>
      </w:r>
      <w:proofErr w:type="gramStart"/>
      <w:r w:rsidRPr="004D1FD2">
        <w:rPr>
          <w:rFonts w:cs="Arial"/>
          <w:i/>
          <w:lang w:val="en-US"/>
        </w:rPr>
        <w:t>should then be removed</w:t>
      </w:r>
      <w:proofErr w:type="gramEnd"/>
      <w:r w:rsidRPr="004D1FD2">
        <w:rPr>
          <w:rFonts w:cs="Arial"/>
          <w:i/>
          <w:lang w:val="en-US"/>
        </w:rPr>
        <w:t xml:space="preserve"> from statistics.</w:t>
      </w:r>
    </w:p>
    <w:p w14:paraId="531DAD42" w14:textId="77777777" w:rsidR="003416CF" w:rsidRPr="004D1FD2" w:rsidRDefault="003416CF" w:rsidP="003416CF">
      <w:pPr>
        <w:ind w:left="648"/>
        <w:rPr>
          <w:rFonts w:cs="Arial"/>
          <w:lang w:val="en-US"/>
        </w:rPr>
      </w:pPr>
    </w:p>
    <w:p w14:paraId="348CA4C1" w14:textId="77777777" w:rsidR="003416CF" w:rsidRPr="004D1FD2" w:rsidRDefault="003416CF" w:rsidP="00EC2DED">
      <w:pPr>
        <w:rPr>
          <w:lang w:val="en-US"/>
        </w:rPr>
      </w:pPr>
      <w:r w:rsidRPr="004D1FD2">
        <w:rPr>
          <w:lang w:val="en-US"/>
        </w:rPr>
        <w:t xml:space="preserve">An expression that </w:t>
      </w:r>
      <w:proofErr w:type="gramStart"/>
      <w:r w:rsidRPr="004D1FD2">
        <w:rPr>
          <w:lang w:val="en-US"/>
        </w:rPr>
        <w:t>is also used</w:t>
      </w:r>
      <w:proofErr w:type="gramEnd"/>
      <w:r w:rsidRPr="004D1FD2">
        <w:rPr>
          <w:lang w:val="en-US"/>
        </w:rPr>
        <w:t xml:space="preserve"> in match counting is “the number of investigations aided”. This equals the number of DNA profiles involved in matches. In the example above, dealing with a series of </w:t>
      </w:r>
      <w:proofErr w:type="gramStart"/>
      <w:r w:rsidRPr="004D1FD2">
        <w:rPr>
          <w:lang w:val="en-US"/>
        </w:rPr>
        <w:t>8</w:t>
      </w:r>
      <w:proofErr w:type="gramEnd"/>
      <w:r w:rsidRPr="004D1FD2">
        <w:rPr>
          <w:lang w:val="en-US"/>
        </w:rPr>
        <w:t xml:space="preserve"> identical DNA profiles, there are 7 matches and 8 investigations aided.</w:t>
      </w:r>
    </w:p>
    <w:p w14:paraId="1299498C" w14:textId="77777777" w:rsidR="003416CF" w:rsidRPr="004D1FD2" w:rsidRDefault="003416CF" w:rsidP="003416CF">
      <w:pPr>
        <w:ind w:left="648"/>
        <w:rPr>
          <w:rFonts w:cs="Arial"/>
          <w:lang w:val="en-US"/>
        </w:rPr>
      </w:pPr>
    </w:p>
    <w:p w14:paraId="078EF91E" w14:textId="77777777" w:rsidR="001D4054" w:rsidRDefault="003416CF" w:rsidP="001D4054">
      <w:pPr>
        <w:rPr>
          <w:lang w:val="en-US"/>
        </w:rPr>
      </w:pPr>
      <w:r w:rsidRPr="004D1FD2">
        <w:rPr>
          <w:lang w:val="en-US"/>
        </w:rPr>
        <w:t xml:space="preserve">A series of matching DNA profiles </w:t>
      </w:r>
      <w:proofErr w:type="gramStart"/>
      <w:r w:rsidRPr="004D1FD2">
        <w:rPr>
          <w:lang w:val="en-US"/>
        </w:rPr>
        <w:t>may be given</w:t>
      </w:r>
      <w:proofErr w:type="gramEnd"/>
      <w:r w:rsidRPr="004D1FD2">
        <w:rPr>
          <w:lang w:val="en-US"/>
        </w:rPr>
        <w:t xml:space="preserve"> a unique identification code to indicate that they are similar. In the Netherlands, this </w:t>
      </w:r>
      <w:proofErr w:type="gramStart"/>
      <w:r w:rsidRPr="004D1FD2">
        <w:rPr>
          <w:lang w:val="en-US"/>
        </w:rPr>
        <w:t>is called</w:t>
      </w:r>
      <w:proofErr w:type="gramEnd"/>
      <w:r w:rsidRPr="004D1FD2">
        <w:rPr>
          <w:lang w:val="en-US"/>
        </w:rPr>
        <w:t xml:space="preserve"> the DNA cluster-number, which has proved to be very useful for investigators in designating the series. </w:t>
      </w:r>
      <w:bookmarkStart w:id="138" w:name="_Toc202849742"/>
      <w:bookmarkStart w:id="139" w:name="_Toc202849743"/>
      <w:bookmarkStart w:id="140" w:name="_Toc260318017"/>
      <w:bookmarkStart w:id="141" w:name="_Toc323993883"/>
      <w:bookmarkEnd w:id="138"/>
    </w:p>
    <w:p w14:paraId="3274BB66" w14:textId="53A54D2F" w:rsidR="003416CF" w:rsidRPr="004D1FD2" w:rsidRDefault="003416CF" w:rsidP="001D4054">
      <w:pPr>
        <w:pStyle w:val="Heading2"/>
        <w:rPr>
          <w:lang w:val="en-US"/>
        </w:rPr>
      </w:pPr>
      <w:bookmarkStart w:id="142" w:name="_Toc107214003"/>
      <w:r w:rsidRPr="004D1FD2">
        <w:t>Output/efficiency measurement</w:t>
      </w:r>
      <w:bookmarkEnd w:id="139"/>
      <w:bookmarkEnd w:id="140"/>
      <w:bookmarkEnd w:id="141"/>
      <w:bookmarkEnd w:id="142"/>
    </w:p>
    <w:p w14:paraId="434600F6" w14:textId="1EF36157" w:rsidR="003416CF" w:rsidRPr="004D1FD2" w:rsidRDefault="003416CF" w:rsidP="001D4054">
      <w:pPr>
        <w:rPr>
          <w:lang w:val="en-US"/>
        </w:rPr>
      </w:pPr>
      <w:r w:rsidRPr="004D1FD2">
        <w:rPr>
          <w:lang w:val="en-US"/>
        </w:rPr>
        <w:t>The output of a DNA database is the number of matches it generates</w:t>
      </w:r>
      <w:r w:rsidR="001D4054">
        <w:rPr>
          <w:lang w:val="en-US"/>
        </w:rPr>
        <w:t>, either at the national level or at the international level</w:t>
      </w:r>
      <w:r w:rsidRPr="004D1FD2">
        <w:rPr>
          <w:lang w:val="en-US"/>
        </w:rPr>
        <w:t>.</w:t>
      </w:r>
      <w:r w:rsidR="001D4054">
        <w:rPr>
          <w:lang w:val="en-US"/>
        </w:rPr>
        <w:t xml:space="preserve"> The output measurement will be different for each country even if they have the same number of matches due to the different number of DNA profiles included in their respective DNA database.</w:t>
      </w:r>
      <w:r w:rsidRPr="004D1FD2">
        <w:rPr>
          <w:lang w:val="en-US"/>
        </w:rPr>
        <w:t xml:space="preserve">  Simon Walsh et al.</w:t>
      </w:r>
      <w:r w:rsidRPr="004D1FD2">
        <w:rPr>
          <w:rStyle w:val="FootnoteReference"/>
          <w:rFonts w:cs="Arial"/>
          <w:lang w:val="en-US"/>
        </w:rPr>
        <w:footnoteReference w:id="65"/>
      </w:r>
      <w:r w:rsidRPr="004D1FD2">
        <w:rPr>
          <w:lang w:val="en-US"/>
        </w:rPr>
        <w:t xml:space="preserve"> have published a </w:t>
      </w:r>
      <w:proofErr w:type="gramStart"/>
      <w:r w:rsidRPr="004D1FD2">
        <w:rPr>
          <w:lang w:val="en-US"/>
        </w:rPr>
        <w:t>formula which</w:t>
      </w:r>
      <w:proofErr w:type="gramEnd"/>
      <w:r w:rsidRPr="004D1FD2">
        <w:rPr>
          <w:lang w:val="en-US"/>
        </w:rPr>
        <w:t xml:space="preserve"> describes the output of a DNA database:</w:t>
      </w:r>
    </w:p>
    <w:p w14:paraId="6F9FAD17" w14:textId="77777777" w:rsidR="003416CF" w:rsidRPr="004D1FD2" w:rsidRDefault="003416CF" w:rsidP="003416CF">
      <w:pPr>
        <w:ind w:left="648"/>
        <w:rPr>
          <w:rFonts w:cs="Arial"/>
          <w:lang w:val="en-US"/>
        </w:rPr>
      </w:pPr>
    </w:p>
    <w:p w14:paraId="5BC02F62" w14:textId="77777777" w:rsidR="003416CF" w:rsidRPr="004D1FD2" w:rsidRDefault="001D5925" w:rsidP="003416CF">
      <w:pPr>
        <w:ind w:left="648"/>
        <w:rPr>
          <w:rFonts w:cs="Arial"/>
          <w:lang w:val="en-US"/>
        </w:rPr>
      </w:pPr>
      <w:r>
        <w:rPr>
          <w:rFonts w:cs="Arial"/>
          <w:noProof/>
          <w:lang w:eastAsia="nl-NL"/>
        </w:rPr>
        <w:object w:dxaOrig="1440" w:dyaOrig="1440" w14:anchorId="178DF060">
          <v:shape id="_x0000_s1028" type="#_x0000_t75" style="position:absolute;left:0;text-align:left;margin-left:153pt;margin-top:-9pt;width:70pt;height:31pt;z-index:251659264" filled="t">
            <v:imagedata r:id="rId29" o:title=""/>
          </v:shape>
          <o:OLEObject Type="Embed" ProgID="Equation.3" ShapeID="_x0000_s1028" DrawAspect="Content" ObjectID="_1736674981" r:id="rId30"/>
        </w:object>
      </w:r>
    </w:p>
    <w:p w14:paraId="76E6AF52" w14:textId="1A64556B" w:rsidR="003416CF" w:rsidRDefault="003416CF" w:rsidP="003416CF">
      <w:pPr>
        <w:ind w:left="648"/>
        <w:rPr>
          <w:rFonts w:cs="Arial"/>
          <w:lang w:val="en-US"/>
        </w:rPr>
      </w:pPr>
    </w:p>
    <w:p w14:paraId="162DBB65" w14:textId="77777777" w:rsidR="004E05B0" w:rsidRPr="004D1FD2" w:rsidRDefault="004E05B0" w:rsidP="003416CF">
      <w:pPr>
        <w:ind w:left="648"/>
        <w:rPr>
          <w:rFonts w:cs="Arial"/>
          <w:lang w:val="en-US"/>
        </w:rPr>
      </w:pPr>
    </w:p>
    <w:p w14:paraId="0AE0CC23" w14:textId="2E9BF6E3" w:rsidR="003416CF" w:rsidRPr="004D1FD2" w:rsidRDefault="004E05B0" w:rsidP="003416CF">
      <w:pPr>
        <w:ind w:left="648"/>
        <w:rPr>
          <w:rFonts w:cs="Arial"/>
          <w:i/>
          <w:iCs/>
          <w:lang w:val="en-AU"/>
        </w:rPr>
      </w:pPr>
      <w:r>
        <w:rPr>
          <w:rFonts w:cs="Arial"/>
          <w:i/>
          <w:iCs/>
          <w:lang w:val="en-AU"/>
        </w:rPr>
        <w:t xml:space="preserve">Where… </w:t>
      </w:r>
      <w:r>
        <w:rPr>
          <w:rFonts w:cs="Arial"/>
          <w:i/>
          <w:iCs/>
          <w:lang w:val="en-AU"/>
        </w:rPr>
        <w:tab/>
      </w:r>
      <w:r w:rsidR="003416CF" w:rsidRPr="004D1FD2">
        <w:rPr>
          <w:rFonts w:cs="Arial"/>
          <w:i/>
          <w:iCs/>
          <w:lang w:val="en-AU"/>
        </w:rPr>
        <w:t>H = number of hits/matches</w:t>
      </w:r>
    </w:p>
    <w:p w14:paraId="6D040B31" w14:textId="77777777" w:rsidR="003416CF" w:rsidRPr="004D1FD2" w:rsidRDefault="003416CF" w:rsidP="003416CF">
      <w:pPr>
        <w:ind w:left="648"/>
        <w:rPr>
          <w:rFonts w:cs="Arial"/>
          <w:i/>
          <w:iCs/>
          <w:lang w:val="en-AU"/>
        </w:rPr>
      </w:pPr>
      <w:r w:rsidRPr="004D1FD2">
        <w:rPr>
          <w:rFonts w:cs="Arial"/>
          <w:i/>
          <w:iCs/>
          <w:lang w:val="en-AU"/>
        </w:rPr>
        <w:tab/>
      </w:r>
      <w:r w:rsidRPr="004D1FD2">
        <w:rPr>
          <w:rFonts w:cs="Arial"/>
          <w:i/>
          <w:iCs/>
          <w:lang w:val="en-AU"/>
        </w:rPr>
        <w:tab/>
      </w:r>
      <w:r w:rsidRPr="004D1FD2">
        <w:rPr>
          <w:rFonts w:cs="Arial"/>
          <w:i/>
          <w:iCs/>
          <w:lang w:val="en-AU"/>
        </w:rPr>
        <w:tab/>
        <w:t>N = number of persons in the ‘offender’ database</w:t>
      </w:r>
    </w:p>
    <w:p w14:paraId="4F2E44A5" w14:textId="77777777" w:rsidR="003416CF" w:rsidRPr="004D1FD2" w:rsidRDefault="003416CF" w:rsidP="003416CF">
      <w:pPr>
        <w:ind w:left="648"/>
        <w:rPr>
          <w:rFonts w:cs="Arial"/>
          <w:i/>
          <w:iCs/>
          <w:lang w:val="en-AU"/>
        </w:rPr>
      </w:pPr>
      <w:r w:rsidRPr="004D1FD2">
        <w:rPr>
          <w:rFonts w:cs="Arial"/>
          <w:i/>
          <w:iCs/>
          <w:lang w:val="en-AU"/>
        </w:rPr>
        <w:tab/>
      </w:r>
      <w:r w:rsidRPr="004D1FD2">
        <w:rPr>
          <w:rFonts w:cs="Arial"/>
          <w:i/>
          <w:iCs/>
          <w:lang w:val="en-AU"/>
        </w:rPr>
        <w:tab/>
      </w:r>
      <w:r w:rsidRPr="004D1FD2">
        <w:rPr>
          <w:rFonts w:cs="Arial"/>
          <w:i/>
          <w:iCs/>
          <w:lang w:val="en-AU"/>
        </w:rPr>
        <w:tab/>
        <w:t>M = active criminal population</w:t>
      </w:r>
    </w:p>
    <w:p w14:paraId="3D0C52DF" w14:textId="77777777" w:rsidR="003416CF" w:rsidRPr="004D1FD2" w:rsidRDefault="003416CF" w:rsidP="003416CF">
      <w:pPr>
        <w:ind w:left="648"/>
        <w:rPr>
          <w:rFonts w:cs="Arial"/>
          <w:i/>
          <w:iCs/>
          <w:lang w:val="en-AU"/>
        </w:rPr>
      </w:pPr>
      <w:r w:rsidRPr="004D1FD2">
        <w:rPr>
          <w:rFonts w:cs="Arial"/>
          <w:i/>
          <w:iCs/>
          <w:lang w:val="en-AU"/>
        </w:rPr>
        <w:tab/>
      </w:r>
      <w:r w:rsidRPr="004D1FD2">
        <w:rPr>
          <w:rFonts w:cs="Arial"/>
          <w:i/>
          <w:iCs/>
          <w:lang w:val="en-AU"/>
        </w:rPr>
        <w:tab/>
      </w:r>
      <w:r w:rsidRPr="004D1FD2">
        <w:rPr>
          <w:rFonts w:cs="Arial"/>
          <w:i/>
          <w:iCs/>
          <w:lang w:val="en-AU"/>
        </w:rPr>
        <w:tab/>
        <w:t>C = number of crimes in the ‘forensic’ database</w:t>
      </w:r>
    </w:p>
    <w:p w14:paraId="1CD40231" w14:textId="77777777" w:rsidR="003416CF" w:rsidRPr="004D1FD2" w:rsidRDefault="003416CF" w:rsidP="003416CF">
      <w:pPr>
        <w:ind w:left="648"/>
        <w:rPr>
          <w:rFonts w:cs="Arial"/>
          <w:i/>
          <w:iCs/>
          <w:lang w:val="en-AU"/>
        </w:rPr>
      </w:pPr>
      <w:r w:rsidRPr="004D1FD2">
        <w:rPr>
          <w:rFonts w:cs="Arial"/>
          <w:i/>
          <w:iCs/>
          <w:lang w:val="en-AU"/>
        </w:rPr>
        <w:tab/>
      </w:r>
      <w:r w:rsidRPr="004D1FD2">
        <w:rPr>
          <w:rFonts w:cs="Arial"/>
          <w:i/>
          <w:iCs/>
          <w:lang w:val="en-AU"/>
        </w:rPr>
        <w:tab/>
      </w:r>
      <w:r w:rsidRPr="004D1FD2">
        <w:rPr>
          <w:rFonts w:cs="Arial"/>
          <w:i/>
          <w:iCs/>
          <w:lang w:val="en-AU"/>
        </w:rPr>
        <w:tab/>
        <w:t>α = quality factor (person sampling)</w:t>
      </w:r>
    </w:p>
    <w:p w14:paraId="0C64C8BA" w14:textId="77777777" w:rsidR="003416CF" w:rsidRPr="004D1FD2" w:rsidRDefault="003416CF" w:rsidP="003416CF">
      <w:pPr>
        <w:ind w:left="648"/>
        <w:rPr>
          <w:rFonts w:cs="Arial"/>
          <w:lang w:val="en-GB"/>
        </w:rPr>
      </w:pPr>
      <w:r w:rsidRPr="004D1FD2">
        <w:rPr>
          <w:rFonts w:cs="Arial"/>
          <w:i/>
          <w:iCs/>
          <w:lang w:val="en-AU"/>
        </w:rPr>
        <w:tab/>
      </w:r>
      <w:r w:rsidRPr="004D1FD2">
        <w:rPr>
          <w:rFonts w:cs="Arial"/>
          <w:i/>
          <w:iCs/>
          <w:lang w:val="en-AU"/>
        </w:rPr>
        <w:tab/>
      </w:r>
      <w:r w:rsidRPr="004D1FD2">
        <w:rPr>
          <w:rFonts w:cs="Arial"/>
          <w:i/>
          <w:iCs/>
          <w:lang w:val="en-AU"/>
        </w:rPr>
        <w:tab/>
        <w:t>ω = quality factor (crime/exhibit sampling)</w:t>
      </w:r>
      <w:r w:rsidRPr="004D1FD2">
        <w:rPr>
          <w:rFonts w:cs="Arial"/>
          <w:lang w:val="en-GB"/>
        </w:rPr>
        <w:t xml:space="preserve"> </w:t>
      </w:r>
    </w:p>
    <w:p w14:paraId="11754085" w14:textId="77777777" w:rsidR="003416CF" w:rsidRPr="004D1FD2" w:rsidRDefault="003416CF" w:rsidP="003416CF">
      <w:pPr>
        <w:ind w:left="648"/>
        <w:rPr>
          <w:rFonts w:cs="Arial"/>
          <w:lang w:val="en-US"/>
        </w:rPr>
      </w:pPr>
    </w:p>
    <w:p w14:paraId="5A38E397" w14:textId="77777777" w:rsidR="003416CF" w:rsidRPr="004D1FD2" w:rsidRDefault="003416CF" w:rsidP="001D4054">
      <w:pPr>
        <w:rPr>
          <w:lang w:val="en-US"/>
        </w:rPr>
      </w:pPr>
      <w:r w:rsidRPr="004D1FD2">
        <w:rPr>
          <w:lang w:val="en-US"/>
        </w:rPr>
        <w:t xml:space="preserve">The two quality parameters in the formula determine the efficiency of a DNA database. If H, N, M and C are known, the product of the two quality factors can be determined by transforming their formula into: </w:t>
      </w:r>
      <w:r w:rsidRPr="004D1FD2">
        <w:rPr>
          <w:i/>
          <w:iCs/>
          <w:lang w:val="en-AU"/>
        </w:rPr>
        <w:t>αω=</w:t>
      </w:r>
      <w:r w:rsidRPr="004D1FD2">
        <w:rPr>
          <w:lang w:val="en-US"/>
        </w:rPr>
        <w:t xml:space="preserve"> HM/NC. </w:t>
      </w:r>
    </w:p>
    <w:p w14:paraId="537FF750" w14:textId="77777777" w:rsidR="003416CF" w:rsidRPr="004D1FD2" w:rsidRDefault="003416CF" w:rsidP="003416CF">
      <w:pPr>
        <w:ind w:left="648"/>
        <w:rPr>
          <w:rFonts w:cs="Arial"/>
          <w:lang w:val="en-US"/>
        </w:rPr>
      </w:pPr>
    </w:p>
    <w:p w14:paraId="6F3FA1A2" w14:textId="77777777" w:rsidR="003416CF" w:rsidRPr="004D1FD2" w:rsidRDefault="003416CF" w:rsidP="001D4054">
      <w:pPr>
        <w:rPr>
          <w:lang w:val="en-US"/>
        </w:rPr>
      </w:pPr>
      <w:r w:rsidRPr="004D1FD2">
        <w:rPr>
          <w:lang w:val="en-US"/>
        </w:rPr>
        <w:t xml:space="preserve">Walsh et al. propose an efficiency measurement parameter, the return index (RI), where RI=H/NC. As this parameter is </w:t>
      </w:r>
      <w:r w:rsidRPr="004D1FD2">
        <w:rPr>
          <w:lang w:val="en-GB"/>
        </w:rPr>
        <w:t xml:space="preserve">inversely proportional to the size of the database, it wrongly suggests that large DNA databases are less efficient than smaller DNA databases.  The ENFSI DNA Working Group proposes the use of two different DNA database </w:t>
      </w:r>
      <w:r w:rsidRPr="004D1FD2">
        <w:rPr>
          <w:lang w:val="en-US"/>
        </w:rPr>
        <w:t>performance parameters, which express two different types of efficiencies:</w:t>
      </w:r>
    </w:p>
    <w:p w14:paraId="7728C16E" w14:textId="77777777" w:rsidR="003416CF" w:rsidRPr="004D1FD2" w:rsidRDefault="003416CF" w:rsidP="003416CF">
      <w:pPr>
        <w:ind w:left="648"/>
        <w:rPr>
          <w:rFonts w:cs="Arial"/>
          <w:lang w:val="en-US"/>
        </w:rPr>
      </w:pPr>
    </w:p>
    <w:p w14:paraId="766657C4" w14:textId="04DB7AD6" w:rsidR="003416CF" w:rsidRPr="001D4054" w:rsidRDefault="003416CF" w:rsidP="005B7845">
      <w:pPr>
        <w:pStyle w:val="ListParagraph"/>
        <w:numPr>
          <w:ilvl w:val="0"/>
          <w:numId w:val="53"/>
        </w:numPr>
        <w:ind w:left="648"/>
        <w:rPr>
          <w:rFonts w:ascii="Arial" w:hAnsi="Arial" w:cs="Arial"/>
          <w:sz w:val="20"/>
          <w:szCs w:val="20"/>
          <w:lang w:val="en-GB"/>
        </w:rPr>
      </w:pPr>
      <w:r w:rsidRPr="001D4054">
        <w:rPr>
          <w:rFonts w:ascii="Arial" w:hAnsi="Arial" w:cs="Arial"/>
          <w:sz w:val="20"/>
          <w:szCs w:val="20"/>
          <w:lang w:val="en-GB"/>
        </w:rPr>
        <w:t xml:space="preserve">H/C: the number of stain-to-person matches, relative to the number of stains included in the DNA database (also known as the match rate). This parameter expresses the chance that a stain profile included in the DNA database will match a reference profile. This is a very important parameter, because it shows the crime-solving capacity of the DNA database and whether the </w:t>
      </w:r>
      <w:proofErr w:type="gramStart"/>
      <w:r w:rsidRPr="001D4054">
        <w:rPr>
          <w:rFonts w:ascii="Arial" w:hAnsi="Arial" w:cs="Arial"/>
          <w:sz w:val="20"/>
          <w:szCs w:val="20"/>
          <w:lang w:val="en-GB"/>
        </w:rPr>
        <w:t>right items were collected by the crime scene officers</w:t>
      </w:r>
      <w:proofErr w:type="gramEnd"/>
      <w:r w:rsidRPr="001D4054">
        <w:rPr>
          <w:rFonts w:ascii="Arial" w:hAnsi="Arial" w:cs="Arial"/>
          <w:sz w:val="20"/>
          <w:szCs w:val="20"/>
          <w:lang w:val="en-GB"/>
        </w:rPr>
        <w:t xml:space="preserve">. It is self-evident that more stains will be matched to a </w:t>
      </w:r>
      <w:proofErr w:type="gramStart"/>
      <w:r w:rsidRPr="001D4054">
        <w:rPr>
          <w:rFonts w:ascii="Arial" w:hAnsi="Arial" w:cs="Arial"/>
          <w:sz w:val="20"/>
          <w:szCs w:val="20"/>
          <w:lang w:val="en-GB"/>
        </w:rPr>
        <w:t>person</w:t>
      </w:r>
      <w:proofErr w:type="gramEnd"/>
      <w:r w:rsidRPr="001D4054">
        <w:rPr>
          <w:rFonts w:ascii="Arial" w:hAnsi="Arial" w:cs="Arial"/>
          <w:sz w:val="20"/>
          <w:szCs w:val="20"/>
          <w:lang w:val="en-GB"/>
        </w:rPr>
        <w:t xml:space="preserve"> as more members of the (criminal) population are included in the DNA database. </w:t>
      </w:r>
      <w:proofErr w:type="gramStart"/>
      <w:r w:rsidRPr="001D4054">
        <w:rPr>
          <w:rFonts w:ascii="Arial" w:hAnsi="Arial" w:cs="Arial"/>
          <w:sz w:val="20"/>
          <w:szCs w:val="20"/>
          <w:lang w:val="en-GB"/>
        </w:rPr>
        <w:t>So</w:t>
      </w:r>
      <w:proofErr w:type="gramEnd"/>
      <w:r w:rsidRPr="001D4054">
        <w:rPr>
          <w:rFonts w:ascii="Arial" w:hAnsi="Arial" w:cs="Arial"/>
          <w:sz w:val="20"/>
          <w:szCs w:val="20"/>
          <w:lang w:val="en-GB"/>
        </w:rPr>
        <w:t xml:space="preserve">, as the size of the DNA database increases, H/C will increase. One can determine the match rate at a certain point in time (including all stains that have ever been included) or during a certain time interval. The UK for instance determines the match rate per month so they measure how many matches </w:t>
      </w:r>
      <w:proofErr w:type="gramStart"/>
      <w:r w:rsidRPr="001D4054">
        <w:rPr>
          <w:rFonts w:ascii="Arial" w:hAnsi="Arial" w:cs="Arial"/>
          <w:sz w:val="20"/>
          <w:szCs w:val="20"/>
          <w:lang w:val="en-GB"/>
        </w:rPr>
        <w:t>were found</w:t>
      </w:r>
      <w:proofErr w:type="gramEnd"/>
      <w:r w:rsidRPr="001D4054">
        <w:rPr>
          <w:rFonts w:ascii="Arial" w:hAnsi="Arial" w:cs="Arial"/>
          <w:sz w:val="20"/>
          <w:szCs w:val="20"/>
          <w:lang w:val="en-GB"/>
        </w:rPr>
        <w:t xml:space="preserve"> with the stains that were uploaded in a certain month. </w:t>
      </w:r>
      <w:r w:rsidR="001D4054">
        <w:rPr>
          <w:rFonts w:ascii="Arial" w:hAnsi="Arial" w:cs="Arial"/>
          <w:sz w:val="20"/>
          <w:szCs w:val="20"/>
          <w:lang w:val="en-GB"/>
        </w:rPr>
        <w:t>This</w:t>
      </w:r>
      <w:r w:rsidRPr="001D4054">
        <w:rPr>
          <w:rFonts w:ascii="Arial" w:hAnsi="Arial" w:cs="Arial"/>
          <w:sz w:val="20"/>
          <w:szCs w:val="20"/>
          <w:lang w:val="en-GB"/>
        </w:rPr>
        <w:t xml:space="preserve"> approach also includes </w:t>
      </w:r>
      <w:proofErr w:type="gramStart"/>
      <w:r w:rsidRPr="001D4054">
        <w:rPr>
          <w:rFonts w:ascii="Arial" w:hAnsi="Arial" w:cs="Arial"/>
          <w:sz w:val="20"/>
          <w:szCs w:val="20"/>
          <w:lang w:val="en-GB"/>
        </w:rPr>
        <w:t>matches which</w:t>
      </w:r>
      <w:proofErr w:type="gramEnd"/>
      <w:r w:rsidRPr="001D4054">
        <w:rPr>
          <w:rFonts w:ascii="Arial" w:hAnsi="Arial" w:cs="Arial"/>
          <w:sz w:val="20"/>
          <w:szCs w:val="20"/>
          <w:lang w:val="en-GB"/>
        </w:rPr>
        <w:t xml:space="preserve"> were found after stains that initially did not match a person, match a person that was included at a later date.</w:t>
      </w:r>
    </w:p>
    <w:p w14:paraId="784EF710" w14:textId="7546AFF1" w:rsidR="001D4054" w:rsidRPr="001D4054" w:rsidRDefault="001D4054" w:rsidP="005B7845">
      <w:pPr>
        <w:pStyle w:val="ListParagraph"/>
        <w:numPr>
          <w:ilvl w:val="0"/>
          <w:numId w:val="53"/>
        </w:numPr>
        <w:ind w:left="648"/>
        <w:rPr>
          <w:rFonts w:ascii="Arial" w:hAnsi="Arial" w:cs="Arial"/>
          <w:sz w:val="20"/>
          <w:szCs w:val="20"/>
          <w:lang w:val="en-GB"/>
        </w:rPr>
      </w:pPr>
      <w:r w:rsidRPr="001D4054">
        <w:rPr>
          <w:rFonts w:ascii="Arial" w:hAnsi="Arial" w:cs="Arial"/>
          <w:sz w:val="20"/>
          <w:szCs w:val="20"/>
          <w:lang w:val="en-GB"/>
        </w:rPr>
        <w:t xml:space="preserve">H/N: the number of stain-to-person matches relative to the number of persons included in the DNA database (the percentage of persons in the database that </w:t>
      </w:r>
      <w:r>
        <w:rPr>
          <w:rFonts w:ascii="Arial" w:hAnsi="Arial" w:cs="Arial"/>
          <w:sz w:val="20"/>
          <w:szCs w:val="20"/>
          <w:lang w:val="en-GB"/>
        </w:rPr>
        <w:t>are involved in</w:t>
      </w:r>
      <w:r w:rsidRPr="001D4054">
        <w:rPr>
          <w:rFonts w:ascii="Arial" w:hAnsi="Arial" w:cs="Arial"/>
          <w:sz w:val="20"/>
          <w:szCs w:val="20"/>
          <w:lang w:val="en-GB"/>
        </w:rPr>
        <w:t xml:space="preserve"> matches). This parameter indicates whether the right people </w:t>
      </w:r>
      <w:proofErr w:type="gramStart"/>
      <w:r w:rsidRPr="001D4054">
        <w:rPr>
          <w:rFonts w:ascii="Arial" w:hAnsi="Arial" w:cs="Arial"/>
          <w:sz w:val="20"/>
          <w:szCs w:val="20"/>
          <w:lang w:val="en-GB"/>
        </w:rPr>
        <w:t>have been sampled</w:t>
      </w:r>
      <w:proofErr w:type="gramEnd"/>
      <w:r w:rsidRPr="001D4054">
        <w:rPr>
          <w:rFonts w:ascii="Arial" w:hAnsi="Arial" w:cs="Arial"/>
          <w:sz w:val="20"/>
          <w:szCs w:val="20"/>
          <w:lang w:val="en-GB"/>
        </w:rPr>
        <w:t xml:space="preserve"> for inclusion in the DNA database. This parameter is also important, because it does not make sense to allocate resources for including people into the DNA database who will never </w:t>
      </w:r>
      <w:r>
        <w:rPr>
          <w:rFonts w:ascii="Arial" w:hAnsi="Arial" w:cs="Arial"/>
          <w:sz w:val="20"/>
          <w:szCs w:val="20"/>
          <w:lang w:val="en-GB"/>
        </w:rPr>
        <w:t>be involved in</w:t>
      </w:r>
      <w:r w:rsidRPr="001D4054">
        <w:rPr>
          <w:rFonts w:ascii="Arial" w:hAnsi="Arial" w:cs="Arial"/>
          <w:sz w:val="20"/>
          <w:szCs w:val="20"/>
          <w:lang w:val="en-GB"/>
        </w:rPr>
        <w:t xml:space="preserve"> matches (even though it is a one-time process). </w:t>
      </w:r>
      <w:proofErr w:type="gramStart"/>
      <w:r w:rsidRPr="001D4054">
        <w:rPr>
          <w:rFonts w:ascii="Arial" w:hAnsi="Arial" w:cs="Arial"/>
          <w:sz w:val="20"/>
          <w:szCs w:val="20"/>
          <w:lang w:val="en-GB"/>
        </w:rPr>
        <w:t>To properly calculate</w:t>
      </w:r>
      <w:proofErr w:type="gramEnd"/>
      <w:r w:rsidRPr="001D4054">
        <w:rPr>
          <w:rFonts w:ascii="Arial" w:hAnsi="Arial" w:cs="Arial"/>
          <w:sz w:val="20"/>
          <w:szCs w:val="20"/>
          <w:lang w:val="en-GB"/>
        </w:rPr>
        <w:t xml:space="preserve"> this parameter, duplicate person profiles and additional matches with the same person should be excluded.</w:t>
      </w:r>
    </w:p>
    <w:p w14:paraId="4F41E8B9" w14:textId="5B289348" w:rsidR="003416CF" w:rsidRPr="004D1FD2" w:rsidRDefault="003416CF" w:rsidP="003416CF">
      <w:pPr>
        <w:ind w:left="648"/>
        <w:rPr>
          <w:rFonts w:cs="Arial"/>
          <w:lang w:val="en-GB"/>
        </w:rPr>
      </w:pPr>
    </w:p>
    <w:p w14:paraId="79323233" w14:textId="77777777" w:rsidR="003416CF" w:rsidRPr="004D1FD2" w:rsidRDefault="003416CF" w:rsidP="003416CF">
      <w:pPr>
        <w:ind w:left="648"/>
        <w:rPr>
          <w:rFonts w:cs="Arial"/>
          <w:lang w:val="en-US"/>
        </w:rPr>
      </w:pPr>
      <w:proofErr w:type="gramStart"/>
      <w:r w:rsidRPr="0093402F">
        <w:rPr>
          <w:rFonts w:cs="Arial"/>
          <w:lang w:val="en-US"/>
        </w:rPr>
        <w:t>Also</w:t>
      </w:r>
      <w:proofErr w:type="gramEnd"/>
      <w:r w:rsidRPr="0093402F">
        <w:rPr>
          <w:rFonts w:cs="Arial"/>
          <w:lang w:val="en-US"/>
        </w:rPr>
        <w:t xml:space="preserve"> this parameter can be followed over time, and it can also be applied to subgroups of persons in the DNA database. In the Netherlands, for example, this ratio was 0.52 for suspects (in 2005) and 0.06 for convicted persons (in 2006).</w:t>
      </w:r>
      <w:r w:rsidRPr="004D1FD2">
        <w:rPr>
          <w:rFonts w:cs="Arial"/>
          <w:lang w:val="en-US"/>
        </w:rPr>
        <w:t xml:space="preserve"> </w:t>
      </w:r>
    </w:p>
    <w:p w14:paraId="15BCD9AC" w14:textId="77777777" w:rsidR="003416CF" w:rsidRPr="004D1FD2" w:rsidRDefault="003416CF" w:rsidP="003416CF">
      <w:pPr>
        <w:ind w:left="648"/>
        <w:rPr>
          <w:rFonts w:cs="Arial"/>
          <w:lang w:val="en-US"/>
        </w:rPr>
      </w:pPr>
    </w:p>
    <w:p w14:paraId="08F75ACD" w14:textId="77777777" w:rsidR="003416CF" w:rsidRPr="004D1FD2" w:rsidRDefault="003416CF" w:rsidP="003416CF">
      <w:pPr>
        <w:ind w:left="648"/>
        <w:rPr>
          <w:rFonts w:cs="Arial"/>
          <w:lang w:val="en-US"/>
        </w:rPr>
      </w:pPr>
      <w:r w:rsidRPr="004D1FD2">
        <w:rPr>
          <w:rFonts w:cs="Arial"/>
          <w:lang w:val="en-US"/>
        </w:rPr>
        <w:t xml:space="preserve">Because the policies for keeping or removing DNA profiles from stains and persons in a DNA database are different in different countries, table 4 </w:t>
      </w:r>
      <w:proofErr w:type="gramStart"/>
      <w:r w:rsidRPr="004D1FD2">
        <w:rPr>
          <w:rFonts w:cs="Arial"/>
          <w:lang w:val="en-US"/>
        </w:rPr>
        <w:t>cannot be used</w:t>
      </w:r>
      <w:proofErr w:type="gramEnd"/>
      <w:r w:rsidRPr="004D1FD2">
        <w:rPr>
          <w:rFonts w:cs="Arial"/>
          <w:lang w:val="en-US"/>
        </w:rPr>
        <w:t xml:space="preserve"> to compare the DNA database performance of the different ENFSI countries using the parameters H/C and H/N. </w:t>
      </w:r>
    </w:p>
    <w:p w14:paraId="1463309C" w14:textId="77777777" w:rsidR="003416CF" w:rsidRPr="004D1FD2" w:rsidRDefault="003416CF" w:rsidP="003416CF">
      <w:pPr>
        <w:ind w:left="648"/>
        <w:rPr>
          <w:rFonts w:cs="Arial"/>
          <w:lang w:val="en-US"/>
        </w:rPr>
      </w:pPr>
    </w:p>
    <w:p w14:paraId="3C4C84BF" w14:textId="77777777" w:rsidR="003416CF" w:rsidRPr="004D1FD2" w:rsidRDefault="003416CF" w:rsidP="003416CF">
      <w:pPr>
        <w:ind w:left="648"/>
        <w:rPr>
          <w:rFonts w:cs="Arial"/>
          <w:lang w:val="en-US"/>
        </w:rPr>
      </w:pPr>
      <w:r w:rsidRPr="004D1FD2">
        <w:rPr>
          <w:rFonts w:cs="Arial"/>
          <w:lang w:val="en-US"/>
        </w:rPr>
        <w:t>The number of stain-to-stain matches can either be expressed as the number (or percentage) of stains involved in matches (investigations aided), or as the number (or percentage) of profiles giving a match at inclusion, which is lower, because the first profile of a cluster does not result in a match (see Table 2 in § 5.7).</w:t>
      </w:r>
    </w:p>
    <w:p w14:paraId="5E8D7671" w14:textId="000FED29" w:rsidR="00985039" w:rsidRDefault="00985039">
      <w:pPr>
        <w:jc w:val="left"/>
        <w:rPr>
          <w:rFonts w:cs="Arial"/>
          <w:lang w:val="en-US"/>
        </w:rPr>
      </w:pPr>
      <w:r>
        <w:rPr>
          <w:rFonts w:cs="Arial"/>
          <w:lang w:val="en-US"/>
        </w:rPr>
        <w:br w:type="page"/>
      </w:r>
    </w:p>
    <w:p w14:paraId="66E7A8B4" w14:textId="2C0917D7" w:rsidR="00985039" w:rsidRDefault="00985039" w:rsidP="00D275C3">
      <w:pPr>
        <w:sectPr w:rsidR="00985039" w:rsidSect="00E705D2">
          <w:headerReference w:type="default" r:id="rId31"/>
          <w:pgSz w:w="12240" w:h="15840"/>
          <w:pgMar w:top="720" w:right="720" w:bottom="720" w:left="720" w:header="708" w:footer="708" w:gutter="0"/>
          <w:cols w:space="708"/>
          <w:docGrid w:linePitch="360"/>
        </w:sectPr>
      </w:pPr>
    </w:p>
    <w:p w14:paraId="7405ABD5" w14:textId="7CA4378A" w:rsidR="003416CF" w:rsidRPr="004D1FD2" w:rsidRDefault="0093402F" w:rsidP="003416CF">
      <w:pPr>
        <w:ind w:left="-540"/>
      </w:pPr>
      <w:r w:rsidRPr="0093402F">
        <w:rPr>
          <w:noProof/>
          <w:lang w:val="en-US"/>
        </w:rPr>
        <w:lastRenderedPageBreak/>
        <w:drawing>
          <wp:anchor distT="0" distB="0" distL="114300" distR="114300" simplePos="0" relativeHeight="251663360" behindDoc="0" locked="0" layoutInCell="1" allowOverlap="1" wp14:anchorId="06D207B5" wp14:editId="78672D7E">
            <wp:simplePos x="0" y="0"/>
            <wp:positionH relativeFrom="column">
              <wp:posOffset>-342900</wp:posOffset>
            </wp:positionH>
            <wp:positionV relativeFrom="paragraph">
              <wp:posOffset>1270</wp:posOffset>
            </wp:positionV>
            <wp:extent cx="9363075" cy="5539740"/>
            <wp:effectExtent l="0" t="0" r="9525" b="381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363075" cy="5539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9E01F8" w14:textId="77777777" w:rsidR="003416CF" w:rsidRPr="004D1FD2" w:rsidRDefault="003416CF" w:rsidP="003416CF">
      <w:pPr>
        <w:ind w:left="648"/>
        <w:rPr>
          <w:rFonts w:cs="Arial"/>
          <w:i/>
          <w:lang w:val="en-US"/>
        </w:rPr>
      </w:pPr>
    </w:p>
    <w:p w14:paraId="1178E22E" w14:textId="7FB808C7" w:rsidR="00985039" w:rsidRDefault="003416CF" w:rsidP="00985039">
      <w:pPr>
        <w:ind w:left="648"/>
        <w:rPr>
          <w:rFonts w:cs="Arial"/>
          <w:i/>
          <w:lang w:val="en-US"/>
        </w:rPr>
        <w:sectPr w:rsidR="00985039" w:rsidSect="000A2052">
          <w:headerReference w:type="first" r:id="rId33"/>
          <w:pgSz w:w="15840" w:h="12240" w:orient="landscape"/>
          <w:pgMar w:top="720" w:right="720" w:bottom="720" w:left="720" w:header="709" w:footer="709" w:gutter="0"/>
          <w:cols w:space="708"/>
          <w:docGrid w:linePitch="360"/>
        </w:sectPr>
      </w:pPr>
      <w:r w:rsidRPr="004D1FD2">
        <w:rPr>
          <w:rFonts w:cs="Arial"/>
          <w:i/>
          <w:lang w:val="en-US"/>
        </w:rPr>
        <w:t xml:space="preserve">Table 4. Annual ENFSI </w:t>
      </w:r>
      <w:r w:rsidR="005F2BF1">
        <w:rPr>
          <w:rFonts w:cs="Arial"/>
          <w:i/>
          <w:lang w:val="en-US"/>
        </w:rPr>
        <w:t xml:space="preserve">overview of European </w:t>
      </w:r>
      <w:r w:rsidRPr="004D1FD2">
        <w:rPr>
          <w:rFonts w:cs="Arial"/>
          <w:i/>
          <w:lang w:val="en-US"/>
        </w:rPr>
        <w:t>DNA database</w:t>
      </w:r>
      <w:r w:rsidR="005F2BF1">
        <w:rPr>
          <w:rFonts w:cs="Arial"/>
          <w:i/>
          <w:lang w:val="en-US"/>
        </w:rPr>
        <w:t>s</w:t>
      </w:r>
      <w:r w:rsidRPr="004D1FD2">
        <w:rPr>
          <w:rFonts w:cs="Arial"/>
          <w:i/>
          <w:lang w:val="en-US"/>
        </w:rPr>
        <w:t xml:space="preserve"> for </w:t>
      </w:r>
      <w:r w:rsidR="00985039">
        <w:rPr>
          <w:rFonts w:cs="Arial"/>
          <w:i/>
          <w:lang w:val="en-US"/>
        </w:rPr>
        <w:t>2021</w:t>
      </w:r>
      <w:r w:rsidRPr="004D1FD2">
        <w:rPr>
          <w:rFonts w:cs="Arial"/>
          <w:i/>
          <w:lang w:val="en-US"/>
        </w:rPr>
        <w:t>.</w:t>
      </w:r>
    </w:p>
    <w:p w14:paraId="030ED133" w14:textId="2F632F51" w:rsidR="003416CF" w:rsidRPr="004D1FD2" w:rsidRDefault="003416CF" w:rsidP="00985039">
      <w:pPr>
        <w:rPr>
          <w:lang w:val="en-US"/>
        </w:rPr>
      </w:pPr>
      <w:r w:rsidRPr="004D1FD2">
        <w:rPr>
          <w:lang w:val="en-US"/>
        </w:rPr>
        <w:lastRenderedPageBreak/>
        <w:t>As a national DNA database is regularly subject to attention from the public, politicians and the media, a DNA database manager should consider establishing performance parameters and making these publicly available.</w:t>
      </w:r>
    </w:p>
    <w:p w14:paraId="6A7C3168" w14:textId="77777777" w:rsidR="003416CF" w:rsidRPr="004D1FD2" w:rsidRDefault="003416CF" w:rsidP="003416CF">
      <w:pPr>
        <w:ind w:left="648"/>
        <w:rPr>
          <w:rFonts w:cs="Arial"/>
          <w:lang w:val="en-US"/>
        </w:rPr>
      </w:pPr>
    </w:p>
    <w:p w14:paraId="39805ADB" w14:textId="77777777" w:rsidR="003416CF" w:rsidRPr="004D1FD2" w:rsidRDefault="003416CF" w:rsidP="00985039">
      <w:pPr>
        <w:pBdr>
          <w:top w:val="single" w:sz="4" w:space="1" w:color="auto"/>
          <w:left w:val="single" w:sz="4" w:space="4" w:color="auto"/>
          <w:bottom w:val="single" w:sz="4" w:space="1" w:color="auto"/>
          <w:right w:val="single" w:sz="4" w:space="4" w:color="auto"/>
        </w:pBdr>
        <w:rPr>
          <w:rFonts w:cs="Arial"/>
          <w:b/>
          <w:sz w:val="24"/>
          <w:szCs w:val="24"/>
          <w:lang w:val="en-US"/>
        </w:rPr>
      </w:pPr>
      <w:r w:rsidRPr="004D1FD2">
        <w:rPr>
          <w:rFonts w:cs="Arial"/>
          <w:b/>
          <w:sz w:val="24"/>
          <w:szCs w:val="24"/>
          <w:lang w:val="en-US"/>
        </w:rPr>
        <w:t>ENFSI recommendation 24</w:t>
      </w:r>
    </w:p>
    <w:p w14:paraId="0C2A6438" w14:textId="77777777" w:rsidR="003416CF" w:rsidRPr="00985039" w:rsidRDefault="003416CF" w:rsidP="00985039">
      <w:pPr>
        <w:pBdr>
          <w:top w:val="single" w:sz="4" w:space="1" w:color="auto"/>
          <w:left w:val="single" w:sz="4" w:space="4" w:color="auto"/>
          <w:bottom w:val="single" w:sz="4" w:space="1" w:color="auto"/>
          <w:right w:val="single" w:sz="4" w:space="4" w:color="auto"/>
        </w:pBdr>
        <w:rPr>
          <w:rFonts w:cs="Arial"/>
          <w:szCs w:val="24"/>
          <w:lang w:val="en-US"/>
        </w:rPr>
      </w:pPr>
      <w:r w:rsidRPr="00985039">
        <w:rPr>
          <w:rFonts w:cs="Arial"/>
          <w:szCs w:val="24"/>
          <w:lang w:val="en-US"/>
        </w:rPr>
        <w:t>As a national DNA database is regularly subject to attention from the public, politicians and the media, a DNA database manager should consider establishing tools to monitor the effectiveness of their DNA database and communicating this objective information publicly.</w:t>
      </w:r>
    </w:p>
    <w:p w14:paraId="515377F5" w14:textId="77777777" w:rsidR="003416CF" w:rsidRPr="004D1FD2" w:rsidRDefault="003416CF" w:rsidP="003416CF">
      <w:pPr>
        <w:ind w:left="216"/>
        <w:rPr>
          <w:rFonts w:cs="Arial"/>
          <w:lang w:val="en-US"/>
        </w:rPr>
      </w:pPr>
    </w:p>
    <w:p w14:paraId="0A2DD404" w14:textId="18DAF3BA" w:rsidR="003416CF" w:rsidRPr="004D1FD2" w:rsidRDefault="003416CF" w:rsidP="00985039">
      <w:pPr>
        <w:rPr>
          <w:lang w:val="en-US"/>
        </w:rPr>
      </w:pPr>
      <w:r w:rsidRPr="004D1FD2">
        <w:rPr>
          <w:lang w:val="en-US"/>
        </w:rPr>
        <w:t xml:space="preserve">The above-mentioned performance parameters only apply to the performance of the DNA database itself. The efficiency of a DNA database as a tool to investigate and solve crimes also depends on many other factors, which </w:t>
      </w:r>
      <w:proofErr w:type="gramStart"/>
      <w:r w:rsidRPr="004D1FD2">
        <w:rPr>
          <w:lang w:val="en-US"/>
        </w:rPr>
        <w:t>have been reviewed</w:t>
      </w:r>
      <w:proofErr w:type="gramEnd"/>
      <w:r w:rsidRPr="004D1FD2">
        <w:rPr>
          <w:lang w:val="en-US"/>
        </w:rPr>
        <w:t xml:space="preserve"> by Bieber</w:t>
      </w:r>
      <w:r w:rsidRPr="004D1FD2">
        <w:rPr>
          <w:rStyle w:val="FootnoteReference"/>
          <w:rFonts w:cs="Arial"/>
          <w:lang w:val="en-US"/>
        </w:rPr>
        <w:footnoteReference w:id="66"/>
      </w:r>
      <w:r w:rsidRPr="004D1FD2">
        <w:rPr>
          <w:lang w:val="en-US"/>
        </w:rPr>
        <w:t xml:space="preserve">. The fate of 625 international matches reported to the Dutch authorities in 2010 </w:t>
      </w:r>
      <w:proofErr w:type="gramStart"/>
      <w:r w:rsidRPr="004D1FD2">
        <w:rPr>
          <w:lang w:val="en-US"/>
        </w:rPr>
        <w:t>was investigated</w:t>
      </w:r>
      <w:proofErr w:type="gramEnd"/>
      <w:r w:rsidRPr="004D1FD2">
        <w:rPr>
          <w:lang w:val="en-US"/>
        </w:rPr>
        <w:t xml:space="preserve"> during the ISEC-PIES project</w:t>
      </w:r>
      <w:r w:rsidRPr="004D1FD2">
        <w:rPr>
          <w:rStyle w:val="FootnoteReference"/>
          <w:rFonts w:cs="Arial"/>
          <w:lang w:val="en-US"/>
        </w:rPr>
        <w:footnoteReference w:id="67"/>
      </w:r>
      <w:r w:rsidRPr="004D1FD2">
        <w:rPr>
          <w:lang w:val="en-US"/>
        </w:rPr>
        <w:t xml:space="preserve">. Only 37 of those matches </w:t>
      </w:r>
      <w:proofErr w:type="gramStart"/>
      <w:r w:rsidRPr="004D1FD2">
        <w:rPr>
          <w:lang w:val="en-US"/>
        </w:rPr>
        <w:t>were used</w:t>
      </w:r>
      <w:proofErr w:type="gramEnd"/>
      <w:r w:rsidRPr="004D1FD2">
        <w:rPr>
          <w:lang w:val="en-US"/>
        </w:rPr>
        <w:t xml:space="preserve"> in court. Jennifer </w:t>
      </w:r>
      <w:proofErr w:type="spellStart"/>
      <w:r w:rsidRPr="004D1FD2">
        <w:rPr>
          <w:lang w:val="en-US"/>
        </w:rPr>
        <w:t>Doleac</w:t>
      </w:r>
      <w:proofErr w:type="spellEnd"/>
      <w:r w:rsidRPr="004D1FD2">
        <w:rPr>
          <w:lang w:val="en-US"/>
        </w:rPr>
        <w:t xml:space="preserve"> has investigated the effects of DNA databases on crime in the USA</w:t>
      </w:r>
      <w:r w:rsidRPr="004D1FD2">
        <w:rPr>
          <w:rStyle w:val="FootnoteReference"/>
          <w:rFonts w:cs="Arial"/>
          <w:lang w:val="en-US"/>
        </w:rPr>
        <w:footnoteReference w:id="68"/>
      </w:r>
      <w:r w:rsidR="00985039">
        <w:rPr>
          <w:lang w:val="en-US"/>
        </w:rPr>
        <w:t xml:space="preserve">, and in </w:t>
      </w:r>
      <w:proofErr w:type="gramStart"/>
      <w:r w:rsidR="00985039">
        <w:rPr>
          <w:lang w:val="en-US"/>
        </w:rPr>
        <w:t>202</w:t>
      </w:r>
      <w:r w:rsidR="0000178B">
        <w:rPr>
          <w:lang w:val="en-US"/>
        </w:rPr>
        <w:t>1</w:t>
      </w:r>
      <w:proofErr w:type="gramEnd"/>
      <w:r w:rsidR="00985039">
        <w:rPr>
          <w:lang w:val="en-US"/>
        </w:rPr>
        <w:t xml:space="preserve"> an in-depth study </w:t>
      </w:r>
      <w:r w:rsidR="0000178B">
        <w:rPr>
          <w:lang w:val="en-US"/>
        </w:rPr>
        <w:t xml:space="preserve">by </w:t>
      </w:r>
      <w:proofErr w:type="spellStart"/>
      <w:r w:rsidR="0000178B">
        <w:rPr>
          <w:lang w:val="en-US"/>
        </w:rPr>
        <w:t>Tegner</w:t>
      </w:r>
      <w:proofErr w:type="spellEnd"/>
      <w:r w:rsidR="0000178B">
        <w:rPr>
          <w:lang w:val="en-US"/>
        </w:rPr>
        <w:t xml:space="preserve"> Anker, </w:t>
      </w:r>
      <w:proofErr w:type="spellStart"/>
      <w:r w:rsidR="0000178B">
        <w:rPr>
          <w:lang w:val="en-US"/>
        </w:rPr>
        <w:t>Doleac</w:t>
      </w:r>
      <w:proofErr w:type="spellEnd"/>
      <w:r w:rsidR="0000178B">
        <w:rPr>
          <w:lang w:val="en-US"/>
        </w:rPr>
        <w:t xml:space="preserve"> and </w:t>
      </w:r>
      <w:proofErr w:type="spellStart"/>
      <w:r w:rsidR="0000178B">
        <w:rPr>
          <w:lang w:val="en-US"/>
        </w:rPr>
        <w:t>Landers</w:t>
      </w:r>
      <w:r w:rsidR="0000178B" w:rsidRPr="0000178B">
        <w:rPr>
          <w:lang w:val="en-US"/>
        </w:rPr>
        <w:t>ø</w:t>
      </w:r>
      <w:proofErr w:type="spellEnd"/>
      <w:r w:rsidR="0000178B">
        <w:rPr>
          <w:lang w:val="en-US"/>
        </w:rPr>
        <w:t xml:space="preserve"> on</w:t>
      </w:r>
      <w:r w:rsidR="00985039">
        <w:rPr>
          <w:lang w:val="en-US"/>
        </w:rPr>
        <w:t xml:space="preserve"> the </w:t>
      </w:r>
      <w:r w:rsidR="0000178B">
        <w:rPr>
          <w:lang w:val="en-US"/>
        </w:rPr>
        <w:t>effect of</w:t>
      </w:r>
      <w:r w:rsidR="00985039">
        <w:rPr>
          <w:lang w:val="en-US"/>
        </w:rPr>
        <w:t xml:space="preserve"> the expansion of the Danish national DNA database with regard to crime</w:t>
      </w:r>
      <w:r w:rsidR="0000178B">
        <w:rPr>
          <w:lang w:val="en-US"/>
        </w:rPr>
        <w:t xml:space="preserve"> and other socio-economic factors was published</w:t>
      </w:r>
      <w:r w:rsidR="0000178B">
        <w:rPr>
          <w:rStyle w:val="FootnoteReference"/>
          <w:lang w:val="en-US"/>
        </w:rPr>
        <w:footnoteReference w:id="69"/>
      </w:r>
      <w:r w:rsidRPr="004D1FD2">
        <w:rPr>
          <w:lang w:val="en-US"/>
        </w:rPr>
        <w:t xml:space="preserve">. </w:t>
      </w:r>
      <w:proofErr w:type="spellStart"/>
      <w:r w:rsidRPr="004D1FD2">
        <w:rPr>
          <w:lang w:val="en-US"/>
        </w:rPr>
        <w:t>Amankwaa</w:t>
      </w:r>
      <w:proofErr w:type="spellEnd"/>
      <w:r w:rsidRPr="004D1FD2">
        <w:rPr>
          <w:lang w:val="en-US"/>
        </w:rPr>
        <w:t xml:space="preserve"> and McCartney have examined the effectiveness of the UK national DNA database from a </w:t>
      </w:r>
      <w:proofErr w:type="gramStart"/>
      <w:r w:rsidRPr="004D1FD2">
        <w:rPr>
          <w:lang w:val="en-US"/>
        </w:rPr>
        <w:t>more financial</w:t>
      </w:r>
      <w:proofErr w:type="gramEnd"/>
      <w:r w:rsidRPr="004D1FD2">
        <w:rPr>
          <w:lang w:val="en-US"/>
        </w:rPr>
        <w:t xml:space="preserve"> point of view</w:t>
      </w:r>
      <w:r w:rsidRPr="004D1FD2">
        <w:rPr>
          <w:rStyle w:val="FootnoteReference"/>
          <w:rFonts w:cs="Arial"/>
          <w:lang w:val="en-US"/>
        </w:rPr>
        <w:footnoteReference w:id="70"/>
      </w:r>
      <w:r w:rsidRPr="004D1FD2">
        <w:rPr>
          <w:lang w:val="en-US"/>
        </w:rPr>
        <w:t xml:space="preserve">. Additionally, the efficiency of DNA databases in the context of cross-border exchange of data </w:t>
      </w:r>
      <w:proofErr w:type="gramStart"/>
      <w:r w:rsidRPr="004D1FD2">
        <w:rPr>
          <w:lang w:val="en-US"/>
        </w:rPr>
        <w:t>has also been examined</w:t>
      </w:r>
      <w:proofErr w:type="gramEnd"/>
      <w:r w:rsidRPr="004D1FD2">
        <w:rPr>
          <w:lang w:val="en-US"/>
        </w:rPr>
        <w:t xml:space="preserve"> within the scope of the EU Prüm Decisions</w:t>
      </w:r>
      <w:r w:rsidRPr="004D1FD2">
        <w:rPr>
          <w:rStyle w:val="FootnoteReference"/>
          <w:rFonts w:cs="Arial"/>
          <w:lang w:val="en-US"/>
        </w:rPr>
        <w:footnoteReference w:id="71"/>
      </w:r>
      <w:r w:rsidRPr="004D1FD2">
        <w:rPr>
          <w:lang w:val="en-US"/>
        </w:rPr>
        <w:t>.</w:t>
      </w:r>
    </w:p>
    <w:p w14:paraId="1B2B410C" w14:textId="77777777" w:rsidR="003416CF" w:rsidRPr="004D1FD2" w:rsidRDefault="003416CF" w:rsidP="003416CF">
      <w:pPr>
        <w:ind w:left="216"/>
        <w:rPr>
          <w:rFonts w:cs="Arial"/>
          <w:lang w:val="en-US"/>
        </w:rPr>
      </w:pPr>
    </w:p>
    <w:p w14:paraId="656B278C" w14:textId="77777777" w:rsidR="003416CF" w:rsidRPr="004D1FD2" w:rsidRDefault="003416CF" w:rsidP="00E75D8D">
      <w:pPr>
        <w:pStyle w:val="Heading1"/>
        <w:rPr>
          <w:lang w:val="en-US"/>
        </w:rPr>
      </w:pPr>
      <w:bookmarkStart w:id="143" w:name="_Toc202849744"/>
      <w:bookmarkStart w:id="144" w:name="_Toc202849745"/>
      <w:bookmarkStart w:id="145" w:name="_Toc260318018"/>
      <w:bookmarkEnd w:id="143"/>
      <w:r w:rsidRPr="004D1FD2">
        <w:rPr>
          <w:lang w:val="en-US"/>
        </w:rPr>
        <w:br w:type="page"/>
      </w:r>
      <w:bookmarkStart w:id="146" w:name="_Toc323993884"/>
      <w:r w:rsidRPr="004D1FD2">
        <w:rPr>
          <w:lang w:val="en-US"/>
        </w:rPr>
        <w:lastRenderedPageBreak/>
        <w:t xml:space="preserve"> </w:t>
      </w:r>
      <w:bookmarkStart w:id="147" w:name="_Toc107214004"/>
      <w:r w:rsidRPr="004D1FD2">
        <w:rPr>
          <w:lang w:val="en-US"/>
        </w:rPr>
        <w:t xml:space="preserve">Adventitious </w:t>
      </w:r>
      <w:r w:rsidRPr="00E75D8D">
        <w:t>matches</w:t>
      </w:r>
      <w:bookmarkEnd w:id="144"/>
      <w:bookmarkEnd w:id="145"/>
      <w:bookmarkEnd w:id="146"/>
      <w:bookmarkEnd w:id="147"/>
    </w:p>
    <w:p w14:paraId="5AD91CEB" w14:textId="77777777" w:rsidR="003416CF" w:rsidRPr="004D1FD2" w:rsidRDefault="003416CF" w:rsidP="00E75D8D">
      <w:pPr>
        <w:rPr>
          <w:lang w:val="en-US"/>
        </w:rPr>
      </w:pPr>
      <w:r w:rsidRPr="004D1FD2">
        <w:rPr>
          <w:lang w:val="en-US"/>
        </w:rPr>
        <w:t xml:space="preserve">As DNA databases become larger, the chance of adventitious matches occurring also increases, especially with partial and mixed profiles and the DNA profiles of relatives, which have higher random match probabilities. If a crime stain DNA profile has a random match probability of 1 in 1 million, and a DNA database contains 3 million DNA profiles, a mean of three matches </w:t>
      </w:r>
      <w:proofErr w:type="gramStart"/>
      <w:r w:rsidRPr="004D1FD2">
        <w:rPr>
          <w:lang w:val="en-US"/>
        </w:rPr>
        <w:t>can be expected</w:t>
      </w:r>
      <w:proofErr w:type="gramEnd"/>
      <w:r w:rsidRPr="004D1FD2">
        <w:rPr>
          <w:lang w:val="en-US"/>
        </w:rPr>
        <w:t xml:space="preserve">, and none of them may be the actual originator of the crime stain DNA profile. Therefore, every DNA database manager should be able to determine the chance of finding adventitious matches in their DNA database. Table 5 may be helpful in this respect. This table gives the expected number of adventitious matches when a DNA database of a given size is searched using a DNA profile with a given match probability. </w:t>
      </w:r>
    </w:p>
    <w:p w14:paraId="56375543" w14:textId="77777777" w:rsidR="003416CF" w:rsidRPr="004D1FD2" w:rsidRDefault="003416CF" w:rsidP="003416CF">
      <w:pPr>
        <w:ind w:left="648"/>
        <w:rPr>
          <w:rFonts w:cs="Arial"/>
          <w:lang w:val="en-US"/>
        </w:rPr>
      </w:pPr>
    </w:p>
    <w:p w14:paraId="23CEC8C7" w14:textId="77777777" w:rsidR="003416CF" w:rsidRPr="004D1FD2" w:rsidRDefault="003416CF" w:rsidP="003416CF">
      <w:pPr>
        <w:ind w:left="648"/>
        <w:rPr>
          <w:rFonts w:cs="Arial"/>
          <w:lang w:val="en-US"/>
        </w:rPr>
      </w:pPr>
      <w:r w:rsidRPr="004D1FD2">
        <w:rPr>
          <w:noProof/>
          <w:lang w:val="en-US"/>
        </w:rPr>
        <w:drawing>
          <wp:inline distT="0" distB="0" distL="0" distR="0" wp14:anchorId="432C0DC5" wp14:editId="0C19254C">
            <wp:extent cx="4724400" cy="14668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srcRect/>
                    <a:stretch>
                      <a:fillRect/>
                    </a:stretch>
                  </pic:blipFill>
                  <pic:spPr bwMode="auto">
                    <a:xfrm>
                      <a:off x="0" y="0"/>
                      <a:ext cx="4724400" cy="1466850"/>
                    </a:xfrm>
                    <a:prstGeom prst="rect">
                      <a:avLst/>
                    </a:prstGeom>
                    <a:noFill/>
                    <a:ln w="9525">
                      <a:noFill/>
                      <a:miter lim="800000"/>
                      <a:headEnd/>
                      <a:tailEnd/>
                    </a:ln>
                  </pic:spPr>
                </pic:pic>
              </a:graphicData>
            </a:graphic>
          </wp:inline>
        </w:drawing>
      </w:r>
    </w:p>
    <w:p w14:paraId="4EF9412D" w14:textId="77777777" w:rsidR="003416CF" w:rsidRPr="004D1FD2" w:rsidRDefault="003416CF" w:rsidP="003416CF">
      <w:pPr>
        <w:ind w:left="792"/>
        <w:rPr>
          <w:rFonts w:cs="Arial"/>
          <w:i/>
          <w:lang w:val="en-US"/>
        </w:rPr>
      </w:pPr>
    </w:p>
    <w:p w14:paraId="4B462EBE" w14:textId="77777777" w:rsidR="003416CF" w:rsidRPr="004D1FD2" w:rsidRDefault="003416CF" w:rsidP="003416CF">
      <w:pPr>
        <w:ind w:left="792"/>
        <w:rPr>
          <w:rFonts w:cs="Arial"/>
          <w:lang w:val="en-US"/>
        </w:rPr>
      </w:pPr>
      <w:r w:rsidRPr="004D1FD2">
        <w:rPr>
          <w:rFonts w:cs="Arial"/>
          <w:i/>
          <w:lang w:val="en-US"/>
        </w:rPr>
        <w:t>Table 5: Expected number of adventitious matches when searching a DNA data</w:t>
      </w:r>
      <w:r w:rsidRPr="004D1FD2">
        <w:rPr>
          <w:rFonts w:cs="Arial"/>
          <w:i/>
          <w:lang w:val="en-US"/>
        </w:rPr>
        <w:softHyphen/>
        <w:t>base of a given size using a DNA profile with a given random match probability</w:t>
      </w:r>
    </w:p>
    <w:p w14:paraId="5E7C0F3B" w14:textId="77777777" w:rsidR="003416CF" w:rsidRPr="004D1FD2" w:rsidRDefault="003416CF" w:rsidP="003416CF">
      <w:pPr>
        <w:ind w:left="648"/>
        <w:rPr>
          <w:rFonts w:cs="Arial"/>
          <w:lang w:val="en-US"/>
        </w:rPr>
      </w:pPr>
    </w:p>
    <w:p w14:paraId="58612CF7" w14:textId="0FDE0AB9" w:rsidR="003416CF" w:rsidRPr="004D1FD2" w:rsidRDefault="003416CF" w:rsidP="00E75D8D">
      <w:pPr>
        <w:rPr>
          <w:lang w:val="en-US"/>
        </w:rPr>
      </w:pPr>
      <w:r w:rsidRPr="004D1FD2">
        <w:rPr>
          <w:lang w:val="en-US"/>
        </w:rPr>
        <w:t xml:space="preserve">The expected numbers of adventitious matches in Table </w:t>
      </w:r>
      <w:r w:rsidR="00E75D8D">
        <w:rPr>
          <w:lang w:val="en-US"/>
        </w:rPr>
        <w:t>5</w:t>
      </w:r>
      <w:r w:rsidRPr="004D1FD2">
        <w:rPr>
          <w:lang w:val="en-US"/>
        </w:rPr>
        <w:t xml:space="preserve"> are the expected numbers for one search using a DNA profile with a given random match probability in a DNA database of a given size. On an annual basis, the number of searches is usually much higher than one. Hence, on an annual basis, the expected number of adventitious matches is the expected number of adventitious matches of one search multiplied by the annual number of those searches. </w:t>
      </w:r>
      <w:proofErr w:type="gramStart"/>
      <w:r w:rsidRPr="004D1FD2">
        <w:rPr>
          <w:lang w:val="en-US"/>
        </w:rPr>
        <w:t>So</w:t>
      </w:r>
      <w:proofErr w:type="gramEnd"/>
      <w:r w:rsidRPr="004D1FD2">
        <w:rPr>
          <w:lang w:val="en-US"/>
        </w:rPr>
        <w:t xml:space="preserve"> a DNA database in which many crime scene DNA profiles are compared can expect more adventitious matches on an annual basis than a DNA database of similar size in which fewer crime scene DNA profiles are compared per year. An estimation of the annual expected number of adventitious matches </w:t>
      </w:r>
      <w:proofErr w:type="gramStart"/>
      <w:r w:rsidRPr="004D1FD2">
        <w:rPr>
          <w:lang w:val="en-US"/>
        </w:rPr>
        <w:t>can be made</w:t>
      </w:r>
      <w:proofErr w:type="gramEnd"/>
      <w:r w:rsidRPr="004D1FD2">
        <w:rPr>
          <w:lang w:val="en-US"/>
        </w:rPr>
        <w:t xml:space="preserve"> by separating the crime-related DNA profiles into match probability classes, and estimating how many of each class are compared to the reference samples in the DNA database.</w:t>
      </w:r>
    </w:p>
    <w:p w14:paraId="2306D41A" w14:textId="77777777" w:rsidR="003416CF" w:rsidRPr="004D1FD2" w:rsidRDefault="003416CF" w:rsidP="003416CF">
      <w:pPr>
        <w:ind w:left="648"/>
        <w:rPr>
          <w:rFonts w:cs="Arial"/>
          <w:lang w:val="en-US"/>
        </w:rPr>
      </w:pPr>
    </w:p>
    <w:p w14:paraId="5803B127" w14:textId="77777777" w:rsidR="003416CF" w:rsidRPr="004D1FD2" w:rsidRDefault="003416CF" w:rsidP="00D275C3">
      <w:pPr>
        <w:rPr>
          <w:i/>
          <w:lang w:val="en-US"/>
        </w:rPr>
      </w:pPr>
      <w:r w:rsidRPr="004D1FD2">
        <w:rPr>
          <w:lang w:val="en-US"/>
        </w:rPr>
        <w:t>Table 6 gives a theoretical example of a DNA database containing 4 million reference DNA profiles, with which 70,000 crime-related DNA profiles of different random match probabilities (RMP) are compared on an annual basis, and calculates the expected number of adventitious matches from those figures (but there may be more or less than the expected number).</w:t>
      </w:r>
    </w:p>
    <w:p w14:paraId="20AFF87E" w14:textId="77777777" w:rsidR="003416CF" w:rsidRPr="004D1FD2" w:rsidRDefault="003416CF" w:rsidP="003416CF">
      <w:pPr>
        <w:ind w:left="648"/>
        <w:rPr>
          <w:rFonts w:cs="Arial"/>
          <w:i/>
          <w:lang w:val="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2195"/>
        <w:gridCol w:w="2195"/>
        <w:gridCol w:w="2195"/>
      </w:tblGrid>
      <w:tr w:rsidR="003416CF" w:rsidRPr="00101939" w14:paraId="1A2BC500" w14:textId="77777777" w:rsidTr="007F6270">
        <w:tc>
          <w:tcPr>
            <w:tcW w:w="1547" w:type="dxa"/>
            <w:shd w:val="clear" w:color="auto" w:fill="auto"/>
          </w:tcPr>
          <w:p w14:paraId="19DCACA7" w14:textId="77777777" w:rsidR="003416CF" w:rsidRPr="004D1FD2" w:rsidRDefault="003416CF" w:rsidP="007F6270">
            <w:pPr>
              <w:rPr>
                <w:rFonts w:cs="Arial"/>
                <w:i/>
                <w:lang w:val="en-US"/>
              </w:rPr>
            </w:pPr>
            <w:r w:rsidRPr="004D1FD2">
              <w:rPr>
                <w:rFonts w:cs="Arial"/>
                <w:lang w:val="en-US"/>
              </w:rPr>
              <w:t>DNA-database size</w:t>
            </w:r>
          </w:p>
        </w:tc>
        <w:tc>
          <w:tcPr>
            <w:tcW w:w="2195" w:type="dxa"/>
            <w:shd w:val="clear" w:color="auto" w:fill="auto"/>
          </w:tcPr>
          <w:p w14:paraId="41D842F5" w14:textId="77777777" w:rsidR="003416CF" w:rsidRPr="004D1FD2" w:rsidRDefault="003416CF" w:rsidP="007F6270">
            <w:pPr>
              <w:rPr>
                <w:rFonts w:cs="Arial"/>
                <w:i/>
                <w:lang w:val="en-US"/>
              </w:rPr>
            </w:pPr>
            <w:r w:rsidRPr="004D1FD2">
              <w:rPr>
                <w:rFonts w:cs="Arial"/>
                <w:lang w:val="en-US"/>
              </w:rPr>
              <w:t>RMP crime related stain</w:t>
            </w:r>
          </w:p>
        </w:tc>
        <w:tc>
          <w:tcPr>
            <w:tcW w:w="2195" w:type="dxa"/>
            <w:shd w:val="clear" w:color="auto" w:fill="auto"/>
          </w:tcPr>
          <w:p w14:paraId="208D8500" w14:textId="77777777" w:rsidR="003416CF" w:rsidRPr="004D1FD2" w:rsidRDefault="003416CF" w:rsidP="007F6270">
            <w:pPr>
              <w:rPr>
                <w:rFonts w:cs="Arial"/>
                <w:i/>
                <w:lang w:val="en-US"/>
              </w:rPr>
            </w:pPr>
            <w:r w:rsidRPr="004D1FD2">
              <w:rPr>
                <w:rFonts w:cs="Arial"/>
                <w:lang w:val="en-US"/>
              </w:rPr>
              <w:t>Number of searches</w:t>
            </w:r>
          </w:p>
        </w:tc>
        <w:tc>
          <w:tcPr>
            <w:tcW w:w="2195" w:type="dxa"/>
            <w:shd w:val="clear" w:color="auto" w:fill="auto"/>
          </w:tcPr>
          <w:p w14:paraId="70341C3A" w14:textId="77777777" w:rsidR="003416CF" w:rsidRPr="004D1FD2" w:rsidRDefault="003416CF" w:rsidP="007F6270">
            <w:pPr>
              <w:rPr>
                <w:rFonts w:cs="Arial"/>
                <w:i/>
                <w:lang w:val="en-US"/>
              </w:rPr>
            </w:pPr>
            <w:r w:rsidRPr="004D1FD2">
              <w:rPr>
                <w:rFonts w:cs="Arial"/>
                <w:lang w:val="en-US"/>
              </w:rPr>
              <w:t>Expected Number of Adventitious Matches</w:t>
            </w:r>
          </w:p>
        </w:tc>
      </w:tr>
      <w:tr w:rsidR="003416CF" w:rsidRPr="004D1FD2" w14:paraId="5D0FD337" w14:textId="77777777" w:rsidTr="007F6270">
        <w:tc>
          <w:tcPr>
            <w:tcW w:w="1547" w:type="dxa"/>
            <w:vMerge w:val="restart"/>
            <w:shd w:val="clear" w:color="auto" w:fill="auto"/>
          </w:tcPr>
          <w:p w14:paraId="1C314215" w14:textId="77777777" w:rsidR="003416CF" w:rsidRPr="004D1FD2" w:rsidRDefault="003416CF" w:rsidP="007F6270">
            <w:pPr>
              <w:rPr>
                <w:rFonts w:cs="Arial"/>
                <w:lang w:val="en-US"/>
              </w:rPr>
            </w:pPr>
          </w:p>
          <w:p w14:paraId="28C0D222" w14:textId="77777777" w:rsidR="003416CF" w:rsidRPr="004D1FD2" w:rsidRDefault="003416CF" w:rsidP="007F6270">
            <w:pPr>
              <w:rPr>
                <w:rFonts w:cs="Arial"/>
                <w:lang w:val="en-US"/>
              </w:rPr>
            </w:pPr>
          </w:p>
          <w:p w14:paraId="084A262A" w14:textId="77777777" w:rsidR="003416CF" w:rsidRPr="004D1FD2" w:rsidRDefault="003416CF" w:rsidP="007F6270">
            <w:pPr>
              <w:rPr>
                <w:rFonts w:cs="Arial"/>
                <w:i/>
                <w:lang w:val="en-US"/>
              </w:rPr>
            </w:pPr>
            <w:r w:rsidRPr="004D1FD2">
              <w:rPr>
                <w:rFonts w:cs="Arial"/>
                <w:lang w:val="en-US"/>
              </w:rPr>
              <w:t>4.000.000</w:t>
            </w:r>
          </w:p>
        </w:tc>
        <w:tc>
          <w:tcPr>
            <w:tcW w:w="2195" w:type="dxa"/>
            <w:shd w:val="clear" w:color="auto" w:fill="auto"/>
          </w:tcPr>
          <w:p w14:paraId="1FA6DB7F" w14:textId="77777777" w:rsidR="003416CF" w:rsidRPr="004D1FD2" w:rsidRDefault="003416CF" w:rsidP="007F6270">
            <w:pPr>
              <w:rPr>
                <w:rFonts w:cs="Arial"/>
                <w:i/>
                <w:lang w:val="en-US"/>
              </w:rPr>
            </w:pPr>
            <w:r w:rsidRPr="004D1FD2">
              <w:rPr>
                <w:rFonts w:cs="Arial"/>
                <w:lang w:val="en-US"/>
              </w:rPr>
              <w:t>1 : 10.000.000.000</w:t>
            </w:r>
          </w:p>
        </w:tc>
        <w:tc>
          <w:tcPr>
            <w:tcW w:w="2195" w:type="dxa"/>
            <w:shd w:val="clear" w:color="auto" w:fill="auto"/>
          </w:tcPr>
          <w:p w14:paraId="5F3F607D" w14:textId="77777777" w:rsidR="003416CF" w:rsidRPr="004D1FD2" w:rsidRDefault="003416CF" w:rsidP="007F6270">
            <w:pPr>
              <w:rPr>
                <w:rFonts w:cs="Arial"/>
                <w:i/>
                <w:lang w:val="en-US"/>
              </w:rPr>
            </w:pPr>
            <w:r w:rsidRPr="004D1FD2">
              <w:rPr>
                <w:rFonts w:cs="Arial"/>
                <w:lang w:val="en-US"/>
              </w:rPr>
              <w:t>50.000</w:t>
            </w:r>
          </w:p>
        </w:tc>
        <w:tc>
          <w:tcPr>
            <w:tcW w:w="2195" w:type="dxa"/>
            <w:shd w:val="clear" w:color="auto" w:fill="auto"/>
            <w:vAlign w:val="bottom"/>
          </w:tcPr>
          <w:p w14:paraId="1D6594F2" w14:textId="77777777" w:rsidR="003416CF" w:rsidRPr="004D1FD2" w:rsidRDefault="003416CF" w:rsidP="007F6270">
            <w:pPr>
              <w:rPr>
                <w:rFonts w:cs="Arial"/>
                <w:i/>
                <w:lang w:val="en-US"/>
              </w:rPr>
            </w:pPr>
            <w:r w:rsidRPr="004D1FD2">
              <w:rPr>
                <w:rFonts w:cs="Arial"/>
                <w:szCs w:val="20"/>
              </w:rPr>
              <w:t>20</w:t>
            </w:r>
          </w:p>
        </w:tc>
      </w:tr>
      <w:tr w:rsidR="003416CF" w:rsidRPr="004D1FD2" w14:paraId="4388FCD5" w14:textId="77777777" w:rsidTr="007F6270">
        <w:tc>
          <w:tcPr>
            <w:tcW w:w="1547" w:type="dxa"/>
            <w:vMerge/>
            <w:shd w:val="clear" w:color="auto" w:fill="auto"/>
          </w:tcPr>
          <w:p w14:paraId="4326D3E0" w14:textId="77777777" w:rsidR="003416CF" w:rsidRPr="004D1FD2" w:rsidRDefault="003416CF" w:rsidP="007F6270">
            <w:pPr>
              <w:rPr>
                <w:rFonts w:cs="Arial"/>
                <w:i/>
                <w:lang w:val="en-US"/>
              </w:rPr>
            </w:pPr>
          </w:p>
        </w:tc>
        <w:tc>
          <w:tcPr>
            <w:tcW w:w="2195" w:type="dxa"/>
            <w:shd w:val="clear" w:color="auto" w:fill="auto"/>
          </w:tcPr>
          <w:p w14:paraId="439B0B9F" w14:textId="77777777" w:rsidR="003416CF" w:rsidRPr="004D1FD2" w:rsidRDefault="003416CF" w:rsidP="007F6270">
            <w:pPr>
              <w:rPr>
                <w:rFonts w:cs="Arial"/>
                <w:i/>
                <w:lang w:val="en-US"/>
              </w:rPr>
            </w:pPr>
            <w:r w:rsidRPr="004D1FD2">
              <w:rPr>
                <w:rFonts w:cs="Arial"/>
                <w:lang w:val="en-US"/>
              </w:rPr>
              <w:t>1 : 1.000.000.000</w:t>
            </w:r>
          </w:p>
        </w:tc>
        <w:tc>
          <w:tcPr>
            <w:tcW w:w="2195" w:type="dxa"/>
            <w:shd w:val="clear" w:color="auto" w:fill="auto"/>
          </w:tcPr>
          <w:p w14:paraId="2E19A509" w14:textId="77777777" w:rsidR="003416CF" w:rsidRPr="004D1FD2" w:rsidRDefault="003416CF" w:rsidP="007F6270">
            <w:pPr>
              <w:rPr>
                <w:rFonts w:cs="Arial"/>
                <w:i/>
                <w:lang w:val="en-US"/>
              </w:rPr>
            </w:pPr>
            <w:r w:rsidRPr="004D1FD2">
              <w:rPr>
                <w:rFonts w:cs="Arial"/>
                <w:lang w:val="en-US"/>
              </w:rPr>
              <w:t>10.000</w:t>
            </w:r>
          </w:p>
        </w:tc>
        <w:tc>
          <w:tcPr>
            <w:tcW w:w="2195" w:type="dxa"/>
            <w:shd w:val="clear" w:color="auto" w:fill="auto"/>
            <w:vAlign w:val="bottom"/>
          </w:tcPr>
          <w:p w14:paraId="28DD0EAE" w14:textId="77777777" w:rsidR="003416CF" w:rsidRPr="004D1FD2" w:rsidRDefault="003416CF" w:rsidP="007F6270">
            <w:pPr>
              <w:rPr>
                <w:rFonts w:cs="Arial"/>
                <w:i/>
                <w:lang w:val="en-US"/>
              </w:rPr>
            </w:pPr>
            <w:r w:rsidRPr="004D1FD2">
              <w:rPr>
                <w:rFonts w:cs="Arial"/>
                <w:szCs w:val="20"/>
              </w:rPr>
              <w:t>40</w:t>
            </w:r>
          </w:p>
        </w:tc>
      </w:tr>
      <w:tr w:rsidR="003416CF" w:rsidRPr="004D1FD2" w14:paraId="44AC7696" w14:textId="77777777" w:rsidTr="007F6270">
        <w:tc>
          <w:tcPr>
            <w:tcW w:w="1547" w:type="dxa"/>
            <w:vMerge/>
            <w:shd w:val="clear" w:color="auto" w:fill="auto"/>
          </w:tcPr>
          <w:p w14:paraId="79584620" w14:textId="77777777" w:rsidR="003416CF" w:rsidRPr="004D1FD2" w:rsidRDefault="003416CF" w:rsidP="007F6270">
            <w:pPr>
              <w:rPr>
                <w:rFonts w:cs="Arial"/>
                <w:i/>
                <w:lang w:val="en-US"/>
              </w:rPr>
            </w:pPr>
          </w:p>
        </w:tc>
        <w:tc>
          <w:tcPr>
            <w:tcW w:w="2195" w:type="dxa"/>
            <w:shd w:val="clear" w:color="auto" w:fill="auto"/>
          </w:tcPr>
          <w:p w14:paraId="4A873628" w14:textId="77777777" w:rsidR="003416CF" w:rsidRPr="004D1FD2" w:rsidRDefault="003416CF" w:rsidP="007F6270">
            <w:pPr>
              <w:rPr>
                <w:rFonts w:cs="Arial"/>
                <w:i/>
                <w:lang w:val="en-US"/>
              </w:rPr>
            </w:pPr>
            <w:r w:rsidRPr="004D1FD2">
              <w:rPr>
                <w:rFonts w:cs="Arial"/>
                <w:lang w:val="en-US"/>
              </w:rPr>
              <w:t>1 : 100.000.000</w:t>
            </w:r>
          </w:p>
        </w:tc>
        <w:tc>
          <w:tcPr>
            <w:tcW w:w="2195" w:type="dxa"/>
            <w:shd w:val="clear" w:color="auto" w:fill="auto"/>
          </w:tcPr>
          <w:p w14:paraId="4035722D" w14:textId="77777777" w:rsidR="003416CF" w:rsidRPr="004D1FD2" w:rsidRDefault="003416CF" w:rsidP="007F6270">
            <w:pPr>
              <w:rPr>
                <w:rFonts w:cs="Arial"/>
                <w:i/>
                <w:lang w:val="en-US"/>
              </w:rPr>
            </w:pPr>
            <w:r w:rsidRPr="004D1FD2">
              <w:rPr>
                <w:rFonts w:cs="Arial"/>
                <w:lang w:val="en-US"/>
              </w:rPr>
              <w:t>5000</w:t>
            </w:r>
          </w:p>
        </w:tc>
        <w:tc>
          <w:tcPr>
            <w:tcW w:w="2195" w:type="dxa"/>
            <w:shd w:val="clear" w:color="auto" w:fill="auto"/>
            <w:vAlign w:val="bottom"/>
          </w:tcPr>
          <w:p w14:paraId="5D69F36D" w14:textId="77777777" w:rsidR="003416CF" w:rsidRPr="004D1FD2" w:rsidRDefault="003416CF" w:rsidP="007F6270">
            <w:pPr>
              <w:rPr>
                <w:rFonts w:cs="Arial"/>
                <w:i/>
                <w:lang w:val="en-US"/>
              </w:rPr>
            </w:pPr>
            <w:r w:rsidRPr="004D1FD2">
              <w:rPr>
                <w:rFonts w:cs="Arial"/>
                <w:szCs w:val="20"/>
              </w:rPr>
              <w:t>200</w:t>
            </w:r>
          </w:p>
        </w:tc>
      </w:tr>
      <w:tr w:rsidR="003416CF" w:rsidRPr="004D1FD2" w14:paraId="18F22040" w14:textId="77777777" w:rsidTr="007F6270">
        <w:tc>
          <w:tcPr>
            <w:tcW w:w="1547" w:type="dxa"/>
            <w:vMerge/>
            <w:shd w:val="clear" w:color="auto" w:fill="auto"/>
          </w:tcPr>
          <w:p w14:paraId="274E381A" w14:textId="77777777" w:rsidR="003416CF" w:rsidRPr="004D1FD2" w:rsidRDefault="003416CF" w:rsidP="007F6270">
            <w:pPr>
              <w:rPr>
                <w:rFonts w:cs="Arial"/>
                <w:i/>
                <w:lang w:val="en-US"/>
              </w:rPr>
            </w:pPr>
          </w:p>
        </w:tc>
        <w:tc>
          <w:tcPr>
            <w:tcW w:w="2195" w:type="dxa"/>
            <w:shd w:val="clear" w:color="auto" w:fill="auto"/>
          </w:tcPr>
          <w:p w14:paraId="7ECB0E97" w14:textId="77777777" w:rsidR="003416CF" w:rsidRPr="004D1FD2" w:rsidRDefault="003416CF" w:rsidP="007F6270">
            <w:pPr>
              <w:rPr>
                <w:rFonts w:cs="Arial"/>
                <w:i/>
                <w:lang w:val="en-US"/>
              </w:rPr>
            </w:pPr>
            <w:r w:rsidRPr="004D1FD2">
              <w:rPr>
                <w:rFonts w:cs="Arial"/>
                <w:lang w:val="en-US"/>
              </w:rPr>
              <w:t>1 : 10.000.000</w:t>
            </w:r>
          </w:p>
        </w:tc>
        <w:tc>
          <w:tcPr>
            <w:tcW w:w="2195" w:type="dxa"/>
            <w:shd w:val="clear" w:color="auto" w:fill="auto"/>
          </w:tcPr>
          <w:p w14:paraId="4EFBAC31" w14:textId="77777777" w:rsidR="003416CF" w:rsidRPr="004D1FD2" w:rsidRDefault="003416CF" w:rsidP="007F6270">
            <w:pPr>
              <w:rPr>
                <w:rFonts w:cs="Arial"/>
                <w:i/>
                <w:lang w:val="en-US"/>
              </w:rPr>
            </w:pPr>
            <w:r w:rsidRPr="004D1FD2">
              <w:rPr>
                <w:rFonts w:cs="Arial"/>
                <w:lang w:val="en-US"/>
              </w:rPr>
              <w:t>3000</w:t>
            </w:r>
          </w:p>
        </w:tc>
        <w:tc>
          <w:tcPr>
            <w:tcW w:w="2195" w:type="dxa"/>
            <w:shd w:val="clear" w:color="auto" w:fill="auto"/>
            <w:vAlign w:val="bottom"/>
          </w:tcPr>
          <w:p w14:paraId="2809BF06" w14:textId="77777777" w:rsidR="003416CF" w:rsidRPr="004D1FD2" w:rsidRDefault="003416CF" w:rsidP="007F6270">
            <w:pPr>
              <w:rPr>
                <w:rFonts w:cs="Arial"/>
                <w:i/>
                <w:lang w:val="en-US"/>
              </w:rPr>
            </w:pPr>
            <w:r w:rsidRPr="004D1FD2">
              <w:rPr>
                <w:rFonts w:cs="Arial"/>
                <w:szCs w:val="20"/>
              </w:rPr>
              <w:t>1200</w:t>
            </w:r>
          </w:p>
        </w:tc>
      </w:tr>
      <w:tr w:rsidR="003416CF" w:rsidRPr="004D1FD2" w14:paraId="62DF40F7" w14:textId="77777777" w:rsidTr="007F6270">
        <w:tc>
          <w:tcPr>
            <w:tcW w:w="1547" w:type="dxa"/>
            <w:vMerge/>
            <w:shd w:val="clear" w:color="auto" w:fill="auto"/>
          </w:tcPr>
          <w:p w14:paraId="1BCBED47" w14:textId="77777777" w:rsidR="003416CF" w:rsidRPr="004D1FD2" w:rsidRDefault="003416CF" w:rsidP="007F6270">
            <w:pPr>
              <w:rPr>
                <w:rFonts w:cs="Arial"/>
                <w:i/>
                <w:lang w:val="en-US"/>
              </w:rPr>
            </w:pPr>
          </w:p>
        </w:tc>
        <w:tc>
          <w:tcPr>
            <w:tcW w:w="2195" w:type="dxa"/>
            <w:shd w:val="clear" w:color="auto" w:fill="auto"/>
          </w:tcPr>
          <w:p w14:paraId="795A6ED8" w14:textId="77777777" w:rsidR="003416CF" w:rsidRPr="004D1FD2" w:rsidRDefault="003416CF" w:rsidP="007F6270">
            <w:pPr>
              <w:rPr>
                <w:rFonts w:cs="Arial"/>
                <w:i/>
                <w:lang w:val="en-US"/>
              </w:rPr>
            </w:pPr>
            <w:r w:rsidRPr="004D1FD2">
              <w:rPr>
                <w:rFonts w:cs="Arial"/>
                <w:lang w:val="en-US"/>
              </w:rPr>
              <w:t>1 :  1.000.000</w:t>
            </w:r>
          </w:p>
        </w:tc>
        <w:tc>
          <w:tcPr>
            <w:tcW w:w="2195" w:type="dxa"/>
            <w:shd w:val="clear" w:color="auto" w:fill="auto"/>
          </w:tcPr>
          <w:p w14:paraId="1D5B3B33" w14:textId="77777777" w:rsidR="003416CF" w:rsidRPr="004D1FD2" w:rsidRDefault="003416CF" w:rsidP="007F6270">
            <w:pPr>
              <w:rPr>
                <w:rFonts w:cs="Arial"/>
                <w:i/>
                <w:lang w:val="en-US"/>
              </w:rPr>
            </w:pPr>
            <w:r w:rsidRPr="004D1FD2">
              <w:rPr>
                <w:rFonts w:cs="Arial"/>
                <w:lang w:val="en-US"/>
              </w:rPr>
              <w:t>2000</w:t>
            </w:r>
          </w:p>
        </w:tc>
        <w:tc>
          <w:tcPr>
            <w:tcW w:w="2195" w:type="dxa"/>
            <w:shd w:val="clear" w:color="auto" w:fill="auto"/>
            <w:vAlign w:val="bottom"/>
          </w:tcPr>
          <w:p w14:paraId="4FFAC834" w14:textId="77777777" w:rsidR="003416CF" w:rsidRPr="004D1FD2" w:rsidRDefault="003416CF" w:rsidP="007F6270">
            <w:pPr>
              <w:rPr>
                <w:rFonts w:cs="Arial"/>
                <w:i/>
                <w:lang w:val="en-US"/>
              </w:rPr>
            </w:pPr>
            <w:r w:rsidRPr="004D1FD2">
              <w:rPr>
                <w:rFonts w:cs="Arial"/>
                <w:szCs w:val="20"/>
              </w:rPr>
              <w:t>8000</w:t>
            </w:r>
          </w:p>
        </w:tc>
      </w:tr>
      <w:tr w:rsidR="003416CF" w:rsidRPr="004D1FD2" w14:paraId="1DD249D1" w14:textId="77777777" w:rsidTr="007F6270">
        <w:tc>
          <w:tcPr>
            <w:tcW w:w="1547" w:type="dxa"/>
            <w:shd w:val="clear" w:color="auto" w:fill="auto"/>
          </w:tcPr>
          <w:p w14:paraId="29CC27E9" w14:textId="77777777" w:rsidR="003416CF" w:rsidRPr="004D1FD2" w:rsidRDefault="003416CF" w:rsidP="007F6270">
            <w:pPr>
              <w:rPr>
                <w:rFonts w:cs="Arial"/>
                <w:i/>
                <w:lang w:val="en-US"/>
              </w:rPr>
            </w:pPr>
            <w:r w:rsidRPr="004D1FD2">
              <w:rPr>
                <w:rFonts w:cs="Arial"/>
                <w:lang w:val="en-US"/>
              </w:rPr>
              <w:t>Total</w:t>
            </w:r>
          </w:p>
        </w:tc>
        <w:tc>
          <w:tcPr>
            <w:tcW w:w="2195" w:type="dxa"/>
            <w:shd w:val="clear" w:color="auto" w:fill="auto"/>
          </w:tcPr>
          <w:p w14:paraId="1823E9DE" w14:textId="77777777" w:rsidR="003416CF" w:rsidRPr="004D1FD2" w:rsidRDefault="003416CF" w:rsidP="007F6270">
            <w:pPr>
              <w:rPr>
                <w:rFonts w:cs="Arial"/>
                <w:i/>
                <w:lang w:val="en-US"/>
              </w:rPr>
            </w:pPr>
          </w:p>
        </w:tc>
        <w:tc>
          <w:tcPr>
            <w:tcW w:w="2195" w:type="dxa"/>
            <w:shd w:val="clear" w:color="auto" w:fill="auto"/>
          </w:tcPr>
          <w:p w14:paraId="34CFA36B" w14:textId="77777777" w:rsidR="003416CF" w:rsidRPr="004D1FD2" w:rsidRDefault="003416CF" w:rsidP="007F6270">
            <w:pPr>
              <w:rPr>
                <w:rFonts w:cs="Arial"/>
                <w:i/>
                <w:lang w:val="en-US"/>
              </w:rPr>
            </w:pPr>
            <w:r w:rsidRPr="004D1FD2">
              <w:rPr>
                <w:rFonts w:cs="Arial"/>
                <w:lang w:val="en-US"/>
              </w:rPr>
              <w:t>70.000</w:t>
            </w:r>
          </w:p>
        </w:tc>
        <w:tc>
          <w:tcPr>
            <w:tcW w:w="2195" w:type="dxa"/>
            <w:shd w:val="clear" w:color="auto" w:fill="auto"/>
          </w:tcPr>
          <w:p w14:paraId="1CBD1B70" w14:textId="77777777" w:rsidR="003416CF" w:rsidRPr="004D1FD2" w:rsidRDefault="003416CF" w:rsidP="007F6270">
            <w:pPr>
              <w:rPr>
                <w:rFonts w:cs="Arial"/>
                <w:i/>
                <w:lang w:val="en-US"/>
              </w:rPr>
            </w:pPr>
          </w:p>
        </w:tc>
      </w:tr>
    </w:tbl>
    <w:p w14:paraId="27669E42" w14:textId="77777777" w:rsidR="003416CF" w:rsidRPr="004D1FD2" w:rsidRDefault="003416CF" w:rsidP="003416CF">
      <w:pPr>
        <w:ind w:left="648"/>
        <w:rPr>
          <w:rFonts w:cs="Arial"/>
          <w:i/>
          <w:lang w:val="en-US"/>
        </w:rPr>
      </w:pPr>
    </w:p>
    <w:p w14:paraId="26D220D2" w14:textId="77777777" w:rsidR="003416CF" w:rsidRPr="004D1FD2" w:rsidRDefault="003416CF" w:rsidP="003416CF">
      <w:pPr>
        <w:ind w:left="648"/>
        <w:rPr>
          <w:rFonts w:cs="Arial"/>
          <w:i/>
          <w:lang w:val="en-US"/>
        </w:rPr>
      </w:pPr>
      <w:r w:rsidRPr="004D1FD2">
        <w:rPr>
          <w:rFonts w:cs="Arial"/>
          <w:i/>
          <w:lang w:val="en-US"/>
        </w:rPr>
        <w:t xml:space="preserve">Table 6: Theoretical example of a DNA database containing 4 million reference DNA profiles, with which 70,000 crime-related DNA profiles of different random match probabilities </w:t>
      </w:r>
      <w:proofErr w:type="gramStart"/>
      <w:r w:rsidRPr="004D1FD2">
        <w:rPr>
          <w:rFonts w:cs="Arial"/>
          <w:i/>
          <w:lang w:val="en-US"/>
        </w:rPr>
        <w:t>are compared</w:t>
      </w:r>
      <w:proofErr w:type="gramEnd"/>
      <w:r w:rsidRPr="004D1FD2">
        <w:rPr>
          <w:rFonts w:cs="Arial"/>
          <w:i/>
          <w:lang w:val="en-US"/>
        </w:rPr>
        <w:t>.</w:t>
      </w:r>
    </w:p>
    <w:p w14:paraId="6641DFC5" w14:textId="77777777" w:rsidR="003416CF" w:rsidRPr="004D1FD2" w:rsidRDefault="003416CF" w:rsidP="003416CF">
      <w:pPr>
        <w:ind w:left="216"/>
        <w:rPr>
          <w:rFonts w:cs="Arial"/>
          <w:lang w:val="en-US"/>
        </w:rPr>
      </w:pPr>
    </w:p>
    <w:p w14:paraId="4FCAFC91" w14:textId="3A436FE5" w:rsidR="003416CF" w:rsidRDefault="003416CF" w:rsidP="00D275C3">
      <w:pPr>
        <w:rPr>
          <w:lang w:val="en-US"/>
        </w:rPr>
      </w:pPr>
      <w:r w:rsidRPr="004D1FD2">
        <w:rPr>
          <w:lang w:val="en-US"/>
        </w:rPr>
        <w:t xml:space="preserve">Another factor that influences the expected number of adventitious matches is the presence of relatives in the DNA database. This results from the fact that the match probabilities between relatives are higher than the random match probability. Table 7 lists the theoretically calculated mean approximate match probabilities between various kinds of relatives, as compared to a random match probability of </w:t>
      </w:r>
      <w:proofErr w:type="gramStart"/>
      <w:r w:rsidRPr="004D1FD2">
        <w:rPr>
          <w:lang w:val="en-US"/>
        </w:rPr>
        <w:t>1</w:t>
      </w:r>
      <w:proofErr w:type="gramEnd"/>
      <w:r w:rsidRPr="004D1FD2">
        <w:rPr>
          <w:lang w:val="en-US"/>
        </w:rPr>
        <w:t xml:space="preserve"> in 10</w:t>
      </w:r>
      <w:r w:rsidRPr="004D1FD2">
        <w:rPr>
          <w:vertAlign w:val="superscript"/>
          <w:lang w:val="en-US"/>
        </w:rPr>
        <w:t>12</w:t>
      </w:r>
      <w:r w:rsidRPr="004D1FD2">
        <w:rPr>
          <w:lang w:val="en-US"/>
        </w:rPr>
        <w:t>.</w:t>
      </w:r>
    </w:p>
    <w:p w14:paraId="4828885F" w14:textId="1F21424E" w:rsidR="004E05B0" w:rsidRDefault="004E05B0" w:rsidP="00D275C3">
      <w:pPr>
        <w:rPr>
          <w:lang w:val="en-US"/>
        </w:rPr>
      </w:pPr>
    </w:p>
    <w:p w14:paraId="59F95F02" w14:textId="77777777" w:rsidR="004E05B0" w:rsidRPr="004D1FD2" w:rsidRDefault="004E05B0" w:rsidP="00D275C3">
      <w:pPr>
        <w:rPr>
          <w:lang w:val="en-US"/>
        </w:rPr>
      </w:pPr>
    </w:p>
    <w:p w14:paraId="3948253C" w14:textId="77777777" w:rsidR="003416CF" w:rsidRPr="004D1FD2" w:rsidRDefault="003416CF" w:rsidP="003416CF">
      <w:pPr>
        <w:ind w:left="648"/>
        <w:rPr>
          <w:rFonts w:cs="Arial"/>
          <w:lang w:val="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2340"/>
      </w:tblGrid>
      <w:tr w:rsidR="003416CF" w:rsidRPr="004D1FD2" w14:paraId="1A90BAF5" w14:textId="77777777" w:rsidTr="007F6270">
        <w:tc>
          <w:tcPr>
            <w:tcW w:w="5580" w:type="dxa"/>
          </w:tcPr>
          <w:p w14:paraId="1FC9517B" w14:textId="77777777" w:rsidR="003416CF" w:rsidRPr="004D1FD2" w:rsidRDefault="003416CF" w:rsidP="007F6270">
            <w:pPr>
              <w:rPr>
                <w:rFonts w:cs="Arial"/>
                <w:b/>
                <w:lang w:val="en-US"/>
              </w:rPr>
            </w:pPr>
            <w:bookmarkStart w:id="148" w:name="_Hlk181811330"/>
            <w:r w:rsidRPr="004D1FD2">
              <w:rPr>
                <w:rFonts w:cs="Arial"/>
                <w:b/>
                <w:lang w:val="en-US"/>
              </w:rPr>
              <w:lastRenderedPageBreak/>
              <w:t>Relationship</w:t>
            </w:r>
          </w:p>
        </w:tc>
        <w:tc>
          <w:tcPr>
            <w:tcW w:w="2340" w:type="dxa"/>
          </w:tcPr>
          <w:p w14:paraId="094797A1" w14:textId="77777777" w:rsidR="003416CF" w:rsidRPr="004D1FD2" w:rsidRDefault="003416CF" w:rsidP="007F6270">
            <w:pPr>
              <w:rPr>
                <w:rFonts w:cs="Arial"/>
                <w:b/>
                <w:lang w:val="en-US"/>
              </w:rPr>
            </w:pPr>
            <w:r w:rsidRPr="004D1FD2">
              <w:rPr>
                <w:rFonts w:cs="Arial"/>
                <w:b/>
                <w:lang w:val="en-US"/>
              </w:rPr>
              <w:t>Match Probability</w:t>
            </w:r>
          </w:p>
        </w:tc>
      </w:tr>
      <w:tr w:rsidR="003416CF" w:rsidRPr="004D1FD2" w14:paraId="3CF8BEDE" w14:textId="77777777" w:rsidTr="007F6270">
        <w:tc>
          <w:tcPr>
            <w:tcW w:w="5580" w:type="dxa"/>
          </w:tcPr>
          <w:p w14:paraId="3D60F6B6" w14:textId="77777777" w:rsidR="003416CF" w:rsidRPr="004D1FD2" w:rsidRDefault="003416CF" w:rsidP="007F6270">
            <w:pPr>
              <w:rPr>
                <w:rFonts w:cs="Arial"/>
                <w:lang w:val="en-US"/>
              </w:rPr>
            </w:pPr>
            <w:r w:rsidRPr="004D1FD2">
              <w:rPr>
                <w:rFonts w:cs="Arial"/>
                <w:lang w:val="en-US"/>
              </w:rPr>
              <w:t>No relationship (random match probability)</w:t>
            </w:r>
          </w:p>
        </w:tc>
        <w:tc>
          <w:tcPr>
            <w:tcW w:w="2340" w:type="dxa"/>
          </w:tcPr>
          <w:p w14:paraId="4BE57650" w14:textId="77777777" w:rsidR="003416CF" w:rsidRPr="004D1FD2" w:rsidRDefault="003416CF" w:rsidP="007F6270">
            <w:pPr>
              <w:rPr>
                <w:rFonts w:cs="Arial"/>
                <w:lang w:val="en-US"/>
              </w:rPr>
            </w:pPr>
            <w:r w:rsidRPr="004D1FD2">
              <w:rPr>
                <w:rFonts w:cs="Arial"/>
                <w:lang w:val="en-US"/>
              </w:rPr>
              <w:t>1 in 10</w:t>
            </w:r>
            <w:r w:rsidRPr="004D1FD2">
              <w:rPr>
                <w:rFonts w:cs="Arial"/>
                <w:vertAlign w:val="superscript"/>
                <w:lang w:val="en-US"/>
              </w:rPr>
              <w:t>12</w:t>
            </w:r>
            <w:r w:rsidRPr="004D1FD2">
              <w:rPr>
                <w:rFonts w:cs="Arial"/>
                <w:lang w:val="en-US"/>
              </w:rPr>
              <w:t xml:space="preserve"> </w:t>
            </w:r>
          </w:p>
        </w:tc>
      </w:tr>
      <w:tr w:rsidR="003416CF" w:rsidRPr="004D1FD2" w14:paraId="7967E714" w14:textId="77777777" w:rsidTr="007F6270">
        <w:tc>
          <w:tcPr>
            <w:tcW w:w="5580" w:type="dxa"/>
          </w:tcPr>
          <w:p w14:paraId="2DBF2264" w14:textId="77777777" w:rsidR="003416CF" w:rsidRPr="004D1FD2" w:rsidRDefault="003416CF" w:rsidP="007F6270">
            <w:pPr>
              <w:rPr>
                <w:rFonts w:cs="Arial"/>
                <w:lang w:val="en-US"/>
              </w:rPr>
            </w:pPr>
            <w:r w:rsidRPr="004D1FD2">
              <w:rPr>
                <w:rFonts w:cs="Arial"/>
                <w:lang w:val="en-US"/>
              </w:rPr>
              <w:t>First cousin</w:t>
            </w:r>
          </w:p>
        </w:tc>
        <w:tc>
          <w:tcPr>
            <w:tcW w:w="2340" w:type="dxa"/>
          </w:tcPr>
          <w:p w14:paraId="189724B5" w14:textId="77777777" w:rsidR="003416CF" w:rsidRPr="004D1FD2" w:rsidRDefault="003416CF" w:rsidP="007F6270">
            <w:pPr>
              <w:rPr>
                <w:rFonts w:cs="Arial"/>
                <w:lang w:val="en-US"/>
              </w:rPr>
            </w:pPr>
            <w:r w:rsidRPr="004D1FD2">
              <w:rPr>
                <w:rFonts w:cs="Arial"/>
                <w:lang w:val="en-US"/>
              </w:rPr>
              <w:t>1 in 10</w:t>
            </w:r>
            <w:r w:rsidRPr="004D1FD2">
              <w:rPr>
                <w:rFonts w:cs="Arial"/>
                <w:vertAlign w:val="superscript"/>
                <w:lang w:val="en-US"/>
              </w:rPr>
              <w:t>11</w:t>
            </w:r>
            <w:r w:rsidRPr="004D1FD2">
              <w:rPr>
                <w:rFonts w:cs="Arial"/>
                <w:lang w:val="en-US"/>
              </w:rPr>
              <w:t xml:space="preserve"> </w:t>
            </w:r>
          </w:p>
        </w:tc>
      </w:tr>
      <w:tr w:rsidR="003416CF" w:rsidRPr="004D1FD2" w14:paraId="34E33759" w14:textId="77777777" w:rsidTr="007F6270">
        <w:tc>
          <w:tcPr>
            <w:tcW w:w="5580" w:type="dxa"/>
          </w:tcPr>
          <w:p w14:paraId="2218D45E" w14:textId="77777777" w:rsidR="003416CF" w:rsidRPr="004D1FD2" w:rsidRDefault="003416CF" w:rsidP="007F6270">
            <w:pPr>
              <w:rPr>
                <w:rFonts w:cs="Arial"/>
                <w:lang w:val="en-US"/>
              </w:rPr>
            </w:pPr>
            <w:r w:rsidRPr="004D1FD2">
              <w:rPr>
                <w:rFonts w:cs="Arial"/>
                <w:lang w:val="en-US"/>
              </w:rPr>
              <w:t>Half-sib or uncle/nephew</w:t>
            </w:r>
          </w:p>
        </w:tc>
        <w:tc>
          <w:tcPr>
            <w:tcW w:w="2340" w:type="dxa"/>
          </w:tcPr>
          <w:p w14:paraId="2D97D56B" w14:textId="77777777" w:rsidR="003416CF" w:rsidRPr="004D1FD2" w:rsidRDefault="003416CF" w:rsidP="007F6270">
            <w:pPr>
              <w:rPr>
                <w:rFonts w:cs="Arial"/>
                <w:lang w:val="en-US"/>
              </w:rPr>
            </w:pPr>
            <w:r w:rsidRPr="004D1FD2">
              <w:rPr>
                <w:rFonts w:cs="Arial"/>
                <w:lang w:val="en-US"/>
              </w:rPr>
              <w:t>1 in 10</w:t>
            </w:r>
            <w:r w:rsidRPr="004D1FD2">
              <w:rPr>
                <w:rFonts w:cs="Arial"/>
                <w:vertAlign w:val="superscript"/>
                <w:lang w:val="en-US"/>
              </w:rPr>
              <w:t>10</w:t>
            </w:r>
          </w:p>
        </w:tc>
      </w:tr>
      <w:tr w:rsidR="003416CF" w:rsidRPr="004D1FD2" w14:paraId="22560CB3" w14:textId="77777777" w:rsidTr="007F6270">
        <w:tc>
          <w:tcPr>
            <w:tcW w:w="5580" w:type="dxa"/>
          </w:tcPr>
          <w:p w14:paraId="0BCF2422" w14:textId="77777777" w:rsidR="003416CF" w:rsidRPr="004D1FD2" w:rsidRDefault="003416CF" w:rsidP="007F6270">
            <w:pPr>
              <w:rPr>
                <w:rFonts w:cs="Arial"/>
                <w:lang w:val="en-US"/>
              </w:rPr>
            </w:pPr>
            <w:r w:rsidRPr="004D1FD2">
              <w:rPr>
                <w:rFonts w:cs="Arial"/>
                <w:lang w:val="en-US"/>
              </w:rPr>
              <w:t>Parent or child</w:t>
            </w:r>
          </w:p>
        </w:tc>
        <w:tc>
          <w:tcPr>
            <w:tcW w:w="2340" w:type="dxa"/>
          </w:tcPr>
          <w:p w14:paraId="24A9D4D1" w14:textId="77777777" w:rsidR="003416CF" w:rsidRPr="004D1FD2" w:rsidRDefault="003416CF" w:rsidP="007F6270">
            <w:pPr>
              <w:rPr>
                <w:rFonts w:cs="Arial"/>
                <w:lang w:val="en-US"/>
              </w:rPr>
            </w:pPr>
            <w:r w:rsidRPr="004D1FD2">
              <w:rPr>
                <w:rFonts w:cs="Arial"/>
                <w:lang w:val="en-US"/>
              </w:rPr>
              <w:t>1 in 10</w:t>
            </w:r>
            <w:r w:rsidRPr="004D1FD2">
              <w:rPr>
                <w:rFonts w:cs="Arial"/>
                <w:vertAlign w:val="superscript"/>
                <w:lang w:val="en-US"/>
              </w:rPr>
              <w:t>8</w:t>
            </w:r>
          </w:p>
        </w:tc>
      </w:tr>
      <w:tr w:rsidR="003416CF" w:rsidRPr="004D1FD2" w14:paraId="5E36AB88" w14:textId="77777777" w:rsidTr="007F6270">
        <w:tc>
          <w:tcPr>
            <w:tcW w:w="5580" w:type="dxa"/>
          </w:tcPr>
          <w:p w14:paraId="5A320066" w14:textId="77777777" w:rsidR="003416CF" w:rsidRPr="004D1FD2" w:rsidRDefault="003416CF" w:rsidP="007F6270">
            <w:pPr>
              <w:rPr>
                <w:rFonts w:cs="Arial"/>
                <w:lang w:val="en-US"/>
              </w:rPr>
            </w:pPr>
            <w:r w:rsidRPr="004D1FD2">
              <w:rPr>
                <w:rFonts w:cs="Arial"/>
                <w:lang w:val="en-US"/>
              </w:rPr>
              <w:t>Full-sib</w:t>
            </w:r>
          </w:p>
        </w:tc>
        <w:tc>
          <w:tcPr>
            <w:tcW w:w="2340" w:type="dxa"/>
          </w:tcPr>
          <w:p w14:paraId="4B462CEF" w14:textId="77777777" w:rsidR="003416CF" w:rsidRPr="004D1FD2" w:rsidRDefault="003416CF" w:rsidP="007F6270">
            <w:pPr>
              <w:rPr>
                <w:rFonts w:cs="Arial"/>
                <w:lang w:val="en-US"/>
              </w:rPr>
            </w:pPr>
            <w:r w:rsidRPr="004D1FD2">
              <w:rPr>
                <w:rFonts w:cs="Arial"/>
                <w:lang w:val="en-US"/>
              </w:rPr>
              <w:t>1 in 10</w:t>
            </w:r>
            <w:r w:rsidRPr="004D1FD2">
              <w:rPr>
                <w:rFonts w:cs="Arial"/>
                <w:vertAlign w:val="superscript"/>
                <w:lang w:val="en-US"/>
              </w:rPr>
              <w:t>5</w:t>
            </w:r>
          </w:p>
        </w:tc>
      </w:tr>
      <w:bookmarkEnd w:id="148"/>
    </w:tbl>
    <w:p w14:paraId="725F7105" w14:textId="77777777" w:rsidR="003416CF" w:rsidRPr="004D1FD2" w:rsidRDefault="003416CF" w:rsidP="003416CF">
      <w:pPr>
        <w:ind w:left="648"/>
        <w:rPr>
          <w:rFonts w:cs="Arial"/>
          <w:i/>
          <w:lang w:val="en-US"/>
        </w:rPr>
      </w:pPr>
    </w:p>
    <w:p w14:paraId="527FCD3E" w14:textId="77777777" w:rsidR="003416CF" w:rsidRPr="004D1FD2" w:rsidRDefault="003416CF" w:rsidP="003416CF">
      <w:pPr>
        <w:ind w:left="648"/>
        <w:rPr>
          <w:rFonts w:cs="Arial"/>
          <w:i/>
          <w:lang w:val="en-US"/>
        </w:rPr>
      </w:pPr>
      <w:r w:rsidRPr="004D1FD2">
        <w:rPr>
          <w:rFonts w:cs="Arial"/>
          <w:i/>
          <w:lang w:val="en-US"/>
        </w:rPr>
        <w:t>Table 7: Approximate match probabilities</w:t>
      </w:r>
      <w:r w:rsidRPr="004D1FD2">
        <w:rPr>
          <w:rStyle w:val="FootnoteReference"/>
          <w:rFonts w:cs="Arial"/>
          <w:i/>
          <w:lang w:val="en-US"/>
        </w:rPr>
        <w:footnoteReference w:id="72"/>
      </w:r>
      <w:r w:rsidRPr="004D1FD2">
        <w:rPr>
          <w:rFonts w:cs="Arial"/>
          <w:i/>
          <w:lang w:val="en-US"/>
        </w:rPr>
        <w:t xml:space="preserve"> between various kinds of relatives, as compared to a random match probability of </w:t>
      </w:r>
      <w:proofErr w:type="gramStart"/>
      <w:r w:rsidRPr="004D1FD2">
        <w:rPr>
          <w:rFonts w:cs="Arial"/>
          <w:i/>
          <w:lang w:val="en-US"/>
        </w:rPr>
        <w:t>1</w:t>
      </w:r>
      <w:proofErr w:type="gramEnd"/>
      <w:r w:rsidRPr="004D1FD2">
        <w:rPr>
          <w:rFonts w:cs="Arial"/>
          <w:i/>
          <w:lang w:val="en-US"/>
        </w:rPr>
        <w:t xml:space="preserve"> in 10</w:t>
      </w:r>
      <w:r w:rsidRPr="004D1FD2">
        <w:rPr>
          <w:rFonts w:cs="Arial"/>
          <w:i/>
          <w:vertAlign w:val="superscript"/>
          <w:lang w:val="en-US"/>
        </w:rPr>
        <w:t>12</w:t>
      </w:r>
      <w:r w:rsidRPr="004D1FD2">
        <w:rPr>
          <w:rFonts w:cs="Arial"/>
          <w:i/>
          <w:lang w:val="en-US"/>
        </w:rPr>
        <w:t>.</w:t>
      </w:r>
    </w:p>
    <w:p w14:paraId="0BF1AA41" w14:textId="77777777" w:rsidR="003416CF" w:rsidRPr="004D1FD2" w:rsidRDefault="003416CF" w:rsidP="003416CF">
      <w:pPr>
        <w:ind w:left="216" w:firstLine="360"/>
        <w:rPr>
          <w:rFonts w:cs="Arial"/>
          <w:lang w:val="en-US"/>
        </w:rPr>
      </w:pPr>
    </w:p>
    <w:p w14:paraId="511D3436" w14:textId="77777777" w:rsidR="003416CF" w:rsidRPr="004D1FD2" w:rsidRDefault="003416CF" w:rsidP="00D275C3">
      <w:pPr>
        <w:rPr>
          <w:lang w:val="en-US"/>
        </w:rPr>
      </w:pPr>
      <w:r w:rsidRPr="004D1FD2">
        <w:rPr>
          <w:lang w:val="en-US"/>
        </w:rPr>
        <w:t>Identical twins, of course, have the same DNA profile.</w:t>
      </w:r>
    </w:p>
    <w:p w14:paraId="6868E916" w14:textId="77777777" w:rsidR="003416CF" w:rsidRPr="004D1FD2" w:rsidRDefault="003416CF" w:rsidP="003416CF">
      <w:pPr>
        <w:ind w:left="576"/>
        <w:rPr>
          <w:rFonts w:cs="Arial"/>
          <w:lang w:val="en-US"/>
        </w:rPr>
      </w:pPr>
    </w:p>
    <w:p w14:paraId="1BC2D94B" w14:textId="77777777" w:rsidR="003416CF" w:rsidRPr="004D1FD2" w:rsidRDefault="003416CF" w:rsidP="00D275C3">
      <w:pPr>
        <w:rPr>
          <w:lang w:val="en-US"/>
        </w:rPr>
      </w:pPr>
      <w:r w:rsidRPr="004D1FD2">
        <w:rPr>
          <w:lang w:val="en-US"/>
        </w:rPr>
        <w:t>The exact expected number of adventitious matches due to the presence of relatives in a DNA database is impossible to calculate without knowing the numbers and types of relatives present.</w:t>
      </w:r>
    </w:p>
    <w:p w14:paraId="1D16E618" w14:textId="77777777" w:rsidR="003416CF" w:rsidRPr="004D1FD2" w:rsidRDefault="003416CF" w:rsidP="003416CF">
      <w:pPr>
        <w:ind w:left="576"/>
        <w:rPr>
          <w:rFonts w:cs="Arial"/>
          <w:lang w:val="en-US"/>
        </w:rPr>
      </w:pPr>
    </w:p>
    <w:p w14:paraId="1285E403" w14:textId="77777777" w:rsidR="003416CF" w:rsidRPr="004D1FD2" w:rsidRDefault="003416CF" w:rsidP="00D275C3">
      <w:pPr>
        <w:rPr>
          <w:lang w:val="en-US"/>
        </w:rPr>
      </w:pPr>
      <w:proofErr w:type="gramStart"/>
      <w:r w:rsidRPr="004D1FD2">
        <w:rPr>
          <w:lang w:val="en-US"/>
        </w:rPr>
        <w:t>The impact of the presence of relatives in a DNA database on the expected number of adventitious matches seems limited, however, as shown in the next example: If 50,000 full SGM+ DNA profiles from crime-related stains are searched against a DNA database of 4,000,000 reference profiles, and 10% of the crime-related stain donors have a sibling in the DNA database, 5,000 DNA profiles will have a match probability of 1:10,000 instead of 1:10,000,000,000.</w:t>
      </w:r>
      <w:proofErr w:type="gramEnd"/>
      <w:r w:rsidRPr="004D1FD2">
        <w:rPr>
          <w:sz w:val="64"/>
          <w:szCs w:val="64"/>
          <w:lang w:val="en-US" w:eastAsia="nl-NL"/>
        </w:rPr>
        <w:t xml:space="preserve"> </w:t>
      </w:r>
      <w:r w:rsidRPr="004D1FD2">
        <w:rPr>
          <w:lang w:val="en-US"/>
        </w:rPr>
        <w:t xml:space="preserve">The extra expected number of adventitious matches caused by the DNA profiles of these 5,000 persons with a sibling in the DNA database is 5,000 x 1/10,000 = 0.5. This is only a small extra number, when compared to the 20 adventitious </w:t>
      </w:r>
      <w:proofErr w:type="gramStart"/>
      <w:r w:rsidRPr="004D1FD2">
        <w:rPr>
          <w:lang w:val="en-US"/>
        </w:rPr>
        <w:t>matches which</w:t>
      </w:r>
      <w:proofErr w:type="gramEnd"/>
      <w:r w:rsidRPr="004D1FD2">
        <w:rPr>
          <w:lang w:val="en-US"/>
        </w:rPr>
        <w:t xml:space="preserve"> are expected anyway by searching a DNA database of 4,000,000 reference profiles with 50,000 DNA profiles from crime-related stains of persons who are unrelated. The effect of relatives on the expected number of adventitious matches will increase over </w:t>
      </w:r>
      <w:proofErr w:type="gramStart"/>
      <w:r w:rsidRPr="004D1FD2">
        <w:rPr>
          <w:lang w:val="en-US"/>
        </w:rPr>
        <w:t>time</w:t>
      </w:r>
      <w:proofErr w:type="gramEnd"/>
      <w:r w:rsidRPr="004D1FD2">
        <w:rPr>
          <w:lang w:val="en-US"/>
        </w:rPr>
        <w:t xml:space="preserve"> as more persons related to each other in some way will be included in the DNA database. At this moment, we are only dealing with one generation of relatives but in 10 years, a next generation of relatives may also be present. In addition, a recent study of the Danish DNA database indicated that the effect of relatives </w:t>
      </w:r>
      <w:proofErr w:type="gramStart"/>
      <w:r w:rsidRPr="004D1FD2">
        <w:rPr>
          <w:lang w:val="en-US"/>
        </w:rPr>
        <w:t>must not be ignored</w:t>
      </w:r>
      <w:proofErr w:type="gramEnd"/>
      <w:r w:rsidRPr="004D1FD2">
        <w:rPr>
          <w:rStyle w:val="FootnoteReference"/>
          <w:rFonts w:cs="Arial"/>
          <w:lang w:val="en-US"/>
        </w:rPr>
        <w:footnoteReference w:id="73"/>
      </w:r>
      <w:r w:rsidRPr="004D1FD2">
        <w:rPr>
          <w:lang w:val="en-US"/>
        </w:rPr>
        <w:t>.</w:t>
      </w:r>
    </w:p>
    <w:p w14:paraId="358910E5" w14:textId="77777777" w:rsidR="003416CF" w:rsidRPr="004D1FD2" w:rsidRDefault="003416CF" w:rsidP="003416CF">
      <w:pPr>
        <w:ind w:left="648"/>
        <w:rPr>
          <w:rFonts w:cs="Arial"/>
          <w:lang w:val="en-US"/>
        </w:rPr>
      </w:pPr>
    </w:p>
    <w:p w14:paraId="6659F7CE" w14:textId="77777777" w:rsidR="003416CF" w:rsidRPr="004D1FD2" w:rsidRDefault="003416CF" w:rsidP="00D275C3">
      <w:pPr>
        <w:rPr>
          <w:sz w:val="24"/>
          <w:szCs w:val="24"/>
          <w:lang w:val="en-US"/>
        </w:rPr>
      </w:pPr>
      <w:r w:rsidRPr="004D1FD2">
        <w:rPr>
          <w:lang w:val="en-US"/>
        </w:rPr>
        <w:t xml:space="preserve">Because the risk of adventitious DNA database matches cannot be neglected, a warning should be included, indicating the factors that increase the possibility of finding an adventitious match (size of the database, number of searches, mixed and partial profiles/random match probability, presence of family members) when reporting a DNA database match. An example of such a warning </w:t>
      </w:r>
      <w:proofErr w:type="gramStart"/>
      <w:r w:rsidRPr="004D1FD2">
        <w:rPr>
          <w:lang w:val="en-US"/>
        </w:rPr>
        <w:t>can be found</w:t>
      </w:r>
      <w:proofErr w:type="gramEnd"/>
      <w:r w:rsidRPr="004D1FD2">
        <w:rPr>
          <w:lang w:val="en-US"/>
        </w:rPr>
        <w:t xml:space="preserve"> in Appendix 3.</w:t>
      </w:r>
    </w:p>
    <w:p w14:paraId="24849924" w14:textId="77777777" w:rsidR="003416CF" w:rsidRPr="004D1FD2" w:rsidRDefault="003416CF" w:rsidP="003416CF">
      <w:pPr>
        <w:ind w:left="216"/>
        <w:rPr>
          <w:rFonts w:cs="Arial"/>
          <w:lang w:val="en-US"/>
        </w:rPr>
      </w:pPr>
    </w:p>
    <w:p w14:paraId="0DF3C4DC" w14:textId="77777777" w:rsidR="003416CF" w:rsidRPr="004D1FD2" w:rsidRDefault="003416CF" w:rsidP="00D275C3">
      <w:pPr>
        <w:pBdr>
          <w:top w:val="single" w:sz="4" w:space="1" w:color="auto"/>
          <w:left w:val="single" w:sz="4" w:space="4" w:color="auto"/>
          <w:bottom w:val="single" w:sz="4" w:space="1" w:color="auto"/>
          <w:right w:val="single" w:sz="4" w:space="4" w:color="auto"/>
        </w:pBdr>
        <w:rPr>
          <w:rFonts w:cs="Arial"/>
          <w:b/>
          <w:sz w:val="24"/>
          <w:szCs w:val="24"/>
          <w:lang w:val="en-US"/>
        </w:rPr>
      </w:pPr>
      <w:r w:rsidRPr="004D1FD2">
        <w:rPr>
          <w:rFonts w:cs="Arial"/>
          <w:b/>
          <w:sz w:val="24"/>
          <w:szCs w:val="24"/>
          <w:lang w:val="en-US"/>
        </w:rPr>
        <w:t>ENFSI recommendation 25</w:t>
      </w:r>
    </w:p>
    <w:p w14:paraId="5BD3EA09" w14:textId="77777777" w:rsidR="003416CF" w:rsidRPr="00D275C3" w:rsidRDefault="003416CF" w:rsidP="00D275C3">
      <w:pPr>
        <w:pBdr>
          <w:top w:val="single" w:sz="4" w:space="1" w:color="auto"/>
          <w:left w:val="single" w:sz="4" w:space="4" w:color="auto"/>
          <w:bottom w:val="single" w:sz="4" w:space="1" w:color="auto"/>
          <w:right w:val="single" w:sz="4" w:space="4" w:color="auto"/>
        </w:pBdr>
        <w:rPr>
          <w:rFonts w:cs="Arial"/>
          <w:szCs w:val="24"/>
          <w:lang w:val="en-US"/>
        </w:rPr>
      </w:pPr>
      <w:r w:rsidRPr="00D275C3">
        <w:rPr>
          <w:rFonts w:cs="Arial"/>
          <w:szCs w:val="24"/>
          <w:lang w:val="en-US"/>
        </w:rPr>
        <w:t>DNA database managers should be aware of the possibility of adventitious matches and be able to calculate their expected numbers for the matches they report. (A warning can be included in a report, indicating the factors that increase the possibility of an adventitious match such as size of the database, number of searches, mixed and partial profiles/random match probability, presence of family members, etc.).</w:t>
      </w:r>
    </w:p>
    <w:p w14:paraId="6BC64B5C" w14:textId="77777777" w:rsidR="003416CF" w:rsidRPr="004D1FD2" w:rsidRDefault="003416CF" w:rsidP="003416CF">
      <w:pPr>
        <w:ind w:left="792"/>
        <w:rPr>
          <w:rFonts w:cs="Arial"/>
          <w:sz w:val="24"/>
          <w:szCs w:val="24"/>
          <w:lang w:val="en-US"/>
        </w:rPr>
      </w:pPr>
    </w:p>
    <w:p w14:paraId="3145FE6F" w14:textId="77777777" w:rsidR="003416CF" w:rsidRPr="004D1FD2" w:rsidRDefault="003416CF" w:rsidP="00D275C3">
      <w:pPr>
        <w:rPr>
          <w:lang w:val="en-US"/>
        </w:rPr>
      </w:pPr>
      <w:r w:rsidRPr="004D1FD2">
        <w:rPr>
          <w:lang w:val="en-US"/>
        </w:rPr>
        <w:t xml:space="preserve">To compare theoretical numbers of adventitious matches with actual ones, a DNA database manager should record adventitious matches and the conditions under which they </w:t>
      </w:r>
      <w:proofErr w:type="gramStart"/>
      <w:r w:rsidRPr="004D1FD2">
        <w:rPr>
          <w:lang w:val="en-US"/>
        </w:rPr>
        <w:t>were found</w:t>
      </w:r>
      <w:proofErr w:type="gramEnd"/>
      <w:r w:rsidRPr="004D1FD2">
        <w:rPr>
          <w:lang w:val="en-US"/>
        </w:rPr>
        <w:t xml:space="preserve"> (size of the database, number of searches, etc.) for future analysis, as </w:t>
      </w:r>
      <w:proofErr w:type="spellStart"/>
      <w:r w:rsidRPr="004D1FD2">
        <w:rPr>
          <w:lang w:val="en-US"/>
        </w:rPr>
        <w:t>Tvedebrink</w:t>
      </w:r>
      <w:proofErr w:type="spellEnd"/>
      <w:r w:rsidRPr="004D1FD2">
        <w:rPr>
          <w:lang w:val="en-US"/>
        </w:rPr>
        <w:t xml:space="preserve"> et al. have done</w:t>
      </w:r>
      <w:r w:rsidRPr="004D1FD2">
        <w:rPr>
          <w:rStyle w:val="FootnoteReference"/>
          <w:rFonts w:cs="Arial"/>
          <w:lang w:val="en-US"/>
        </w:rPr>
        <w:footnoteReference w:id="74"/>
      </w:r>
      <w:r w:rsidRPr="004D1FD2">
        <w:rPr>
          <w:lang w:val="en-US"/>
        </w:rPr>
        <w:t>.</w:t>
      </w:r>
    </w:p>
    <w:p w14:paraId="653EC575" w14:textId="77777777" w:rsidR="003416CF" w:rsidRPr="004D1FD2" w:rsidRDefault="003416CF" w:rsidP="003416CF">
      <w:pPr>
        <w:ind w:left="576"/>
        <w:rPr>
          <w:rFonts w:cs="Arial"/>
          <w:lang w:val="en-US"/>
        </w:rPr>
      </w:pPr>
    </w:p>
    <w:p w14:paraId="342A113E" w14:textId="2A1E1DF3" w:rsidR="003416CF" w:rsidRPr="004D1FD2" w:rsidRDefault="003416CF" w:rsidP="00D275C3">
      <w:pPr>
        <w:rPr>
          <w:lang w:val="en-US"/>
        </w:rPr>
      </w:pPr>
      <w:r w:rsidRPr="004D1FD2">
        <w:rPr>
          <w:lang w:val="en-US"/>
        </w:rPr>
        <w:t xml:space="preserve">Special attention </w:t>
      </w:r>
      <w:proofErr w:type="gramStart"/>
      <w:r w:rsidRPr="004D1FD2">
        <w:rPr>
          <w:lang w:val="en-US"/>
        </w:rPr>
        <w:t>must be paid</w:t>
      </w:r>
      <w:proofErr w:type="gramEnd"/>
      <w:r w:rsidRPr="004D1FD2">
        <w:rPr>
          <w:lang w:val="en-US"/>
        </w:rPr>
        <w:t xml:space="preserve"> to the occurrence of false positive matches when performing large-scale international comparisons of DNA profiles</w:t>
      </w:r>
      <w:r w:rsidR="00A83D6C">
        <w:rPr>
          <w:lang w:val="en-US"/>
        </w:rPr>
        <w:t xml:space="preserve">, such as those based on the EU </w:t>
      </w:r>
      <w:r w:rsidRPr="004D1FD2">
        <w:rPr>
          <w:lang w:val="en-US"/>
        </w:rPr>
        <w:t>Prüm decision</w:t>
      </w:r>
      <w:r w:rsidRPr="004D1FD2">
        <w:rPr>
          <w:rStyle w:val="FootnoteReference"/>
          <w:rFonts w:cs="Arial"/>
          <w:lang w:val="en-US"/>
        </w:rPr>
        <w:footnoteReference w:id="75"/>
      </w:r>
      <w:r w:rsidRPr="004D1FD2">
        <w:rPr>
          <w:lang w:val="en-US"/>
        </w:rPr>
        <w:t>. As some countries have expressed discontent with the 6 loci rule (a minimum of 6 loci must be matching)</w:t>
      </w:r>
      <w:r w:rsidRPr="004D1FD2">
        <w:rPr>
          <w:rStyle w:val="FootnoteReference"/>
          <w:rFonts w:cs="Arial"/>
          <w:lang w:val="en-US"/>
        </w:rPr>
        <w:footnoteReference w:id="76"/>
      </w:r>
      <w:r w:rsidRPr="004D1FD2">
        <w:rPr>
          <w:lang w:val="en-US"/>
        </w:rPr>
        <w:t xml:space="preserve">, the Next Generation Prüm project, among other goals, aims to discuss the necessity for changes to the matching rules (increase the lower limit to 8 matching loci) in order </w:t>
      </w:r>
      <w:r w:rsidRPr="004D1FD2">
        <w:rPr>
          <w:lang w:val="en-US"/>
        </w:rPr>
        <w:lastRenderedPageBreak/>
        <w:t>to decrease the frequency of false positive matches</w:t>
      </w:r>
      <w:r w:rsidRPr="004D1FD2">
        <w:rPr>
          <w:rStyle w:val="FootnoteReference"/>
          <w:rFonts w:cs="Arial"/>
          <w:lang w:val="en-US"/>
        </w:rPr>
        <w:footnoteReference w:id="77"/>
      </w:r>
      <w:r w:rsidRPr="004D1FD2">
        <w:rPr>
          <w:lang w:val="en-US"/>
        </w:rPr>
        <w:t xml:space="preserve">. </w:t>
      </w:r>
      <w:r>
        <w:rPr>
          <w:lang w:val="en-US"/>
        </w:rPr>
        <w:t>However, b</w:t>
      </w:r>
      <w:r w:rsidRPr="004D1FD2">
        <w:rPr>
          <w:lang w:val="en-US"/>
        </w:rPr>
        <w:t xml:space="preserve">ecause there are also true 6 and 7 locus matches (which can be found by additional DNA testing), </w:t>
      </w:r>
      <w:r>
        <w:rPr>
          <w:lang w:val="en-US"/>
        </w:rPr>
        <w:t xml:space="preserve">it is being recommended that </w:t>
      </w:r>
      <w:r w:rsidRPr="004D1FD2">
        <w:rPr>
          <w:lang w:val="en-US"/>
        </w:rPr>
        <w:t xml:space="preserve">the matching rules </w:t>
      </w:r>
      <w:r>
        <w:rPr>
          <w:lang w:val="en-US"/>
        </w:rPr>
        <w:t xml:space="preserve">remain </w:t>
      </w:r>
      <w:r w:rsidRPr="004D1FD2">
        <w:rPr>
          <w:lang w:val="en-US"/>
        </w:rPr>
        <w:t>as they are</w:t>
      </w:r>
      <w:r>
        <w:rPr>
          <w:lang w:val="en-US"/>
        </w:rPr>
        <w:t>,</w:t>
      </w:r>
      <w:r w:rsidRPr="004D1FD2">
        <w:rPr>
          <w:lang w:val="en-US"/>
        </w:rPr>
        <w:t xml:space="preserve"> and let each country decide what to do with 6 and 7 locus matches</w:t>
      </w:r>
      <w:r>
        <w:rPr>
          <w:lang w:val="en-US"/>
        </w:rPr>
        <w:t xml:space="preserve"> according to their own internal criminal justice requirements and processes</w:t>
      </w:r>
      <w:r w:rsidRPr="004D1FD2">
        <w:rPr>
          <w:lang w:val="en-US"/>
        </w:rPr>
        <w:t>.</w:t>
      </w:r>
    </w:p>
    <w:p w14:paraId="1648A7C9" w14:textId="464FCA95" w:rsidR="00757B61" w:rsidRPr="00426194" w:rsidRDefault="00757B61" w:rsidP="00B05F2C">
      <w:pPr>
        <w:pStyle w:val="Heading1"/>
        <w:rPr>
          <w:lang w:val="en-US"/>
        </w:rPr>
      </w:pPr>
      <w:bookmarkStart w:id="149" w:name="_Toc202849746"/>
      <w:bookmarkStart w:id="150" w:name="_Toc183178380"/>
      <w:bookmarkStart w:id="151" w:name="_Toc183330858"/>
      <w:bookmarkStart w:id="152" w:name="_Toc183178381"/>
      <w:bookmarkStart w:id="153" w:name="_Toc183330859"/>
      <w:bookmarkStart w:id="154" w:name="_Toc183178382"/>
      <w:bookmarkStart w:id="155" w:name="_Toc183330860"/>
      <w:bookmarkStart w:id="156" w:name="_Toc183178383"/>
      <w:bookmarkStart w:id="157" w:name="_Toc183330861"/>
      <w:bookmarkStart w:id="158" w:name="_Toc183178384"/>
      <w:bookmarkStart w:id="159" w:name="_Toc183330862"/>
      <w:bookmarkStart w:id="160" w:name="_Toc183178385"/>
      <w:bookmarkStart w:id="161" w:name="_Toc183330863"/>
      <w:bookmarkStart w:id="162" w:name="_Toc202849747"/>
      <w:bookmarkStart w:id="163" w:name="_Toc260318019"/>
      <w:bookmarkStart w:id="164" w:name="_Toc323993885"/>
      <w:bookmarkStart w:id="165" w:name="_Toc107214005"/>
      <w:bookmarkEnd w:id="149"/>
      <w:bookmarkEnd w:id="150"/>
      <w:bookmarkEnd w:id="151"/>
      <w:bookmarkEnd w:id="152"/>
      <w:bookmarkEnd w:id="153"/>
      <w:bookmarkEnd w:id="154"/>
      <w:bookmarkEnd w:id="155"/>
      <w:bookmarkEnd w:id="156"/>
      <w:bookmarkEnd w:id="157"/>
      <w:bookmarkEnd w:id="158"/>
      <w:bookmarkEnd w:id="159"/>
      <w:bookmarkEnd w:id="160"/>
      <w:bookmarkEnd w:id="161"/>
      <w:r w:rsidRPr="00B05F2C">
        <w:t>Reporting</w:t>
      </w:r>
      <w:r w:rsidRPr="004D1FD2">
        <w:rPr>
          <w:lang w:val="en-US"/>
        </w:rPr>
        <w:t xml:space="preserve"> results</w:t>
      </w:r>
      <w:bookmarkEnd w:id="162"/>
      <w:bookmarkEnd w:id="163"/>
      <w:bookmarkEnd w:id="164"/>
      <w:bookmarkEnd w:id="165"/>
    </w:p>
    <w:p w14:paraId="7C597A32" w14:textId="77777777" w:rsidR="00757B61" w:rsidRPr="004D1FD2" w:rsidRDefault="00757B61" w:rsidP="00B05F2C">
      <w:pPr>
        <w:rPr>
          <w:lang w:val="en-US"/>
        </w:rPr>
      </w:pPr>
      <w:r w:rsidRPr="004D1FD2">
        <w:rPr>
          <w:lang w:val="en-US"/>
        </w:rPr>
        <w:t xml:space="preserve">Matches in DNA databases are often so-called “cold hits”, which means that there was no prior evidence suggesting that the match would occur. Even in cases where there is prior evidence, </w:t>
      </w:r>
      <w:proofErr w:type="gramStart"/>
      <w:r w:rsidRPr="004D1FD2">
        <w:rPr>
          <w:lang w:val="en-US"/>
        </w:rPr>
        <w:t>this is not usually known to the DNA database manager</w:t>
      </w:r>
      <w:proofErr w:type="gramEnd"/>
      <w:r w:rsidRPr="004D1FD2">
        <w:rPr>
          <w:lang w:val="en-US"/>
        </w:rPr>
        <w:t xml:space="preserve">. This means that reporting </w:t>
      </w:r>
      <w:proofErr w:type="gramStart"/>
      <w:r w:rsidRPr="004D1FD2">
        <w:rPr>
          <w:lang w:val="en-US"/>
        </w:rPr>
        <w:t>should be done</w:t>
      </w:r>
      <w:proofErr w:type="gramEnd"/>
      <w:r w:rsidRPr="004D1FD2">
        <w:rPr>
          <w:lang w:val="en-US"/>
        </w:rPr>
        <w:t xml:space="preserve"> in such a way that does not create misconceptions in the mind of the person receiving the match report. </w:t>
      </w:r>
    </w:p>
    <w:p w14:paraId="0FB1C881" w14:textId="77777777" w:rsidR="00757B61" w:rsidRPr="004D1FD2" w:rsidRDefault="00757B61" w:rsidP="00757B61">
      <w:pPr>
        <w:ind w:left="648"/>
        <w:rPr>
          <w:rFonts w:cs="Arial"/>
          <w:lang w:val="en-US"/>
        </w:rPr>
      </w:pPr>
    </w:p>
    <w:p w14:paraId="3265A58D" w14:textId="77777777" w:rsidR="00757B61" w:rsidRPr="004D1FD2" w:rsidRDefault="00757B61" w:rsidP="00B05F2C">
      <w:pPr>
        <w:rPr>
          <w:lang w:val="en-US"/>
        </w:rPr>
      </w:pPr>
      <w:r w:rsidRPr="004D1FD2">
        <w:rPr>
          <w:lang w:val="en-US"/>
        </w:rPr>
        <w:t xml:space="preserve">Apart from reporting a match between two DNA profiles (which may contain different loci) as a fact, the match probability or the likelihood ratio of the corresponding loci/alleles </w:t>
      </w:r>
      <w:proofErr w:type="gramStart"/>
      <w:r w:rsidRPr="004D1FD2">
        <w:rPr>
          <w:lang w:val="en-US"/>
        </w:rPr>
        <w:t>should be reported</w:t>
      </w:r>
      <w:proofErr w:type="gramEnd"/>
      <w:r w:rsidRPr="004D1FD2">
        <w:rPr>
          <w:lang w:val="en-US"/>
        </w:rPr>
        <w:t>, to provide the person receiving the report with an idea of the evidential value of the match. Because the present kits produce DNA profiles with random match probabilities which are difficult to comprehend for lay people, Hopwood et al.</w:t>
      </w:r>
      <w:r w:rsidRPr="004D1FD2">
        <w:rPr>
          <w:rStyle w:val="FootnoteReference"/>
          <w:rFonts w:cs="Arial"/>
          <w:lang w:val="en-US"/>
        </w:rPr>
        <w:footnoteReference w:id="78"/>
      </w:r>
      <w:r w:rsidRPr="004D1FD2">
        <w:rPr>
          <w:lang w:val="en-US"/>
        </w:rPr>
        <w:t xml:space="preserve"> have recommended the use of maximum likelihood ratios for reporting the weight of the evidence for a </w:t>
      </w:r>
      <w:proofErr w:type="gramStart"/>
      <w:r w:rsidRPr="004D1FD2">
        <w:rPr>
          <w:lang w:val="en-US"/>
        </w:rPr>
        <w:t>fully matching</w:t>
      </w:r>
      <w:proofErr w:type="gramEnd"/>
      <w:r w:rsidRPr="004D1FD2">
        <w:rPr>
          <w:lang w:val="en-US"/>
        </w:rPr>
        <w:t xml:space="preserve"> 15-plex DNA profile, shown in Table 8.</w:t>
      </w:r>
    </w:p>
    <w:p w14:paraId="008CDDE8" w14:textId="77777777" w:rsidR="00757B61" w:rsidRPr="004D1FD2" w:rsidRDefault="00757B61" w:rsidP="00757B61">
      <w:pPr>
        <w:ind w:left="648"/>
        <w:rPr>
          <w:rFonts w:cs="Arial"/>
          <w:lang w:val="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2340"/>
      </w:tblGrid>
      <w:tr w:rsidR="00757B61" w:rsidRPr="004D1FD2" w14:paraId="53332D0E" w14:textId="77777777" w:rsidTr="00553E71">
        <w:tc>
          <w:tcPr>
            <w:tcW w:w="5580" w:type="dxa"/>
          </w:tcPr>
          <w:p w14:paraId="3729ABEE" w14:textId="77777777" w:rsidR="00757B61" w:rsidRPr="004D1FD2" w:rsidRDefault="00757B61" w:rsidP="00553E71">
            <w:pPr>
              <w:rPr>
                <w:rFonts w:cs="Arial"/>
                <w:b/>
                <w:lang w:val="en-US"/>
              </w:rPr>
            </w:pPr>
            <w:r w:rsidRPr="004D1FD2">
              <w:rPr>
                <w:rFonts w:cs="Arial"/>
                <w:b/>
                <w:lang w:val="en-US"/>
              </w:rPr>
              <w:t>Relationship</w:t>
            </w:r>
          </w:p>
        </w:tc>
        <w:tc>
          <w:tcPr>
            <w:tcW w:w="2340" w:type="dxa"/>
          </w:tcPr>
          <w:p w14:paraId="54B5881A" w14:textId="77777777" w:rsidR="00757B61" w:rsidRPr="004D1FD2" w:rsidRDefault="00757B61" w:rsidP="00553E71">
            <w:pPr>
              <w:rPr>
                <w:rFonts w:cs="Arial"/>
                <w:b/>
                <w:lang w:val="en-US"/>
              </w:rPr>
            </w:pPr>
            <w:r w:rsidRPr="004D1FD2">
              <w:rPr>
                <w:rFonts w:cs="Arial"/>
                <w:b/>
                <w:lang w:val="en-US"/>
              </w:rPr>
              <w:t>Likelihood ratio</w:t>
            </w:r>
          </w:p>
        </w:tc>
      </w:tr>
      <w:tr w:rsidR="00757B61" w:rsidRPr="004D1FD2" w14:paraId="37FD27CA" w14:textId="77777777" w:rsidTr="00553E71">
        <w:tc>
          <w:tcPr>
            <w:tcW w:w="5580" w:type="dxa"/>
          </w:tcPr>
          <w:p w14:paraId="6D54433B" w14:textId="77777777" w:rsidR="00757B61" w:rsidRPr="004D1FD2" w:rsidRDefault="00757B61" w:rsidP="00553E71">
            <w:pPr>
              <w:rPr>
                <w:rFonts w:cs="Arial"/>
                <w:lang w:val="en-US"/>
              </w:rPr>
            </w:pPr>
            <w:r w:rsidRPr="004D1FD2">
              <w:rPr>
                <w:rFonts w:cs="Arial"/>
                <w:lang w:val="en-US"/>
              </w:rPr>
              <w:t>No relationship (random match probability)</w:t>
            </w:r>
          </w:p>
        </w:tc>
        <w:tc>
          <w:tcPr>
            <w:tcW w:w="2340" w:type="dxa"/>
          </w:tcPr>
          <w:p w14:paraId="54A423C5" w14:textId="77777777" w:rsidR="00757B61" w:rsidRPr="004D1FD2" w:rsidRDefault="00757B61" w:rsidP="00553E71">
            <w:pPr>
              <w:rPr>
                <w:rFonts w:cs="Arial"/>
                <w:lang w:val="en-US"/>
              </w:rPr>
            </w:pPr>
            <w:r w:rsidRPr="004D1FD2">
              <w:rPr>
                <w:rFonts w:cs="Arial"/>
                <w:lang w:val="en-US"/>
              </w:rPr>
              <w:t>1 in 10</w:t>
            </w:r>
            <w:r w:rsidRPr="004D1FD2">
              <w:rPr>
                <w:rFonts w:cs="Arial"/>
                <w:vertAlign w:val="superscript"/>
                <w:lang w:val="en-US"/>
              </w:rPr>
              <w:t>9</w:t>
            </w:r>
            <w:r w:rsidRPr="004D1FD2">
              <w:rPr>
                <w:rFonts w:cs="Arial"/>
                <w:lang w:val="en-US"/>
              </w:rPr>
              <w:t xml:space="preserve"> </w:t>
            </w:r>
          </w:p>
        </w:tc>
      </w:tr>
      <w:tr w:rsidR="00757B61" w:rsidRPr="004D1FD2" w14:paraId="7C809AAB" w14:textId="77777777" w:rsidTr="00553E71">
        <w:tc>
          <w:tcPr>
            <w:tcW w:w="5580" w:type="dxa"/>
          </w:tcPr>
          <w:p w14:paraId="05EC4774" w14:textId="77777777" w:rsidR="00757B61" w:rsidRPr="004D1FD2" w:rsidRDefault="00757B61" w:rsidP="00553E71">
            <w:pPr>
              <w:rPr>
                <w:rFonts w:cs="Arial"/>
                <w:lang w:val="en-US"/>
              </w:rPr>
            </w:pPr>
            <w:r w:rsidRPr="004D1FD2">
              <w:rPr>
                <w:rFonts w:cs="Arial"/>
                <w:lang w:val="en-US"/>
              </w:rPr>
              <w:t>First cousin</w:t>
            </w:r>
          </w:p>
        </w:tc>
        <w:tc>
          <w:tcPr>
            <w:tcW w:w="2340" w:type="dxa"/>
          </w:tcPr>
          <w:p w14:paraId="547DE32A" w14:textId="77777777" w:rsidR="00757B61" w:rsidRPr="004D1FD2" w:rsidRDefault="00757B61" w:rsidP="00553E71">
            <w:pPr>
              <w:rPr>
                <w:rFonts w:cs="Arial"/>
                <w:lang w:val="en-US"/>
              </w:rPr>
            </w:pPr>
            <w:r w:rsidRPr="004D1FD2">
              <w:rPr>
                <w:rFonts w:cs="Arial"/>
                <w:lang w:val="en-US"/>
              </w:rPr>
              <w:t>1 in 10</w:t>
            </w:r>
            <w:r w:rsidRPr="004D1FD2">
              <w:rPr>
                <w:rFonts w:cs="Arial"/>
                <w:vertAlign w:val="superscript"/>
                <w:lang w:val="en-US"/>
              </w:rPr>
              <w:t>9</w:t>
            </w:r>
            <w:r w:rsidRPr="004D1FD2">
              <w:rPr>
                <w:rFonts w:cs="Arial"/>
                <w:lang w:val="en-US"/>
              </w:rPr>
              <w:t xml:space="preserve"> </w:t>
            </w:r>
          </w:p>
        </w:tc>
      </w:tr>
      <w:tr w:rsidR="00757B61" w:rsidRPr="004D1FD2" w14:paraId="5497BC2E" w14:textId="77777777" w:rsidTr="00553E71">
        <w:tc>
          <w:tcPr>
            <w:tcW w:w="5580" w:type="dxa"/>
          </w:tcPr>
          <w:p w14:paraId="6CBA9F35" w14:textId="77777777" w:rsidR="00757B61" w:rsidRPr="004D1FD2" w:rsidRDefault="00757B61" w:rsidP="00553E71">
            <w:pPr>
              <w:rPr>
                <w:rFonts w:cs="Arial"/>
                <w:lang w:val="en-US"/>
              </w:rPr>
            </w:pPr>
            <w:r w:rsidRPr="004D1FD2">
              <w:rPr>
                <w:rFonts w:cs="Arial"/>
                <w:lang w:val="en-US"/>
              </w:rPr>
              <w:t>Half-sibling or uncle/nephew</w:t>
            </w:r>
          </w:p>
        </w:tc>
        <w:tc>
          <w:tcPr>
            <w:tcW w:w="2340" w:type="dxa"/>
          </w:tcPr>
          <w:p w14:paraId="4E7AB5A8" w14:textId="77777777" w:rsidR="00757B61" w:rsidRPr="004D1FD2" w:rsidRDefault="00757B61" w:rsidP="00553E71">
            <w:pPr>
              <w:rPr>
                <w:rFonts w:cs="Arial"/>
                <w:lang w:val="en-US"/>
              </w:rPr>
            </w:pPr>
            <w:r w:rsidRPr="004D1FD2">
              <w:rPr>
                <w:rFonts w:cs="Arial"/>
                <w:lang w:val="en-US"/>
              </w:rPr>
              <w:t>1 in 10</w:t>
            </w:r>
            <w:r w:rsidRPr="004D1FD2">
              <w:rPr>
                <w:rFonts w:cs="Arial"/>
                <w:vertAlign w:val="superscript"/>
                <w:lang w:val="en-US"/>
              </w:rPr>
              <w:t>9</w:t>
            </w:r>
          </w:p>
        </w:tc>
      </w:tr>
      <w:tr w:rsidR="00757B61" w:rsidRPr="004D1FD2" w14:paraId="3F967B53" w14:textId="77777777" w:rsidTr="00553E71">
        <w:tc>
          <w:tcPr>
            <w:tcW w:w="5580" w:type="dxa"/>
          </w:tcPr>
          <w:p w14:paraId="5C1B1BDB" w14:textId="77777777" w:rsidR="00757B61" w:rsidRPr="004D1FD2" w:rsidRDefault="00757B61" w:rsidP="00553E71">
            <w:pPr>
              <w:rPr>
                <w:rFonts w:cs="Arial"/>
                <w:lang w:val="en-US"/>
              </w:rPr>
            </w:pPr>
            <w:r w:rsidRPr="004D1FD2">
              <w:rPr>
                <w:rFonts w:cs="Arial"/>
                <w:lang w:val="en-US"/>
              </w:rPr>
              <w:t>Parent or child</w:t>
            </w:r>
          </w:p>
        </w:tc>
        <w:tc>
          <w:tcPr>
            <w:tcW w:w="2340" w:type="dxa"/>
          </w:tcPr>
          <w:p w14:paraId="17089706" w14:textId="77777777" w:rsidR="00757B61" w:rsidRPr="004D1FD2" w:rsidRDefault="00757B61" w:rsidP="00553E71">
            <w:pPr>
              <w:rPr>
                <w:rFonts w:cs="Arial"/>
                <w:lang w:val="en-US"/>
              </w:rPr>
            </w:pPr>
            <w:r w:rsidRPr="004D1FD2">
              <w:rPr>
                <w:rFonts w:cs="Arial"/>
                <w:lang w:val="en-US"/>
              </w:rPr>
              <w:t>1 in 10</w:t>
            </w:r>
            <w:r w:rsidRPr="004D1FD2">
              <w:rPr>
                <w:rFonts w:cs="Arial"/>
                <w:vertAlign w:val="superscript"/>
                <w:lang w:val="en-US"/>
              </w:rPr>
              <w:t>7</w:t>
            </w:r>
          </w:p>
        </w:tc>
      </w:tr>
      <w:tr w:rsidR="00757B61" w:rsidRPr="004D1FD2" w14:paraId="4B40A4ED" w14:textId="77777777" w:rsidTr="00553E71">
        <w:tc>
          <w:tcPr>
            <w:tcW w:w="5580" w:type="dxa"/>
          </w:tcPr>
          <w:p w14:paraId="0B05F732" w14:textId="77777777" w:rsidR="00757B61" w:rsidRPr="004D1FD2" w:rsidRDefault="00757B61" w:rsidP="00553E71">
            <w:pPr>
              <w:rPr>
                <w:rFonts w:cs="Arial"/>
                <w:lang w:val="en-US"/>
              </w:rPr>
            </w:pPr>
            <w:r w:rsidRPr="004D1FD2">
              <w:rPr>
                <w:rFonts w:cs="Arial"/>
                <w:lang w:val="en-US"/>
              </w:rPr>
              <w:t>Full-sibling</w:t>
            </w:r>
          </w:p>
        </w:tc>
        <w:tc>
          <w:tcPr>
            <w:tcW w:w="2340" w:type="dxa"/>
          </w:tcPr>
          <w:p w14:paraId="7EE8FD0C" w14:textId="77777777" w:rsidR="00757B61" w:rsidRPr="004D1FD2" w:rsidRDefault="00757B61" w:rsidP="00553E71">
            <w:pPr>
              <w:rPr>
                <w:rFonts w:cs="Arial"/>
                <w:lang w:val="en-US"/>
              </w:rPr>
            </w:pPr>
            <w:r w:rsidRPr="004D1FD2">
              <w:rPr>
                <w:rFonts w:cs="Arial"/>
                <w:lang w:val="en-US"/>
              </w:rPr>
              <w:t>1 in 10</w:t>
            </w:r>
            <w:r w:rsidRPr="004D1FD2">
              <w:rPr>
                <w:rFonts w:cs="Arial"/>
                <w:vertAlign w:val="superscript"/>
                <w:lang w:val="en-US"/>
              </w:rPr>
              <w:t>5</w:t>
            </w:r>
          </w:p>
        </w:tc>
      </w:tr>
    </w:tbl>
    <w:p w14:paraId="0A0403C6" w14:textId="77777777" w:rsidR="00757B61" w:rsidRPr="004D1FD2" w:rsidRDefault="00757B61" w:rsidP="00757B61">
      <w:pPr>
        <w:ind w:left="648"/>
        <w:rPr>
          <w:rFonts w:cs="Arial"/>
          <w:i/>
          <w:lang w:val="en-US"/>
        </w:rPr>
      </w:pPr>
      <w:r w:rsidRPr="004D1FD2">
        <w:rPr>
          <w:rFonts w:cs="Arial"/>
          <w:i/>
          <w:lang w:val="en-US"/>
        </w:rPr>
        <w:t xml:space="preserve">Table 8: Proposed maximum likelihood ratios for reporting the weight of the evidence for a </w:t>
      </w:r>
      <w:proofErr w:type="gramStart"/>
      <w:r w:rsidRPr="004D1FD2">
        <w:rPr>
          <w:rFonts w:cs="Arial"/>
          <w:i/>
          <w:lang w:val="en-US"/>
        </w:rPr>
        <w:t>fully matching</w:t>
      </w:r>
      <w:proofErr w:type="gramEnd"/>
      <w:r w:rsidRPr="004D1FD2">
        <w:rPr>
          <w:rFonts w:cs="Arial"/>
          <w:i/>
          <w:lang w:val="en-US"/>
        </w:rPr>
        <w:t xml:space="preserve"> 15-plex DNA profile </w:t>
      </w:r>
    </w:p>
    <w:p w14:paraId="57117714" w14:textId="77777777" w:rsidR="00757B61" w:rsidRPr="004D1FD2" w:rsidRDefault="00757B61" w:rsidP="00757B61">
      <w:pPr>
        <w:ind w:left="648"/>
        <w:rPr>
          <w:rFonts w:cs="Arial"/>
          <w:i/>
          <w:lang w:val="en-US"/>
        </w:rPr>
      </w:pPr>
    </w:p>
    <w:p w14:paraId="5412244A" w14:textId="77777777" w:rsidR="00757B61" w:rsidRPr="004D1FD2" w:rsidRDefault="00757B61" w:rsidP="00B05F2C">
      <w:pPr>
        <w:rPr>
          <w:lang w:val="en-US"/>
        </w:rPr>
      </w:pPr>
      <w:proofErr w:type="gramStart"/>
      <w:r w:rsidRPr="004D1FD2">
        <w:rPr>
          <w:lang w:val="en-US"/>
        </w:rPr>
        <w:t>The evidential value of matches with mixed profiles should be reported as a likelihood ratio, which is the ratio of the probability of the results given two alternative propositions: 1) the crime stain contains DNA from the suspect and an unknown unrelated person and 2) the crime stain contains DNA from two unknown, unrelated persons (see also § 3.9 and recommendation 12).</w:t>
      </w:r>
      <w:proofErr w:type="gramEnd"/>
      <w:r w:rsidRPr="004D1FD2">
        <w:rPr>
          <w:lang w:val="en-US"/>
        </w:rPr>
        <w:t xml:space="preserve"> The reported LR is only valid for the evaluated propositions and </w:t>
      </w:r>
      <w:proofErr w:type="gramStart"/>
      <w:r w:rsidRPr="004D1FD2">
        <w:rPr>
          <w:lang w:val="en-US"/>
        </w:rPr>
        <w:t>should be recalculated</w:t>
      </w:r>
      <w:proofErr w:type="gramEnd"/>
      <w:r w:rsidRPr="004D1FD2">
        <w:rPr>
          <w:lang w:val="en-US"/>
        </w:rPr>
        <w:t xml:space="preserve"> if alternative propositions are put forward.</w:t>
      </w:r>
    </w:p>
    <w:p w14:paraId="5707058C" w14:textId="77777777" w:rsidR="00757B61" w:rsidRPr="004D1FD2" w:rsidRDefault="00757B61" w:rsidP="00757B61">
      <w:pPr>
        <w:ind w:left="648"/>
        <w:rPr>
          <w:rFonts w:cs="Arial"/>
          <w:lang w:val="en-US"/>
        </w:rPr>
      </w:pPr>
    </w:p>
    <w:p w14:paraId="436C9D75" w14:textId="77777777" w:rsidR="00757B61" w:rsidRPr="004D1FD2" w:rsidRDefault="00757B61" w:rsidP="00B05F2C">
      <w:pPr>
        <w:rPr>
          <w:lang w:val="en-US"/>
        </w:rPr>
      </w:pPr>
      <w:r w:rsidRPr="004D1FD2">
        <w:rPr>
          <w:lang w:val="en-US"/>
        </w:rPr>
        <w:t>There has been discussion in the literature and in courts about the appropriate way to report the evidential value of DNA database search results</w:t>
      </w:r>
      <w:r w:rsidRPr="004D1FD2">
        <w:rPr>
          <w:rStyle w:val="FootnoteReference"/>
          <w:rFonts w:cs="Arial"/>
          <w:lang w:val="en-US"/>
        </w:rPr>
        <w:footnoteReference w:id="79"/>
      </w:r>
      <w:proofErr w:type="gramStart"/>
      <w:r w:rsidRPr="004D1FD2">
        <w:rPr>
          <w:vertAlign w:val="superscript"/>
          <w:lang w:val="en-US"/>
        </w:rPr>
        <w:t>,</w:t>
      </w:r>
      <w:r w:rsidRPr="004D1FD2">
        <w:rPr>
          <w:rStyle w:val="FootnoteReference"/>
          <w:rFonts w:cs="Arial"/>
          <w:lang w:val="en-US"/>
        </w:rPr>
        <w:footnoteReference w:id="80"/>
      </w:r>
      <w:r w:rsidRPr="004D1FD2">
        <w:rPr>
          <w:vertAlign w:val="superscript"/>
          <w:lang w:val="en-US"/>
        </w:rPr>
        <w:t>,</w:t>
      </w:r>
      <w:r w:rsidRPr="004D1FD2">
        <w:rPr>
          <w:rStyle w:val="FootnoteReference"/>
          <w:rFonts w:cs="Arial"/>
          <w:lang w:val="en-US"/>
        </w:rPr>
        <w:footnoteReference w:id="81"/>
      </w:r>
      <w:r w:rsidRPr="004D1FD2">
        <w:rPr>
          <w:lang w:val="en-US"/>
        </w:rPr>
        <w:t>.</w:t>
      </w:r>
      <w:proofErr w:type="gramEnd"/>
      <w:r w:rsidRPr="004D1FD2">
        <w:rPr>
          <w:lang w:val="en-US"/>
        </w:rPr>
        <w:t xml:space="preserve"> </w:t>
      </w:r>
      <w:proofErr w:type="gramStart"/>
      <w:r w:rsidRPr="004D1FD2">
        <w:rPr>
          <w:lang w:val="en-US"/>
        </w:rPr>
        <w:t>In essence, the difference between the evidential value of a DNA match obtained through a DNA database search and a DNA match obtained through comparison with a single suspect lies in other evidence available in the case:  with a “cold hit”, other incriminating evidence against the matched person may be completely missing, whereas the comparison of a single suspect is necessarily based on other incriminating evidence.</w:t>
      </w:r>
      <w:proofErr w:type="gramEnd"/>
      <w:r w:rsidRPr="004D1FD2">
        <w:rPr>
          <w:lang w:val="en-US"/>
        </w:rPr>
        <w:t xml:space="preserve"> As argued in </w:t>
      </w:r>
      <w:proofErr w:type="spellStart"/>
      <w:r w:rsidRPr="004D1FD2">
        <w:rPr>
          <w:lang w:val="en-US"/>
        </w:rPr>
        <w:t>Sjerps</w:t>
      </w:r>
      <w:proofErr w:type="spellEnd"/>
      <w:r w:rsidRPr="004D1FD2">
        <w:rPr>
          <w:lang w:val="en-US"/>
        </w:rPr>
        <w:t xml:space="preserve"> and </w:t>
      </w:r>
      <w:proofErr w:type="spellStart"/>
      <w:r w:rsidRPr="004D1FD2">
        <w:rPr>
          <w:lang w:val="en-US"/>
        </w:rPr>
        <w:t>Meester</w:t>
      </w:r>
      <w:proofErr w:type="spellEnd"/>
      <w:r w:rsidRPr="004D1FD2">
        <w:rPr>
          <w:rStyle w:val="FootnoteReference"/>
          <w:rFonts w:cs="Arial"/>
          <w:lang w:val="en-US"/>
        </w:rPr>
        <w:footnoteReference w:id="82"/>
      </w:r>
      <w:r w:rsidRPr="004D1FD2">
        <w:rPr>
          <w:lang w:val="en-US"/>
        </w:rPr>
        <w:t xml:space="preserve">, the report should therefore contain a warning concerning the possibility of adventitious matches, as mentioned in recommendation 21. This warning should make clear that adventitious matches are possible, and that this possibility should be taken into account, especially when the database match was obtained from a search with a partial DNA profile and in situations where other incriminating evidence is missing or weak. </w:t>
      </w:r>
      <w:proofErr w:type="spellStart"/>
      <w:r w:rsidRPr="004D1FD2">
        <w:rPr>
          <w:lang w:val="en-US"/>
        </w:rPr>
        <w:t>Meester</w:t>
      </w:r>
      <w:proofErr w:type="spellEnd"/>
      <w:r w:rsidRPr="004D1FD2">
        <w:rPr>
          <w:lang w:val="en-US"/>
        </w:rPr>
        <w:t xml:space="preserve"> and </w:t>
      </w:r>
      <w:proofErr w:type="spellStart"/>
      <w:r w:rsidRPr="004D1FD2">
        <w:rPr>
          <w:lang w:val="en-US"/>
        </w:rPr>
        <w:t>Sjerps</w:t>
      </w:r>
      <w:proofErr w:type="spellEnd"/>
      <w:r w:rsidRPr="004D1FD2">
        <w:rPr>
          <w:rStyle w:val="FootnoteReference"/>
          <w:rFonts w:cs="Arial"/>
          <w:lang w:val="en-US"/>
        </w:rPr>
        <w:footnoteReference w:id="83"/>
      </w:r>
      <w:r w:rsidRPr="004D1FD2">
        <w:rPr>
          <w:lang w:val="en-US"/>
        </w:rPr>
        <w:t xml:space="preserve"> have suggested the inclusion of a table in the match report, which describes the relation between the prior probability and the posterior probability, given the match probability of the match, to help jurors determine the evidential value of the match. An alternative option, which </w:t>
      </w:r>
      <w:proofErr w:type="gramStart"/>
      <w:r w:rsidRPr="004D1FD2">
        <w:rPr>
          <w:lang w:val="en-US"/>
        </w:rPr>
        <w:t xml:space="preserve">is </w:t>
      </w:r>
      <w:r w:rsidRPr="004D1FD2">
        <w:rPr>
          <w:lang w:val="en-US"/>
        </w:rPr>
        <w:lastRenderedPageBreak/>
        <w:t>currently used</w:t>
      </w:r>
      <w:proofErr w:type="gramEnd"/>
      <w:r w:rsidRPr="004D1FD2">
        <w:rPr>
          <w:lang w:val="en-US"/>
        </w:rPr>
        <w:t xml:space="preserve"> by the Netherlands Forensic Institute, is to include a special textbox in the match report, which explains the possibility of adventitious matches (see Appendix 3). </w:t>
      </w:r>
    </w:p>
    <w:p w14:paraId="38E163ED" w14:textId="77777777" w:rsidR="00757B61" w:rsidRPr="004D1FD2" w:rsidRDefault="00757B61" w:rsidP="00757B61">
      <w:pPr>
        <w:ind w:left="648"/>
        <w:rPr>
          <w:rFonts w:cs="Arial"/>
          <w:lang w:val="en-US"/>
        </w:rPr>
      </w:pPr>
    </w:p>
    <w:p w14:paraId="355BB8E1" w14:textId="77777777" w:rsidR="007E0578" w:rsidRDefault="00757B61" w:rsidP="007E0578">
      <w:pPr>
        <w:pBdr>
          <w:top w:val="single" w:sz="4" w:space="1" w:color="auto"/>
          <w:left w:val="single" w:sz="4" w:space="4" w:color="auto"/>
          <w:bottom w:val="single" w:sz="4" w:space="1" w:color="auto"/>
          <w:right w:val="single" w:sz="4" w:space="4" w:color="auto"/>
        </w:pBdr>
        <w:rPr>
          <w:rFonts w:cs="Arial"/>
          <w:sz w:val="24"/>
          <w:szCs w:val="24"/>
          <w:lang w:val="en-US"/>
        </w:rPr>
      </w:pPr>
      <w:r w:rsidRPr="004D1FD2">
        <w:rPr>
          <w:rFonts w:cs="Arial"/>
          <w:b/>
          <w:sz w:val="24"/>
          <w:szCs w:val="24"/>
          <w:lang w:val="en-US"/>
        </w:rPr>
        <w:t xml:space="preserve">ENFSI recommendation </w:t>
      </w:r>
      <w:r w:rsidRPr="007E0578">
        <w:rPr>
          <w:rFonts w:cs="Arial"/>
          <w:b/>
          <w:sz w:val="24"/>
          <w:szCs w:val="24"/>
          <w:lang w:val="en-US"/>
        </w:rPr>
        <w:t>26</w:t>
      </w:r>
      <w:r w:rsidRPr="004D1FD2">
        <w:rPr>
          <w:rFonts w:cs="Arial"/>
          <w:sz w:val="24"/>
          <w:szCs w:val="24"/>
          <w:lang w:val="en-US"/>
        </w:rPr>
        <w:t xml:space="preserve"> </w:t>
      </w:r>
    </w:p>
    <w:p w14:paraId="095A1004" w14:textId="31DDBAC6" w:rsidR="00757B61" w:rsidRPr="004D1FD2" w:rsidRDefault="00757B61" w:rsidP="007E0578">
      <w:pPr>
        <w:pBdr>
          <w:top w:val="single" w:sz="4" w:space="1" w:color="auto"/>
          <w:left w:val="single" w:sz="4" w:space="4" w:color="auto"/>
          <w:bottom w:val="single" w:sz="4" w:space="1" w:color="auto"/>
          <w:right w:val="single" w:sz="4" w:space="4" w:color="auto"/>
        </w:pBdr>
        <w:rPr>
          <w:rFonts w:cs="Arial"/>
          <w:lang w:val="en-US"/>
        </w:rPr>
      </w:pPr>
      <w:r w:rsidRPr="007E0578">
        <w:rPr>
          <w:rFonts w:cs="Arial"/>
          <w:szCs w:val="24"/>
          <w:lang w:val="en-US"/>
        </w:rPr>
        <w:t>A DNA database match report of a crime scene-related DNA profile with a person should be informative. It may include an indication of the evidential value of the match (RMP/LR), a warning indicating the possibility of adventitious matches (as mentioned in recommendation 25), and the implication that the match should be considered together with other evidence.</w:t>
      </w:r>
    </w:p>
    <w:p w14:paraId="5F2515BC" w14:textId="77777777" w:rsidR="00757B61" w:rsidRPr="004D1FD2" w:rsidRDefault="00757B61" w:rsidP="007E0578">
      <w:pPr>
        <w:pStyle w:val="Heading1"/>
        <w:rPr>
          <w:lang w:val="en-US"/>
        </w:rPr>
      </w:pPr>
      <w:bookmarkStart w:id="166" w:name="_Toc202849748"/>
      <w:bookmarkStart w:id="167" w:name="_Toc260318020"/>
      <w:bookmarkStart w:id="168" w:name="_Toc323993886"/>
      <w:r w:rsidRPr="004D1FD2">
        <w:rPr>
          <w:lang w:val="en-US"/>
        </w:rPr>
        <w:br w:type="page"/>
      </w:r>
      <w:bookmarkStart w:id="169" w:name="_Toc107214006"/>
      <w:r w:rsidRPr="004D1FD2">
        <w:rPr>
          <w:lang w:val="en-US"/>
        </w:rPr>
        <w:lastRenderedPageBreak/>
        <w:t>DNA database software</w:t>
      </w:r>
      <w:r w:rsidRPr="004D1FD2">
        <w:rPr>
          <w:rStyle w:val="FootnoteReference"/>
          <w:lang w:val="en-US"/>
        </w:rPr>
        <w:footnoteReference w:id="84"/>
      </w:r>
      <w:bookmarkEnd w:id="166"/>
      <w:bookmarkEnd w:id="167"/>
      <w:bookmarkEnd w:id="168"/>
      <w:bookmarkEnd w:id="169"/>
    </w:p>
    <w:p w14:paraId="2CBFB48D" w14:textId="77777777" w:rsidR="00757B61" w:rsidRPr="004D1FD2" w:rsidRDefault="00757B61" w:rsidP="005B7845">
      <w:pPr>
        <w:rPr>
          <w:lang w:val="en-US"/>
        </w:rPr>
      </w:pPr>
      <w:r w:rsidRPr="004D1FD2">
        <w:rPr>
          <w:lang w:val="en-US"/>
        </w:rPr>
        <w:t xml:space="preserve">Software programs designed for the storage and comparison of DNA profiles </w:t>
      </w:r>
      <w:proofErr w:type="gramStart"/>
      <w:r w:rsidRPr="004D1FD2">
        <w:rPr>
          <w:lang w:val="en-US"/>
        </w:rPr>
        <w:t>are referred</w:t>
      </w:r>
      <w:proofErr w:type="gramEnd"/>
      <w:r w:rsidRPr="004D1FD2">
        <w:rPr>
          <w:lang w:val="en-US"/>
        </w:rPr>
        <w:t xml:space="preserve"> to as DNA database software. Some programs also have other functions. </w:t>
      </w:r>
      <w:proofErr w:type="gramStart"/>
      <w:r w:rsidRPr="004D1FD2">
        <w:rPr>
          <w:lang w:val="en-US"/>
        </w:rPr>
        <w:t>DNA database software can either</w:t>
      </w:r>
      <w:proofErr w:type="gramEnd"/>
      <w:r w:rsidRPr="004D1FD2">
        <w:rPr>
          <w:lang w:val="en-US"/>
        </w:rPr>
        <w:t xml:space="preserve"> be internally developed by a country to meet its own specific needs, or it can be obtained from a developer, who provides it without cost or offers it on a commercial basis. Examples of DNA database </w:t>
      </w:r>
      <w:proofErr w:type="gramStart"/>
      <w:r w:rsidRPr="004D1FD2">
        <w:rPr>
          <w:lang w:val="en-US"/>
        </w:rPr>
        <w:t>programs which can be obtained without cost</w:t>
      </w:r>
      <w:proofErr w:type="gramEnd"/>
      <w:r w:rsidRPr="004D1FD2">
        <w:rPr>
          <w:lang w:val="en-US"/>
        </w:rPr>
        <w:t xml:space="preserve"> are:</w:t>
      </w:r>
    </w:p>
    <w:p w14:paraId="517E443D" w14:textId="77777777" w:rsidR="00757B61" w:rsidRPr="004D1FD2" w:rsidRDefault="00757B61" w:rsidP="005B7845">
      <w:pPr>
        <w:numPr>
          <w:ilvl w:val="0"/>
          <w:numId w:val="5"/>
        </w:numPr>
        <w:tabs>
          <w:tab w:val="clear" w:pos="792"/>
        </w:tabs>
        <w:ind w:left="426"/>
        <w:rPr>
          <w:rFonts w:cs="Arial"/>
          <w:lang w:val="en-US"/>
        </w:rPr>
      </w:pPr>
      <w:r w:rsidRPr="004D1FD2">
        <w:rPr>
          <w:rFonts w:cs="Arial"/>
          <w:lang w:val="en-US"/>
        </w:rPr>
        <w:t xml:space="preserve">CODIS, which </w:t>
      </w:r>
      <w:proofErr w:type="gramStart"/>
      <w:r w:rsidRPr="004D1FD2">
        <w:rPr>
          <w:rFonts w:cs="Arial"/>
          <w:lang w:val="en-US"/>
        </w:rPr>
        <w:t>has been developed</w:t>
      </w:r>
      <w:proofErr w:type="gramEnd"/>
      <w:r w:rsidRPr="004D1FD2">
        <w:rPr>
          <w:rFonts w:cs="Arial"/>
          <w:lang w:val="en-US"/>
        </w:rPr>
        <w:t xml:space="preserve"> by the FBI for the USA, but which is also available for non-USA law enforcement organizations. A private company (</w:t>
      </w:r>
      <w:r>
        <w:rPr>
          <w:rFonts w:cs="Arial"/>
          <w:lang w:val="en-US"/>
        </w:rPr>
        <w:t>ECS Tech</w:t>
      </w:r>
      <w:r w:rsidRPr="004D1FD2">
        <w:rPr>
          <w:rFonts w:cs="Arial"/>
          <w:lang w:val="en-US"/>
        </w:rPr>
        <w:t xml:space="preserve">, formerly </w:t>
      </w:r>
      <w:proofErr w:type="spellStart"/>
      <w:r w:rsidRPr="004D1FD2">
        <w:rPr>
          <w:rFonts w:cs="Arial"/>
          <w:lang w:val="en-US"/>
        </w:rPr>
        <w:t>Leidos</w:t>
      </w:r>
      <w:proofErr w:type="spellEnd"/>
      <w:r w:rsidRPr="004D1FD2">
        <w:rPr>
          <w:rFonts w:cs="Arial"/>
          <w:lang w:val="en-US"/>
        </w:rPr>
        <w:t xml:space="preserve">) runs a well-organized and skillful helpdesk and computer-based training is available. CODIS has three levels of storing and comparing DNA profiles: local, state and national, which </w:t>
      </w:r>
      <w:proofErr w:type="gramStart"/>
      <w:r w:rsidRPr="004D1FD2">
        <w:rPr>
          <w:rFonts w:cs="Arial"/>
          <w:lang w:val="en-US"/>
        </w:rPr>
        <w:t>can be used</w:t>
      </w:r>
      <w:proofErr w:type="gramEnd"/>
      <w:r w:rsidRPr="004D1FD2">
        <w:rPr>
          <w:rFonts w:cs="Arial"/>
          <w:lang w:val="en-US"/>
        </w:rPr>
        <w:t xml:space="preserve"> to combine data if there is more than one DNA database in a country (e.g. Spain).</w:t>
      </w:r>
    </w:p>
    <w:p w14:paraId="24B3EB95" w14:textId="77777777" w:rsidR="00757B61" w:rsidRPr="004D1FD2" w:rsidRDefault="00757B61" w:rsidP="005B7845">
      <w:pPr>
        <w:numPr>
          <w:ilvl w:val="0"/>
          <w:numId w:val="5"/>
        </w:numPr>
        <w:tabs>
          <w:tab w:val="clear" w:pos="792"/>
        </w:tabs>
        <w:ind w:left="426"/>
        <w:rPr>
          <w:rFonts w:cs="Arial"/>
          <w:lang w:val="en-US"/>
        </w:rPr>
      </w:pPr>
      <w:r w:rsidRPr="004D1FD2">
        <w:rPr>
          <w:rFonts w:cs="Arial"/>
          <w:lang w:val="en-US"/>
        </w:rPr>
        <w:t xml:space="preserve">Argentina has developed its own DNA database program called </w:t>
      </w:r>
      <w:proofErr w:type="spellStart"/>
      <w:r w:rsidRPr="004D1FD2">
        <w:rPr>
          <w:rFonts w:cs="Arial"/>
          <w:lang w:val="en-US"/>
        </w:rPr>
        <w:t>GENis</w:t>
      </w:r>
      <w:proofErr w:type="spellEnd"/>
      <w:r>
        <w:rPr>
          <w:rFonts w:cs="Arial"/>
          <w:lang w:val="en-US"/>
        </w:rPr>
        <w:t>, as an open source system developed to run forensic DNA database at local, regional and national levels</w:t>
      </w:r>
      <w:r>
        <w:rPr>
          <w:rStyle w:val="FootnoteReference"/>
          <w:rFonts w:cs="Arial"/>
          <w:lang w:val="en-US"/>
        </w:rPr>
        <w:footnoteReference w:id="85"/>
      </w:r>
    </w:p>
    <w:p w14:paraId="25616E66" w14:textId="77777777" w:rsidR="00757B61" w:rsidRPr="004D1FD2" w:rsidRDefault="00757B61" w:rsidP="00757B61">
      <w:pPr>
        <w:ind w:left="648"/>
        <w:rPr>
          <w:rFonts w:cs="Arial"/>
          <w:lang w:val="en-US"/>
        </w:rPr>
      </w:pPr>
    </w:p>
    <w:p w14:paraId="25D50C88" w14:textId="589D7191" w:rsidR="00757B61" w:rsidRPr="004D1FD2" w:rsidRDefault="00757B61" w:rsidP="005B7845">
      <w:pPr>
        <w:rPr>
          <w:lang w:val="en-US"/>
        </w:rPr>
      </w:pPr>
      <w:proofErr w:type="gramStart"/>
      <w:r w:rsidRPr="004D1FD2">
        <w:rPr>
          <w:lang w:val="en-US"/>
        </w:rPr>
        <w:t>Programs which</w:t>
      </w:r>
      <w:proofErr w:type="gramEnd"/>
      <w:r w:rsidRPr="004D1FD2">
        <w:rPr>
          <w:lang w:val="en-US"/>
        </w:rPr>
        <w:t xml:space="preserve"> are or have been commercially available are</w:t>
      </w:r>
      <w:r w:rsidR="00405074">
        <w:rPr>
          <w:rStyle w:val="FootnoteReference"/>
          <w:lang w:val="en-US"/>
        </w:rPr>
        <w:footnoteReference w:id="86"/>
      </w:r>
      <w:r w:rsidRPr="004D1FD2">
        <w:rPr>
          <w:lang w:val="en-US"/>
        </w:rPr>
        <w:t>:</w:t>
      </w:r>
    </w:p>
    <w:p w14:paraId="794E9033" w14:textId="77777777" w:rsidR="00757B61" w:rsidRPr="004D1FD2" w:rsidRDefault="00757B61" w:rsidP="005B7845">
      <w:pPr>
        <w:numPr>
          <w:ilvl w:val="0"/>
          <w:numId w:val="6"/>
        </w:numPr>
        <w:tabs>
          <w:tab w:val="clear" w:pos="792"/>
        </w:tabs>
        <w:ind w:left="426"/>
        <w:rPr>
          <w:rFonts w:cs="Arial"/>
          <w:lang w:val="en-US"/>
        </w:rPr>
      </w:pPr>
      <w:r w:rsidRPr="004D1FD2">
        <w:rPr>
          <w:rFonts w:cs="Arial"/>
          <w:lang w:val="en-US"/>
        </w:rPr>
        <w:t>FSS-</w:t>
      </w:r>
      <w:proofErr w:type="spellStart"/>
      <w:r w:rsidRPr="004D1FD2">
        <w:rPr>
          <w:rFonts w:cs="Arial"/>
          <w:lang w:val="en-US"/>
        </w:rPr>
        <w:t>iD</w:t>
      </w:r>
      <w:r w:rsidRPr="004D1FD2">
        <w:rPr>
          <w:rFonts w:cs="Arial"/>
          <w:vertAlign w:val="superscript"/>
          <w:lang w:val="en-US"/>
        </w:rPr>
        <w:t>TM</w:t>
      </w:r>
      <w:proofErr w:type="spellEnd"/>
      <w:r w:rsidRPr="004D1FD2">
        <w:rPr>
          <w:rFonts w:cs="Arial"/>
          <w:lang w:val="en-US"/>
        </w:rPr>
        <w:t xml:space="preserve">, </w:t>
      </w:r>
      <w:proofErr w:type="spellStart"/>
      <w:r w:rsidRPr="004D1FD2">
        <w:rPr>
          <w:rFonts w:cs="Arial"/>
          <w:lang w:val="en-US"/>
        </w:rPr>
        <w:t>afrom</w:t>
      </w:r>
      <w:proofErr w:type="spellEnd"/>
      <w:r w:rsidRPr="004D1FD2">
        <w:rPr>
          <w:rFonts w:cs="Arial"/>
          <w:lang w:val="en-US"/>
        </w:rPr>
        <w:t xml:space="preserve"> the former Forensic Science Service in the United Kingdom</w:t>
      </w:r>
    </w:p>
    <w:p w14:paraId="55FEE9B7" w14:textId="77777777" w:rsidR="00757B61" w:rsidRPr="004D1FD2" w:rsidRDefault="00757B61" w:rsidP="005B7845">
      <w:pPr>
        <w:numPr>
          <w:ilvl w:val="0"/>
          <w:numId w:val="6"/>
        </w:numPr>
        <w:tabs>
          <w:tab w:val="clear" w:pos="792"/>
        </w:tabs>
        <w:ind w:left="426"/>
        <w:rPr>
          <w:rFonts w:cs="Arial"/>
          <w:lang w:val="en-US"/>
        </w:rPr>
      </w:pPr>
      <w:r w:rsidRPr="004D1FD2">
        <w:rPr>
          <w:rFonts w:cs="Arial"/>
          <w:lang w:val="en-US"/>
        </w:rPr>
        <w:t xml:space="preserve">Dimensions, from the Austrian company </w:t>
      </w:r>
      <w:proofErr w:type="spellStart"/>
      <w:r w:rsidRPr="004D1FD2">
        <w:rPr>
          <w:rFonts w:cs="Arial"/>
          <w:lang w:val="en-US"/>
        </w:rPr>
        <w:t>Ysselbach</w:t>
      </w:r>
      <w:proofErr w:type="spellEnd"/>
      <w:r w:rsidRPr="004D1FD2">
        <w:rPr>
          <w:rFonts w:cs="Arial"/>
          <w:lang w:val="en-US"/>
        </w:rPr>
        <w:t xml:space="preserve"> Security Systems</w:t>
      </w:r>
    </w:p>
    <w:p w14:paraId="2F58EE9E" w14:textId="77777777" w:rsidR="00757B61" w:rsidRPr="004D1FD2" w:rsidRDefault="00757B61" w:rsidP="005B7845">
      <w:pPr>
        <w:numPr>
          <w:ilvl w:val="0"/>
          <w:numId w:val="6"/>
        </w:numPr>
        <w:tabs>
          <w:tab w:val="clear" w:pos="792"/>
        </w:tabs>
        <w:ind w:left="426"/>
        <w:rPr>
          <w:rFonts w:cs="Arial"/>
          <w:lang w:val="en-US"/>
        </w:rPr>
      </w:pPr>
      <w:proofErr w:type="spellStart"/>
      <w:r w:rsidRPr="004D1FD2">
        <w:rPr>
          <w:rFonts w:cs="Arial"/>
          <w:lang w:val="en-US"/>
        </w:rPr>
        <w:t>eQMS</w:t>
      </w:r>
      <w:proofErr w:type="spellEnd"/>
      <w:r w:rsidRPr="004D1FD2">
        <w:rPr>
          <w:rFonts w:cs="Arial"/>
          <w:lang w:val="en-US"/>
        </w:rPr>
        <w:t xml:space="preserve">::DNA, from the Croatian company </w:t>
      </w:r>
      <w:proofErr w:type="spellStart"/>
      <w:r w:rsidRPr="004D1FD2">
        <w:rPr>
          <w:rFonts w:cs="Arial"/>
          <w:lang w:val="en-US"/>
        </w:rPr>
        <w:t>Pardus</w:t>
      </w:r>
      <w:proofErr w:type="spellEnd"/>
      <w:r w:rsidRPr="004D1FD2">
        <w:rPr>
          <w:rFonts w:cs="Arial"/>
          <w:lang w:val="en-US"/>
        </w:rPr>
        <w:t xml:space="preserve"> (</w:t>
      </w:r>
      <w:hyperlink r:id="rId35" w:history="1">
        <w:r w:rsidRPr="004D1FD2">
          <w:rPr>
            <w:rStyle w:val="Hyperlink"/>
            <w:rFonts w:cs="Arial"/>
            <w:color w:val="auto"/>
            <w:lang w:val="en-US"/>
          </w:rPr>
          <w:t>www.Pardus.hr</w:t>
        </w:r>
      </w:hyperlink>
      <w:r w:rsidRPr="004D1FD2">
        <w:rPr>
          <w:rFonts w:cs="Arial"/>
          <w:lang w:val="en-US"/>
        </w:rPr>
        <w:t>)</w:t>
      </w:r>
    </w:p>
    <w:p w14:paraId="01C6F4C6" w14:textId="77777777" w:rsidR="00757B61" w:rsidRPr="004D1FD2" w:rsidRDefault="00757B61" w:rsidP="005B7845">
      <w:pPr>
        <w:numPr>
          <w:ilvl w:val="0"/>
          <w:numId w:val="6"/>
        </w:numPr>
        <w:tabs>
          <w:tab w:val="clear" w:pos="792"/>
        </w:tabs>
        <w:ind w:left="426"/>
        <w:rPr>
          <w:rFonts w:cs="Arial"/>
          <w:lang w:val="en-US"/>
        </w:rPr>
      </w:pPr>
      <w:proofErr w:type="spellStart"/>
      <w:r w:rsidRPr="004D1FD2">
        <w:rPr>
          <w:rFonts w:cs="Arial"/>
          <w:i/>
          <w:lang w:val="en-US"/>
        </w:rPr>
        <w:t>f</w:t>
      </w:r>
      <w:r w:rsidRPr="004D1FD2">
        <w:rPr>
          <w:rFonts w:cs="Arial"/>
          <w:lang w:val="en-US"/>
        </w:rPr>
        <w:t>DMS-STRdb</w:t>
      </w:r>
      <w:proofErr w:type="spellEnd"/>
      <w:r w:rsidRPr="004D1FD2">
        <w:rPr>
          <w:rFonts w:cs="Arial"/>
          <w:lang w:val="en-US"/>
        </w:rPr>
        <w:t>, distributed by the Czech Republic company Forensic DNA Service (</w:t>
      </w:r>
      <w:hyperlink r:id="rId36" w:history="1">
        <w:r w:rsidRPr="004D1FD2">
          <w:rPr>
            <w:rStyle w:val="Hyperlink"/>
            <w:rFonts w:cs="Arial"/>
            <w:color w:val="auto"/>
            <w:lang w:val="en-US"/>
          </w:rPr>
          <w:t>http://dna.com.cz/files/file/fdms-strdb.pdf</w:t>
        </w:r>
      </w:hyperlink>
      <w:r w:rsidRPr="004D1FD2">
        <w:rPr>
          <w:rFonts w:cs="Arial"/>
          <w:lang w:val="en-US"/>
        </w:rPr>
        <w:t>)</w:t>
      </w:r>
    </w:p>
    <w:p w14:paraId="48A90D72" w14:textId="77777777" w:rsidR="00757B61" w:rsidRPr="004D1FD2" w:rsidRDefault="00757B61" w:rsidP="005B7845">
      <w:pPr>
        <w:numPr>
          <w:ilvl w:val="0"/>
          <w:numId w:val="6"/>
        </w:numPr>
        <w:tabs>
          <w:tab w:val="clear" w:pos="792"/>
        </w:tabs>
        <w:ind w:left="426"/>
        <w:rPr>
          <w:rFonts w:cs="Arial"/>
          <w:lang w:val="en-US"/>
        </w:rPr>
      </w:pPr>
      <w:proofErr w:type="spellStart"/>
      <w:r w:rsidRPr="004D1FD2">
        <w:rPr>
          <w:rFonts w:cs="Arial"/>
          <w:i/>
          <w:lang w:val="en-US"/>
        </w:rPr>
        <w:t>Rapid</w:t>
      </w:r>
      <w:r w:rsidRPr="004D1FD2">
        <w:rPr>
          <w:rFonts w:cs="Arial"/>
          <w:b/>
          <w:i/>
          <w:lang w:val="en-US"/>
        </w:rPr>
        <w:t>DNA</w:t>
      </w:r>
      <w:proofErr w:type="spellEnd"/>
      <w:r w:rsidRPr="004D1FD2">
        <w:rPr>
          <w:rFonts w:cs="Arial"/>
          <w:lang w:val="en-US"/>
        </w:rPr>
        <w:t xml:space="preserve"> from the Australian company Forensics International (</w:t>
      </w:r>
      <w:hyperlink r:id="rId37" w:history="1">
        <w:r w:rsidRPr="004D1FD2">
          <w:rPr>
            <w:rStyle w:val="Hyperlink"/>
            <w:rFonts w:cs="Arial"/>
            <w:color w:val="auto"/>
            <w:lang w:val="en-US"/>
          </w:rPr>
          <w:t>http://www.rapiddna.biz</w:t>
        </w:r>
      </w:hyperlink>
      <w:r w:rsidRPr="004D1FD2">
        <w:rPr>
          <w:rFonts w:cs="Arial"/>
          <w:lang w:val="en-US"/>
        </w:rPr>
        <w:t>)</w:t>
      </w:r>
    </w:p>
    <w:p w14:paraId="1875AD21" w14:textId="77777777" w:rsidR="00757B61" w:rsidRPr="004D1FD2" w:rsidRDefault="00757B61" w:rsidP="005B7845">
      <w:pPr>
        <w:numPr>
          <w:ilvl w:val="0"/>
          <w:numId w:val="6"/>
        </w:numPr>
        <w:tabs>
          <w:tab w:val="clear" w:pos="792"/>
        </w:tabs>
        <w:ind w:left="426"/>
        <w:rPr>
          <w:rFonts w:cs="Arial"/>
          <w:lang w:val="en-US"/>
        </w:rPr>
      </w:pPr>
      <w:proofErr w:type="spellStart"/>
      <w:r w:rsidRPr="004D1FD2">
        <w:rPr>
          <w:rFonts w:cs="Arial"/>
          <w:lang w:val="en-US"/>
        </w:rPr>
        <w:t>SmallPond</w:t>
      </w:r>
      <w:proofErr w:type="spellEnd"/>
      <w:r w:rsidRPr="004D1FD2">
        <w:rPr>
          <w:rFonts w:cs="Arial"/>
          <w:lang w:val="en-US"/>
        </w:rPr>
        <w:t xml:space="preserve"> (</w:t>
      </w:r>
      <w:hyperlink r:id="rId38" w:history="1">
        <w:r w:rsidRPr="004D1FD2">
          <w:rPr>
            <w:rStyle w:val="Hyperlink"/>
            <w:rFonts w:cs="Arial"/>
            <w:color w:val="auto"/>
            <w:lang w:val="en-US"/>
          </w:rPr>
          <w:t>http://www.smallpondllc.com/</w:t>
        </w:r>
      </w:hyperlink>
      <w:r w:rsidRPr="004D1FD2">
        <w:rPr>
          <w:rFonts w:cs="Arial"/>
          <w:lang w:val="en-US"/>
        </w:rPr>
        <w:t>)</w:t>
      </w:r>
    </w:p>
    <w:p w14:paraId="757F85E1" w14:textId="77777777" w:rsidR="00757B61" w:rsidRPr="004D1FD2" w:rsidRDefault="00757B61" w:rsidP="005B7845">
      <w:pPr>
        <w:numPr>
          <w:ilvl w:val="0"/>
          <w:numId w:val="6"/>
        </w:numPr>
        <w:tabs>
          <w:tab w:val="clear" w:pos="792"/>
        </w:tabs>
        <w:ind w:left="426"/>
        <w:rPr>
          <w:rFonts w:cs="Arial"/>
          <w:lang w:val="en-US"/>
        </w:rPr>
      </w:pPr>
      <w:r w:rsidRPr="004D1FD2">
        <w:rPr>
          <w:rFonts w:cs="Arial"/>
          <w:lang w:val="en-US"/>
        </w:rPr>
        <w:t>Bode Match (http://www.bodecellmark.com/pages/bode-match)</w:t>
      </w:r>
    </w:p>
    <w:p w14:paraId="3840001A" w14:textId="77777777" w:rsidR="00757B61" w:rsidRPr="004D1FD2" w:rsidRDefault="00757B61" w:rsidP="00757B61">
      <w:pPr>
        <w:ind w:left="648"/>
        <w:rPr>
          <w:rFonts w:cs="Arial"/>
          <w:lang w:val="en-US"/>
        </w:rPr>
      </w:pPr>
    </w:p>
    <w:p w14:paraId="0A50A690" w14:textId="77777777" w:rsidR="00757B61" w:rsidRPr="004D1FD2" w:rsidRDefault="00757B61" w:rsidP="001200E5">
      <w:pPr>
        <w:rPr>
          <w:lang w:val="en-US"/>
        </w:rPr>
      </w:pPr>
      <w:r w:rsidRPr="004D1FD2">
        <w:rPr>
          <w:lang w:val="en-US"/>
        </w:rPr>
        <w:t>DNA database programs should comply with national personal data protection guidelines, especially those dealing with data quality, integrity and security.</w:t>
      </w:r>
    </w:p>
    <w:p w14:paraId="73FD9D1C" w14:textId="6DAABE7E" w:rsidR="00757B61" w:rsidRPr="004D1FD2" w:rsidRDefault="00757B61" w:rsidP="00757B61">
      <w:pPr>
        <w:rPr>
          <w:rFonts w:cs="Arial"/>
          <w:lang w:val="en-US"/>
        </w:rPr>
      </w:pPr>
    </w:p>
    <w:p w14:paraId="63813886" w14:textId="77777777" w:rsidR="00757B61" w:rsidRPr="004D1FD2" w:rsidRDefault="00757B61" w:rsidP="001200E5">
      <w:pPr>
        <w:rPr>
          <w:lang w:val="en-US"/>
        </w:rPr>
      </w:pPr>
      <w:r w:rsidRPr="004D1FD2">
        <w:rPr>
          <w:lang w:val="en-US"/>
        </w:rPr>
        <w:t>One company has launched a cloud-based DNA database specifically for local law enforcement agencies to archive, search and reference DNA profiles from crime scene samples</w:t>
      </w:r>
      <w:r w:rsidRPr="004D1FD2">
        <w:rPr>
          <w:rStyle w:val="FootnoteReference"/>
          <w:rFonts w:cs="Arial"/>
          <w:lang w:val="en-US"/>
        </w:rPr>
        <w:footnoteReference w:id="87"/>
      </w:r>
      <w:r w:rsidRPr="004D1FD2">
        <w:rPr>
          <w:lang w:val="en-US"/>
        </w:rPr>
        <w:t xml:space="preserve"> more easily. It remains to </w:t>
      </w:r>
      <w:proofErr w:type="gramStart"/>
      <w:r w:rsidRPr="004D1FD2">
        <w:rPr>
          <w:lang w:val="en-US"/>
        </w:rPr>
        <w:t>be seen</w:t>
      </w:r>
      <w:proofErr w:type="gramEnd"/>
      <w:r w:rsidRPr="004D1FD2">
        <w:rPr>
          <w:lang w:val="en-US"/>
        </w:rPr>
        <w:t xml:space="preserve"> if this storage method will be acceptable to the authorities responsible for DNA testing and/or the data protection authorities.</w:t>
      </w:r>
    </w:p>
    <w:p w14:paraId="6F626889" w14:textId="77777777" w:rsidR="00757B61" w:rsidRPr="004D1FD2" w:rsidRDefault="00757B61" w:rsidP="00757B61">
      <w:pPr>
        <w:ind w:left="648"/>
        <w:rPr>
          <w:rFonts w:cs="Arial"/>
          <w:lang w:val="en-US"/>
        </w:rPr>
      </w:pPr>
    </w:p>
    <w:p w14:paraId="2D513347" w14:textId="77777777" w:rsidR="00757B61" w:rsidRPr="004D1FD2" w:rsidRDefault="00757B61" w:rsidP="001200E5">
      <w:pPr>
        <w:rPr>
          <w:lang w:val="en-US"/>
        </w:rPr>
      </w:pPr>
      <w:r w:rsidRPr="004D1FD2">
        <w:rPr>
          <w:lang w:val="en-US"/>
        </w:rPr>
        <w:t xml:space="preserve">Table 9 shows which DNA database programs </w:t>
      </w:r>
      <w:proofErr w:type="gramStart"/>
      <w:r w:rsidRPr="004D1FD2">
        <w:rPr>
          <w:lang w:val="en-US"/>
        </w:rPr>
        <w:t>are used</w:t>
      </w:r>
      <w:proofErr w:type="gramEnd"/>
      <w:r w:rsidRPr="004D1FD2">
        <w:rPr>
          <w:lang w:val="en-US"/>
        </w:rPr>
        <w:t xml:space="preserve"> by different European countries and some international organizations.</w:t>
      </w:r>
    </w:p>
    <w:p w14:paraId="1F28E6AA" w14:textId="77777777" w:rsidR="00757B61" w:rsidRPr="004D1FD2" w:rsidRDefault="00757B61" w:rsidP="00757B61">
      <w:pPr>
        <w:ind w:left="648"/>
        <w:rPr>
          <w:rFonts w:cs="Arial"/>
          <w:lang w:val="en-US"/>
        </w:rPr>
      </w:pPr>
      <w:r w:rsidRPr="004D1FD2">
        <w:rPr>
          <w:rFonts w:cs="Arial"/>
          <w:lang w:val="en-US"/>
        </w:rPr>
        <w:br w:type="page"/>
      </w:r>
    </w:p>
    <w:tbl>
      <w:tblPr>
        <w:tblW w:w="937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3"/>
        <w:gridCol w:w="4116"/>
      </w:tblGrid>
      <w:tr w:rsidR="00757B61" w:rsidRPr="004D1FD2" w14:paraId="3FE191BC" w14:textId="77777777" w:rsidTr="00553E71">
        <w:trPr>
          <w:trHeight w:val="225"/>
        </w:trPr>
        <w:tc>
          <w:tcPr>
            <w:tcW w:w="5263" w:type="dxa"/>
          </w:tcPr>
          <w:p w14:paraId="7F25C040" w14:textId="5C3A6E73" w:rsidR="00757B61" w:rsidRPr="004D1FD2" w:rsidRDefault="00757B61" w:rsidP="00553E71">
            <w:pPr>
              <w:rPr>
                <w:rFonts w:cs="Arial"/>
                <w:b/>
                <w:sz w:val="18"/>
                <w:szCs w:val="18"/>
                <w:lang w:val="en-US"/>
              </w:rPr>
            </w:pPr>
            <w:r w:rsidRPr="004D1FD2">
              <w:rPr>
                <w:rFonts w:cs="Arial"/>
                <w:b/>
                <w:sz w:val="18"/>
                <w:szCs w:val="18"/>
                <w:lang w:val="en-US"/>
              </w:rPr>
              <w:lastRenderedPageBreak/>
              <w:t>Country</w:t>
            </w:r>
            <w:r w:rsidR="009E61C0">
              <w:rPr>
                <w:rFonts w:cs="Arial"/>
                <w:b/>
                <w:sz w:val="18"/>
                <w:szCs w:val="18"/>
                <w:lang w:val="en-US"/>
              </w:rPr>
              <w:t>, regional entity or international organization</w:t>
            </w:r>
          </w:p>
        </w:tc>
        <w:tc>
          <w:tcPr>
            <w:tcW w:w="4116" w:type="dxa"/>
          </w:tcPr>
          <w:p w14:paraId="664D55CD" w14:textId="77777777" w:rsidR="00757B61" w:rsidRPr="004D1FD2" w:rsidRDefault="00757B61" w:rsidP="00553E71">
            <w:pPr>
              <w:rPr>
                <w:rFonts w:cs="Arial"/>
                <w:b/>
                <w:sz w:val="18"/>
                <w:szCs w:val="18"/>
                <w:lang w:val="en-US"/>
              </w:rPr>
            </w:pPr>
            <w:r w:rsidRPr="004D1FD2">
              <w:rPr>
                <w:rFonts w:cs="Arial"/>
                <w:b/>
                <w:sz w:val="18"/>
                <w:szCs w:val="18"/>
                <w:lang w:val="en-US"/>
              </w:rPr>
              <w:t>DNA database program</w:t>
            </w:r>
          </w:p>
        </w:tc>
      </w:tr>
      <w:tr w:rsidR="00757B61" w:rsidRPr="004D1FD2" w14:paraId="3DA22E7C" w14:textId="77777777" w:rsidTr="00553E71">
        <w:trPr>
          <w:trHeight w:val="225"/>
        </w:trPr>
        <w:tc>
          <w:tcPr>
            <w:tcW w:w="5263" w:type="dxa"/>
          </w:tcPr>
          <w:p w14:paraId="4BA0A13A" w14:textId="77777777" w:rsidR="00757B61" w:rsidRPr="004D1FD2" w:rsidRDefault="00757B61" w:rsidP="00553E71">
            <w:pPr>
              <w:rPr>
                <w:rFonts w:cs="Arial"/>
                <w:sz w:val="18"/>
                <w:szCs w:val="18"/>
                <w:lang w:val="en-US"/>
              </w:rPr>
            </w:pPr>
            <w:r w:rsidRPr="004D1FD2">
              <w:rPr>
                <w:rFonts w:cs="Arial"/>
                <w:sz w:val="18"/>
                <w:szCs w:val="18"/>
                <w:lang w:val="en-US"/>
              </w:rPr>
              <w:t>Albania</w:t>
            </w:r>
          </w:p>
        </w:tc>
        <w:tc>
          <w:tcPr>
            <w:tcW w:w="4116" w:type="dxa"/>
          </w:tcPr>
          <w:p w14:paraId="6C56164B" w14:textId="77777777" w:rsidR="00757B61" w:rsidRPr="004D1FD2" w:rsidRDefault="00757B61" w:rsidP="00553E71">
            <w:pPr>
              <w:rPr>
                <w:rFonts w:cs="Arial"/>
                <w:sz w:val="18"/>
                <w:szCs w:val="18"/>
                <w:lang w:val="en-US"/>
              </w:rPr>
            </w:pPr>
            <w:r w:rsidRPr="004D1FD2">
              <w:rPr>
                <w:rFonts w:cs="Arial"/>
                <w:sz w:val="18"/>
                <w:szCs w:val="18"/>
                <w:lang w:val="en-US"/>
              </w:rPr>
              <w:t>CODIS</w:t>
            </w:r>
          </w:p>
        </w:tc>
      </w:tr>
      <w:tr w:rsidR="00757B61" w:rsidRPr="004D1FD2" w14:paraId="4E8DDD8C" w14:textId="77777777" w:rsidTr="00553E71">
        <w:trPr>
          <w:trHeight w:val="225"/>
        </w:trPr>
        <w:tc>
          <w:tcPr>
            <w:tcW w:w="5263" w:type="dxa"/>
          </w:tcPr>
          <w:p w14:paraId="11DE32FA" w14:textId="77777777" w:rsidR="00757B61" w:rsidRPr="004D1FD2" w:rsidRDefault="00757B61" w:rsidP="00553E71">
            <w:pPr>
              <w:rPr>
                <w:rFonts w:cs="Arial"/>
                <w:sz w:val="18"/>
                <w:szCs w:val="18"/>
                <w:lang w:val="en-US"/>
              </w:rPr>
            </w:pPr>
            <w:r w:rsidRPr="004D1FD2">
              <w:rPr>
                <w:rFonts w:cs="Arial"/>
                <w:sz w:val="18"/>
                <w:szCs w:val="18"/>
                <w:lang w:val="en-US"/>
              </w:rPr>
              <w:t>Armenia</w:t>
            </w:r>
          </w:p>
        </w:tc>
        <w:tc>
          <w:tcPr>
            <w:tcW w:w="4116" w:type="dxa"/>
          </w:tcPr>
          <w:p w14:paraId="145651D4" w14:textId="77777777" w:rsidR="00757B61" w:rsidRPr="004D1FD2" w:rsidRDefault="00757B61" w:rsidP="00553E71">
            <w:pPr>
              <w:rPr>
                <w:rFonts w:cs="Arial"/>
                <w:sz w:val="18"/>
                <w:szCs w:val="18"/>
                <w:lang w:val="en-US"/>
              </w:rPr>
            </w:pPr>
            <w:r w:rsidRPr="004D1FD2">
              <w:rPr>
                <w:rFonts w:cs="Arial"/>
                <w:sz w:val="18"/>
                <w:szCs w:val="18"/>
                <w:lang w:val="en-US"/>
              </w:rPr>
              <w:t>No DNA database yet</w:t>
            </w:r>
          </w:p>
        </w:tc>
      </w:tr>
      <w:tr w:rsidR="00757B61" w:rsidRPr="004D1FD2" w14:paraId="6B7DF191" w14:textId="77777777" w:rsidTr="00553E71">
        <w:trPr>
          <w:trHeight w:val="225"/>
        </w:trPr>
        <w:tc>
          <w:tcPr>
            <w:tcW w:w="5263" w:type="dxa"/>
          </w:tcPr>
          <w:p w14:paraId="33793228" w14:textId="77777777" w:rsidR="00757B61" w:rsidRPr="004D1FD2" w:rsidRDefault="00757B61" w:rsidP="00553E71">
            <w:pPr>
              <w:rPr>
                <w:rFonts w:cs="Arial"/>
                <w:sz w:val="18"/>
                <w:szCs w:val="18"/>
                <w:lang w:val="en-US"/>
              </w:rPr>
            </w:pPr>
            <w:r w:rsidRPr="004D1FD2">
              <w:rPr>
                <w:rFonts w:cs="Arial"/>
                <w:sz w:val="18"/>
                <w:szCs w:val="18"/>
                <w:lang w:val="en-US"/>
              </w:rPr>
              <w:t>Austria</w:t>
            </w:r>
          </w:p>
        </w:tc>
        <w:tc>
          <w:tcPr>
            <w:tcW w:w="4116" w:type="dxa"/>
          </w:tcPr>
          <w:p w14:paraId="4B85EA65" w14:textId="77777777" w:rsidR="00757B61" w:rsidRPr="004D1FD2" w:rsidRDefault="00757B61" w:rsidP="00553E71">
            <w:pPr>
              <w:rPr>
                <w:rFonts w:cs="Arial"/>
                <w:sz w:val="18"/>
                <w:szCs w:val="18"/>
                <w:lang w:val="en-US"/>
              </w:rPr>
            </w:pPr>
            <w:r w:rsidRPr="004D1FD2">
              <w:rPr>
                <w:rFonts w:cs="Arial"/>
                <w:sz w:val="18"/>
                <w:szCs w:val="18"/>
                <w:lang w:val="en-US"/>
              </w:rPr>
              <w:t>Self-developed program</w:t>
            </w:r>
          </w:p>
        </w:tc>
      </w:tr>
      <w:tr w:rsidR="00757B61" w:rsidRPr="004D1FD2" w14:paraId="4E06210C" w14:textId="77777777" w:rsidTr="00553E71">
        <w:trPr>
          <w:trHeight w:val="225"/>
        </w:trPr>
        <w:tc>
          <w:tcPr>
            <w:tcW w:w="5263" w:type="dxa"/>
          </w:tcPr>
          <w:p w14:paraId="59A92F73" w14:textId="77777777" w:rsidR="00757B61" w:rsidRPr="004D1FD2" w:rsidRDefault="00757B61" w:rsidP="00553E71">
            <w:pPr>
              <w:rPr>
                <w:rFonts w:cs="Arial"/>
                <w:sz w:val="18"/>
                <w:szCs w:val="18"/>
                <w:lang w:val="en-US"/>
              </w:rPr>
            </w:pPr>
            <w:r w:rsidRPr="004D1FD2">
              <w:rPr>
                <w:rFonts w:cs="Arial"/>
                <w:sz w:val="18"/>
                <w:szCs w:val="18"/>
                <w:lang w:val="en-US"/>
              </w:rPr>
              <w:t>Belgium</w:t>
            </w:r>
          </w:p>
        </w:tc>
        <w:tc>
          <w:tcPr>
            <w:tcW w:w="4116" w:type="dxa"/>
          </w:tcPr>
          <w:p w14:paraId="4A8E3EA5" w14:textId="77777777" w:rsidR="00757B61" w:rsidRPr="004D1FD2" w:rsidRDefault="00757B61" w:rsidP="00553E71">
            <w:pPr>
              <w:rPr>
                <w:rFonts w:cs="Arial"/>
                <w:sz w:val="18"/>
                <w:szCs w:val="18"/>
                <w:lang w:val="en-US"/>
              </w:rPr>
            </w:pPr>
            <w:r w:rsidRPr="004D1FD2">
              <w:rPr>
                <w:rFonts w:cs="Arial"/>
                <w:sz w:val="18"/>
                <w:szCs w:val="18"/>
                <w:lang w:val="en-US"/>
              </w:rPr>
              <w:t>CODIS</w:t>
            </w:r>
          </w:p>
        </w:tc>
      </w:tr>
      <w:tr w:rsidR="00757B61" w:rsidRPr="004D1FD2" w14:paraId="0032602E" w14:textId="77777777" w:rsidTr="00553E71">
        <w:trPr>
          <w:trHeight w:val="225"/>
        </w:trPr>
        <w:tc>
          <w:tcPr>
            <w:tcW w:w="5263" w:type="dxa"/>
          </w:tcPr>
          <w:p w14:paraId="5C2EB2C8" w14:textId="77777777" w:rsidR="00757B61" w:rsidRPr="004D1FD2" w:rsidRDefault="00757B61" w:rsidP="00553E71">
            <w:pPr>
              <w:rPr>
                <w:rFonts w:cs="Arial"/>
                <w:sz w:val="18"/>
                <w:szCs w:val="18"/>
                <w:lang w:val="en-US"/>
              </w:rPr>
            </w:pPr>
            <w:r w:rsidRPr="004D1FD2">
              <w:rPr>
                <w:rFonts w:cs="Arial"/>
                <w:sz w:val="18"/>
                <w:szCs w:val="18"/>
                <w:lang w:val="en-US"/>
              </w:rPr>
              <w:t>Bosnia &amp; Herzegovina</w:t>
            </w:r>
          </w:p>
        </w:tc>
        <w:tc>
          <w:tcPr>
            <w:tcW w:w="4116" w:type="dxa"/>
          </w:tcPr>
          <w:p w14:paraId="068D924E" w14:textId="77777777" w:rsidR="00757B61" w:rsidRPr="004D1FD2" w:rsidRDefault="00757B61" w:rsidP="00553E71">
            <w:pPr>
              <w:rPr>
                <w:rFonts w:cs="Arial"/>
                <w:sz w:val="18"/>
                <w:szCs w:val="18"/>
                <w:lang w:val="en-US"/>
              </w:rPr>
            </w:pPr>
            <w:r w:rsidRPr="004D1FD2">
              <w:rPr>
                <w:rFonts w:cs="Arial"/>
                <w:sz w:val="18"/>
                <w:szCs w:val="18"/>
                <w:lang w:val="en-US"/>
              </w:rPr>
              <w:t>CODIS</w:t>
            </w:r>
          </w:p>
        </w:tc>
      </w:tr>
      <w:tr w:rsidR="00757B61" w:rsidRPr="004D1FD2" w14:paraId="2722EA26" w14:textId="77777777" w:rsidTr="00553E71">
        <w:trPr>
          <w:trHeight w:val="225"/>
        </w:trPr>
        <w:tc>
          <w:tcPr>
            <w:tcW w:w="5263" w:type="dxa"/>
          </w:tcPr>
          <w:p w14:paraId="27A06DC6" w14:textId="77777777" w:rsidR="00757B61" w:rsidRPr="004D1FD2" w:rsidRDefault="00757B61" w:rsidP="00553E71">
            <w:pPr>
              <w:rPr>
                <w:rFonts w:cs="Arial"/>
                <w:sz w:val="18"/>
                <w:szCs w:val="18"/>
                <w:lang w:val="en-US"/>
              </w:rPr>
            </w:pPr>
            <w:r w:rsidRPr="004D1FD2">
              <w:rPr>
                <w:rFonts w:cs="Arial"/>
                <w:sz w:val="18"/>
                <w:szCs w:val="18"/>
                <w:lang w:val="en-US"/>
              </w:rPr>
              <w:t>Bulgaria</w:t>
            </w:r>
          </w:p>
        </w:tc>
        <w:tc>
          <w:tcPr>
            <w:tcW w:w="4116" w:type="dxa"/>
          </w:tcPr>
          <w:p w14:paraId="50A00D16" w14:textId="77777777" w:rsidR="00757B61" w:rsidRPr="004D1FD2" w:rsidRDefault="00757B61" w:rsidP="00553E71">
            <w:pPr>
              <w:rPr>
                <w:rFonts w:cs="Arial"/>
                <w:sz w:val="18"/>
                <w:szCs w:val="18"/>
                <w:lang w:val="en-US"/>
              </w:rPr>
            </w:pPr>
            <w:r w:rsidRPr="004D1FD2">
              <w:rPr>
                <w:rFonts w:cs="Arial"/>
                <w:sz w:val="18"/>
                <w:szCs w:val="18"/>
                <w:lang w:val="en-US"/>
              </w:rPr>
              <w:t>Self-developed program</w:t>
            </w:r>
          </w:p>
        </w:tc>
      </w:tr>
      <w:tr w:rsidR="00757B61" w:rsidRPr="004D1FD2" w14:paraId="6F844C60" w14:textId="77777777" w:rsidTr="00553E71">
        <w:trPr>
          <w:trHeight w:val="225"/>
        </w:trPr>
        <w:tc>
          <w:tcPr>
            <w:tcW w:w="5263" w:type="dxa"/>
          </w:tcPr>
          <w:p w14:paraId="017D6F87" w14:textId="77777777" w:rsidR="00757B61" w:rsidRPr="004D1FD2" w:rsidRDefault="00757B61" w:rsidP="00553E71">
            <w:pPr>
              <w:rPr>
                <w:rFonts w:cs="Arial"/>
                <w:sz w:val="18"/>
                <w:szCs w:val="18"/>
                <w:lang w:val="en-US"/>
              </w:rPr>
            </w:pPr>
            <w:r w:rsidRPr="004D1FD2">
              <w:rPr>
                <w:rFonts w:cs="Arial"/>
                <w:sz w:val="18"/>
                <w:szCs w:val="18"/>
                <w:lang w:val="en-US"/>
              </w:rPr>
              <w:t>Croatia</w:t>
            </w:r>
          </w:p>
        </w:tc>
        <w:tc>
          <w:tcPr>
            <w:tcW w:w="4116" w:type="dxa"/>
          </w:tcPr>
          <w:p w14:paraId="442C389A" w14:textId="77777777" w:rsidR="00757B61" w:rsidRPr="004D1FD2" w:rsidRDefault="00757B61" w:rsidP="00553E71">
            <w:pPr>
              <w:rPr>
                <w:rFonts w:cs="Arial"/>
                <w:sz w:val="18"/>
                <w:szCs w:val="18"/>
                <w:lang w:val="en-US"/>
              </w:rPr>
            </w:pPr>
            <w:r w:rsidRPr="004D1FD2">
              <w:rPr>
                <w:rFonts w:cs="Arial"/>
                <w:sz w:val="18"/>
                <w:szCs w:val="18"/>
                <w:lang w:val="en-US"/>
              </w:rPr>
              <w:t>CODIS</w:t>
            </w:r>
          </w:p>
        </w:tc>
      </w:tr>
      <w:tr w:rsidR="00757B61" w:rsidRPr="004D1FD2" w14:paraId="55465B83" w14:textId="77777777" w:rsidTr="00553E71">
        <w:trPr>
          <w:trHeight w:val="225"/>
        </w:trPr>
        <w:tc>
          <w:tcPr>
            <w:tcW w:w="5263" w:type="dxa"/>
          </w:tcPr>
          <w:p w14:paraId="417301C6" w14:textId="77777777" w:rsidR="00757B61" w:rsidRPr="004D1FD2" w:rsidRDefault="00757B61" w:rsidP="00553E71">
            <w:pPr>
              <w:rPr>
                <w:rFonts w:cs="Arial"/>
                <w:sz w:val="18"/>
                <w:szCs w:val="18"/>
                <w:lang w:val="en-US"/>
              </w:rPr>
            </w:pPr>
            <w:r w:rsidRPr="004D1FD2">
              <w:rPr>
                <w:rFonts w:cs="Arial"/>
                <w:sz w:val="18"/>
                <w:szCs w:val="18"/>
                <w:lang w:val="en-US"/>
              </w:rPr>
              <w:t>Cyprus</w:t>
            </w:r>
          </w:p>
        </w:tc>
        <w:tc>
          <w:tcPr>
            <w:tcW w:w="4116" w:type="dxa"/>
          </w:tcPr>
          <w:p w14:paraId="7417EF5B" w14:textId="77777777" w:rsidR="00757B61" w:rsidRPr="004D1FD2" w:rsidRDefault="00757B61" w:rsidP="00553E71">
            <w:pPr>
              <w:rPr>
                <w:rFonts w:cs="Arial"/>
                <w:sz w:val="18"/>
                <w:szCs w:val="18"/>
                <w:lang w:val="en-US"/>
              </w:rPr>
            </w:pPr>
            <w:r w:rsidRPr="004D1FD2">
              <w:rPr>
                <w:rFonts w:cs="Arial"/>
                <w:sz w:val="18"/>
                <w:szCs w:val="18"/>
                <w:lang w:val="en-US"/>
              </w:rPr>
              <w:t>Self-developed program</w:t>
            </w:r>
          </w:p>
        </w:tc>
      </w:tr>
      <w:tr w:rsidR="00757B61" w:rsidRPr="004D1FD2" w14:paraId="6D4BDE4D" w14:textId="77777777" w:rsidTr="00553E71">
        <w:trPr>
          <w:trHeight w:val="225"/>
        </w:trPr>
        <w:tc>
          <w:tcPr>
            <w:tcW w:w="5263" w:type="dxa"/>
          </w:tcPr>
          <w:p w14:paraId="07318856" w14:textId="77777777" w:rsidR="00757B61" w:rsidRPr="004D1FD2" w:rsidRDefault="00757B61" w:rsidP="00553E71">
            <w:pPr>
              <w:rPr>
                <w:rFonts w:cs="Arial"/>
                <w:sz w:val="18"/>
                <w:szCs w:val="18"/>
                <w:lang w:val="en-US"/>
              </w:rPr>
            </w:pPr>
            <w:r w:rsidRPr="004D1FD2">
              <w:rPr>
                <w:rFonts w:cs="Arial"/>
                <w:sz w:val="18"/>
                <w:szCs w:val="18"/>
                <w:lang w:val="en-US"/>
              </w:rPr>
              <w:t>Czech Republic</w:t>
            </w:r>
          </w:p>
        </w:tc>
        <w:tc>
          <w:tcPr>
            <w:tcW w:w="4116" w:type="dxa"/>
          </w:tcPr>
          <w:p w14:paraId="1247F342" w14:textId="77777777" w:rsidR="00757B61" w:rsidRPr="004D1FD2" w:rsidRDefault="00757B61" w:rsidP="00553E71">
            <w:pPr>
              <w:rPr>
                <w:rFonts w:cs="Arial"/>
                <w:sz w:val="18"/>
                <w:szCs w:val="18"/>
                <w:lang w:val="en-US"/>
              </w:rPr>
            </w:pPr>
            <w:r w:rsidRPr="004D1FD2">
              <w:rPr>
                <w:rFonts w:cs="Arial"/>
                <w:sz w:val="18"/>
                <w:szCs w:val="18"/>
                <w:lang w:val="en-US"/>
              </w:rPr>
              <w:t>CODIS</w:t>
            </w:r>
          </w:p>
        </w:tc>
      </w:tr>
      <w:tr w:rsidR="00757B61" w:rsidRPr="004D1FD2" w14:paraId="01769377" w14:textId="77777777" w:rsidTr="00553E71">
        <w:trPr>
          <w:trHeight w:val="225"/>
        </w:trPr>
        <w:tc>
          <w:tcPr>
            <w:tcW w:w="5263" w:type="dxa"/>
          </w:tcPr>
          <w:p w14:paraId="129C1A13" w14:textId="77777777" w:rsidR="00757B61" w:rsidRPr="004D1FD2" w:rsidRDefault="00757B61" w:rsidP="00553E71">
            <w:pPr>
              <w:rPr>
                <w:rFonts w:cs="Arial"/>
                <w:sz w:val="18"/>
                <w:szCs w:val="18"/>
                <w:lang w:val="en-US"/>
              </w:rPr>
            </w:pPr>
            <w:r w:rsidRPr="004D1FD2">
              <w:rPr>
                <w:rFonts w:cs="Arial"/>
                <w:sz w:val="18"/>
                <w:szCs w:val="18"/>
                <w:lang w:val="en-US"/>
              </w:rPr>
              <w:t>Denmark</w:t>
            </w:r>
          </w:p>
        </w:tc>
        <w:tc>
          <w:tcPr>
            <w:tcW w:w="4116" w:type="dxa"/>
          </w:tcPr>
          <w:p w14:paraId="09A1062D" w14:textId="77777777" w:rsidR="00757B61" w:rsidRPr="004D1FD2" w:rsidRDefault="00757B61" w:rsidP="00553E71">
            <w:pPr>
              <w:rPr>
                <w:rFonts w:cs="Arial"/>
                <w:sz w:val="18"/>
                <w:szCs w:val="18"/>
                <w:lang w:val="en-US"/>
              </w:rPr>
            </w:pPr>
            <w:r w:rsidRPr="004D1FD2">
              <w:rPr>
                <w:rFonts w:cs="Arial"/>
                <w:sz w:val="18"/>
                <w:szCs w:val="18"/>
                <w:lang w:val="en-US"/>
              </w:rPr>
              <w:t>Self-developed program + CODIS</w:t>
            </w:r>
          </w:p>
        </w:tc>
      </w:tr>
      <w:tr w:rsidR="00757B61" w:rsidRPr="004D1FD2" w14:paraId="09148CBC" w14:textId="77777777" w:rsidTr="00553E71">
        <w:trPr>
          <w:trHeight w:val="225"/>
        </w:trPr>
        <w:tc>
          <w:tcPr>
            <w:tcW w:w="5263" w:type="dxa"/>
          </w:tcPr>
          <w:p w14:paraId="3D03E8AA" w14:textId="77777777" w:rsidR="00757B61" w:rsidRPr="004D1FD2" w:rsidRDefault="00757B61" w:rsidP="00553E71">
            <w:pPr>
              <w:rPr>
                <w:rFonts w:cs="Arial"/>
                <w:sz w:val="18"/>
                <w:szCs w:val="18"/>
                <w:lang w:val="en-US"/>
              </w:rPr>
            </w:pPr>
            <w:r w:rsidRPr="004D1FD2">
              <w:rPr>
                <w:rFonts w:cs="Arial"/>
                <w:sz w:val="18"/>
                <w:szCs w:val="18"/>
                <w:lang w:val="en-US"/>
              </w:rPr>
              <w:t>Estonia</w:t>
            </w:r>
          </w:p>
        </w:tc>
        <w:tc>
          <w:tcPr>
            <w:tcW w:w="4116" w:type="dxa"/>
          </w:tcPr>
          <w:p w14:paraId="5A019095" w14:textId="77777777" w:rsidR="00757B61" w:rsidRPr="004D1FD2" w:rsidRDefault="00757B61" w:rsidP="00553E71">
            <w:pPr>
              <w:rPr>
                <w:rFonts w:cs="Arial"/>
                <w:sz w:val="18"/>
                <w:szCs w:val="18"/>
                <w:lang w:val="en-US"/>
              </w:rPr>
            </w:pPr>
            <w:r w:rsidRPr="004D1FD2">
              <w:rPr>
                <w:rFonts w:cs="Arial"/>
                <w:sz w:val="18"/>
                <w:szCs w:val="18"/>
                <w:lang w:val="en-US"/>
              </w:rPr>
              <w:t>CODIS</w:t>
            </w:r>
          </w:p>
        </w:tc>
      </w:tr>
      <w:tr w:rsidR="00757B61" w:rsidRPr="004D1FD2" w14:paraId="031F298B" w14:textId="77777777" w:rsidTr="00553E71">
        <w:trPr>
          <w:trHeight w:val="225"/>
        </w:trPr>
        <w:tc>
          <w:tcPr>
            <w:tcW w:w="5263" w:type="dxa"/>
          </w:tcPr>
          <w:p w14:paraId="7467AB49" w14:textId="77777777" w:rsidR="00757B61" w:rsidRPr="004D1FD2" w:rsidRDefault="00757B61" w:rsidP="00553E71">
            <w:pPr>
              <w:rPr>
                <w:rFonts w:cs="Arial"/>
                <w:sz w:val="18"/>
                <w:szCs w:val="18"/>
                <w:lang w:val="en-US"/>
              </w:rPr>
            </w:pPr>
            <w:r w:rsidRPr="004D1FD2">
              <w:rPr>
                <w:rFonts w:cs="Arial"/>
                <w:sz w:val="18"/>
                <w:szCs w:val="18"/>
                <w:lang w:val="en-US"/>
              </w:rPr>
              <w:t>Finland</w:t>
            </w:r>
          </w:p>
        </w:tc>
        <w:tc>
          <w:tcPr>
            <w:tcW w:w="4116" w:type="dxa"/>
          </w:tcPr>
          <w:p w14:paraId="4823090E" w14:textId="77777777" w:rsidR="00757B61" w:rsidRPr="004D1FD2" w:rsidRDefault="00757B61" w:rsidP="00553E71">
            <w:pPr>
              <w:rPr>
                <w:rFonts w:cs="Arial"/>
                <w:sz w:val="18"/>
                <w:szCs w:val="18"/>
                <w:lang w:val="en-US"/>
              </w:rPr>
            </w:pPr>
            <w:r w:rsidRPr="004D1FD2">
              <w:rPr>
                <w:rFonts w:cs="Arial"/>
                <w:sz w:val="18"/>
                <w:szCs w:val="18"/>
                <w:lang w:val="en-US"/>
              </w:rPr>
              <w:t>CODIS</w:t>
            </w:r>
          </w:p>
        </w:tc>
      </w:tr>
      <w:tr w:rsidR="00757B61" w:rsidRPr="004D1FD2" w14:paraId="04956B4E" w14:textId="77777777" w:rsidTr="00553E71">
        <w:trPr>
          <w:trHeight w:val="225"/>
        </w:trPr>
        <w:tc>
          <w:tcPr>
            <w:tcW w:w="5263" w:type="dxa"/>
          </w:tcPr>
          <w:p w14:paraId="5D896999" w14:textId="77777777" w:rsidR="00757B61" w:rsidRPr="004D1FD2" w:rsidRDefault="00757B61" w:rsidP="00553E71">
            <w:pPr>
              <w:rPr>
                <w:rFonts w:cs="Arial"/>
                <w:sz w:val="18"/>
                <w:szCs w:val="18"/>
                <w:lang w:val="en-US"/>
              </w:rPr>
            </w:pPr>
            <w:r>
              <w:rPr>
                <w:rFonts w:cs="Arial"/>
                <w:sz w:val="18"/>
                <w:szCs w:val="18"/>
                <w:lang w:val="en-GB"/>
              </w:rPr>
              <w:t>North</w:t>
            </w:r>
            <w:r w:rsidRPr="004D1FD2">
              <w:rPr>
                <w:rFonts w:cs="Arial"/>
                <w:sz w:val="18"/>
                <w:szCs w:val="18"/>
                <w:lang w:val="en-GB"/>
              </w:rPr>
              <w:t xml:space="preserve"> Macedonia</w:t>
            </w:r>
          </w:p>
        </w:tc>
        <w:tc>
          <w:tcPr>
            <w:tcW w:w="4116" w:type="dxa"/>
          </w:tcPr>
          <w:p w14:paraId="7BA503F3" w14:textId="77777777" w:rsidR="00757B61" w:rsidRPr="004D1FD2" w:rsidRDefault="00757B61" w:rsidP="00553E71">
            <w:pPr>
              <w:rPr>
                <w:rFonts w:cs="Arial"/>
                <w:sz w:val="18"/>
                <w:szCs w:val="18"/>
                <w:lang w:val="en-US"/>
              </w:rPr>
            </w:pPr>
            <w:proofErr w:type="spellStart"/>
            <w:r w:rsidRPr="004D1FD2">
              <w:rPr>
                <w:rFonts w:cs="Arial"/>
                <w:sz w:val="18"/>
                <w:szCs w:val="18"/>
                <w:lang w:val="en-US"/>
              </w:rPr>
              <w:t>eQMS</w:t>
            </w:r>
            <w:proofErr w:type="spellEnd"/>
            <w:r w:rsidRPr="004D1FD2">
              <w:rPr>
                <w:rFonts w:cs="Arial"/>
                <w:sz w:val="18"/>
                <w:szCs w:val="18"/>
                <w:lang w:val="en-US"/>
              </w:rPr>
              <w:t>::DNA</w:t>
            </w:r>
          </w:p>
        </w:tc>
      </w:tr>
      <w:tr w:rsidR="00757B61" w:rsidRPr="004D1FD2" w14:paraId="54AB8906" w14:textId="77777777" w:rsidTr="00553E71">
        <w:trPr>
          <w:trHeight w:val="225"/>
        </w:trPr>
        <w:tc>
          <w:tcPr>
            <w:tcW w:w="5263" w:type="dxa"/>
          </w:tcPr>
          <w:p w14:paraId="734243B5" w14:textId="77777777" w:rsidR="00757B61" w:rsidRPr="004D1FD2" w:rsidRDefault="00757B61" w:rsidP="00553E71">
            <w:pPr>
              <w:rPr>
                <w:rFonts w:cs="Arial"/>
                <w:sz w:val="18"/>
                <w:szCs w:val="18"/>
                <w:lang w:val="en-US"/>
              </w:rPr>
            </w:pPr>
            <w:r w:rsidRPr="004D1FD2">
              <w:rPr>
                <w:rFonts w:cs="Arial"/>
                <w:sz w:val="18"/>
                <w:szCs w:val="18"/>
                <w:lang w:val="en-US"/>
              </w:rPr>
              <w:t>France</w:t>
            </w:r>
          </w:p>
        </w:tc>
        <w:tc>
          <w:tcPr>
            <w:tcW w:w="4116" w:type="dxa"/>
          </w:tcPr>
          <w:p w14:paraId="502C75AF" w14:textId="77777777" w:rsidR="00757B61" w:rsidRPr="004D1FD2" w:rsidRDefault="00757B61" w:rsidP="00553E71">
            <w:pPr>
              <w:rPr>
                <w:rFonts w:cs="Arial"/>
                <w:sz w:val="18"/>
                <w:szCs w:val="18"/>
                <w:lang w:val="en-US"/>
              </w:rPr>
            </w:pPr>
            <w:r w:rsidRPr="004D1FD2">
              <w:rPr>
                <w:rFonts w:cs="Arial"/>
                <w:sz w:val="18"/>
                <w:szCs w:val="18"/>
                <w:lang w:val="en-US"/>
              </w:rPr>
              <w:t>CODIS + Self-developed program</w:t>
            </w:r>
          </w:p>
        </w:tc>
      </w:tr>
      <w:tr w:rsidR="00757B61" w:rsidRPr="004D1FD2" w14:paraId="5F8852D9" w14:textId="77777777" w:rsidTr="00553E71">
        <w:trPr>
          <w:trHeight w:val="225"/>
        </w:trPr>
        <w:tc>
          <w:tcPr>
            <w:tcW w:w="5263" w:type="dxa"/>
          </w:tcPr>
          <w:p w14:paraId="53B48BD6" w14:textId="77777777" w:rsidR="00757B61" w:rsidRPr="004D1FD2" w:rsidRDefault="00757B61" w:rsidP="00553E71">
            <w:pPr>
              <w:rPr>
                <w:rFonts w:cs="Arial"/>
                <w:sz w:val="18"/>
                <w:szCs w:val="18"/>
                <w:lang w:val="en-US"/>
              </w:rPr>
            </w:pPr>
            <w:r w:rsidRPr="004D1FD2">
              <w:rPr>
                <w:rFonts w:cs="Arial"/>
                <w:sz w:val="18"/>
                <w:szCs w:val="18"/>
                <w:lang w:val="en-US"/>
              </w:rPr>
              <w:t>Germany</w:t>
            </w:r>
          </w:p>
        </w:tc>
        <w:tc>
          <w:tcPr>
            <w:tcW w:w="4116" w:type="dxa"/>
          </w:tcPr>
          <w:p w14:paraId="506576B8" w14:textId="77777777" w:rsidR="00757B61" w:rsidRPr="004D1FD2" w:rsidRDefault="00757B61" w:rsidP="00553E71">
            <w:pPr>
              <w:rPr>
                <w:rFonts w:cs="Arial"/>
                <w:sz w:val="18"/>
                <w:szCs w:val="18"/>
                <w:lang w:val="en-US"/>
              </w:rPr>
            </w:pPr>
            <w:r w:rsidRPr="004D1FD2">
              <w:rPr>
                <w:rFonts w:cs="Arial"/>
                <w:sz w:val="18"/>
                <w:szCs w:val="18"/>
                <w:lang w:val="en-US"/>
              </w:rPr>
              <w:t>Self-developed program</w:t>
            </w:r>
          </w:p>
        </w:tc>
      </w:tr>
      <w:tr w:rsidR="00757B61" w:rsidRPr="004D1FD2" w14:paraId="57EA8F1E" w14:textId="77777777" w:rsidTr="00553E71">
        <w:trPr>
          <w:trHeight w:val="225"/>
        </w:trPr>
        <w:tc>
          <w:tcPr>
            <w:tcW w:w="5263" w:type="dxa"/>
          </w:tcPr>
          <w:p w14:paraId="0BDF3F27" w14:textId="77777777" w:rsidR="00757B61" w:rsidRPr="004D1FD2" w:rsidRDefault="00757B61" w:rsidP="00553E71">
            <w:pPr>
              <w:rPr>
                <w:rFonts w:cs="Arial"/>
                <w:sz w:val="18"/>
                <w:szCs w:val="18"/>
                <w:lang w:val="en-US"/>
              </w:rPr>
            </w:pPr>
            <w:r w:rsidRPr="004D1FD2">
              <w:rPr>
                <w:rFonts w:cs="Arial"/>
                <w:sz w:val="18"/>
                <w:szCs w:val="18"/>
                <w:lang w:val="en-US"/>
              </w:rPr>
              <w:t>Georgia</w:t>
            </w:r>
          </w:p>
        </w:tc>
        <w:tc>
          <w:tcPr>
            <w:tcW w:w="4116" w:type="dxa"/>
          </w:tcPr>
          <w:p w14:paraId="0E86795D" w14:textId="77777777" w:rsidR="00757B61" w:rsidRPr="004D1FD2" w:rsidRDefault="00757B61" w:rsidP="00553E71">
            <w:pPr>
              <w:rPr>
                <w:rFonts w:cs="Arial"/>
                <w:sz w:val="18"/>
                <w:szCs w:val="18"/>
                <w:lang w:val="en-US"/>
              </w:rPr>
            </w:pPr>
            <w:r w:rsidRPr="004D1FD2">
              <w:rPr>
                <w:rFonts w:cs="Arial"/>
                <w:sz w:val="18"/>
                <w:szCs w:val="18"/>
                <w:lang w:val="en-US"/>
              </w:rPr>
              <w:t xml:space="preserve">CODIS </w:t>
            </w:r>
          </w:p>
        </w:tc>
      </w:tr>
      <w:tr w:rsidR="00757B61" w:rsidRPr="004D1FD2" w14:paraId="6591542B" w14:textId="77777777" w:rsidTr="00553E71">
        <w:trPr>
          <w:trHeight w:val="225"/>
        </w:trPr>
        <w:tc>
          <w:tcPr>
            <w:tcW w:w="5263" w:type="dxa"/>
          </w:tcPr>
          <w:p w14:paraId="5C8163CA" w14:textId="77777777" w:rsidR="00757B61" w:rsidRPr="004D1FD2" w:rsidRDefault="00757B61" w:rsidP="00553E71">
            <w:pPr>
              <w:rPr>
                <w:rFonts w:cs="Arial"/>
                <w:sz w:val="18"/>
                <w:szCs w:val="18"/>
                <w:lang w:val="en-US"/>
              </w:rPr>
            </w:pPr>
            <w:r w:rsidRPr="004D1FD2">
              <w:rPr>
                <w:rFonts w:cs="Arial"/>
                <w:sz w:val="18"/>
                <w:szCs w:val="18"/>
                <w:lang w:val="en-US"/>
              </w:rPr>
              <w:t>Greece</w:t>
            </w:r>
          </w:p>
        </w:tc>
        <w:tc>
          <w:tcPr>
            <w:tcW w:w="4116" w:type="dxa"/>
          </w:tcPr>
          <w:p w14:paraId="6ADE19D1" w14:textId="77777777" w:rsidR="00757B61" w:rsidRPr="004D1FD2" w:rsidRDefault="00757B61" w:rsidP="00553E71">
            <w:pPr>
              <w:rPr>
                <w:rFonts w:cs="Arial"/>
                <w:sz w:val="18"/>
                <w:szCs w:val="18"/>
                <w:lang w:val="en-US"/>
              </w:rPr>
            </w:pPr>
            <w:r w:rsidRPr="004D1FD2">
              <w:rPr>
                <w:rFonts w:cs="Arial"/>
                <w:sz w:val="18"/>
                <w:szCs w:val="18"/>
                <w:lang w:val="en-US"/>
              </w:rPr>
              <w:t xml:space="preserve">CODIS </w:t>
            </w:r>
          </w:p>
        </w:tc>
      </w:tr>
      <w:tr w:rsidR="00757B61" w:rsidRPr="004D1FD2" w14:paraId="10EA97BB" w14:textId="77777777" w:rsidTr="00553E71">
        <w:trPr>
          <w:trHeight w:val="225"/>
        </w:trPr>
        <w:tc>
          <w:tcPr>
            <w:tcW w:w="5263" w:type="dxa"/>
          </w:tcPr>
          <w:p w14:paraId="1356EF88" w14:textId="77777777" w:rsidR="00757B61" w:rsidRPr="004D1FD2" w:rsidRDefault="00757B61" w:rsidP="00553E71">
            <w:pPr>
              <w:rPr>
                <w:rFonts w:cs="Arial"/>
                <w:sz w:val="18"/>
                <w:szCs w:val="18"/>
                <w:lang w:val="en-US"/>
              </w:rPr>
            </w:pPr>
            <w:r w:rsidRPr="004D1FD2">
              <w:rPr>
                <w:rFonts w:cs="Arial"/>
                <w:sz w:val="18"/>
                <w:szCs w:val="18"/>
                <w:lang w:val="en-US"/>
              </w:rPr>
              <w:t>Hungary</w:t>
            </w:r>
          </w:p>
        </w:tc>
        <w:tc>
          <w:tcPr>
            <w:tcW w:w="4116" w:type="dxa"/>
          </w:tcPr>
          <w:p w14:paraId="092FFC31" w14:textId="77777777" w:rsidR="00757B61" w:rsidRPr="004D1FD2" w:rsidRDefault="00757B61" w:rsidP="00553E71">
            <w:pPr>
              <w:rPr>
                <w:rFonts w:cs="Arial"/>
                <w:sz w:val="18"/>
                <w:szCs w:val="18"/>
                <w:lang w:val="en-US"/>
              </w:rPr>
            </w:pPr>
            <w:r w:rsidRPr="004D1FD2">
              <w:rPr>
                <w:rFonts w:cs="Arial"/>
                <w:sz w:val="18"/>
                <w:szCs w:val="18"/>
                <w:lang w:val="en-US"/>
              </w:rPr>
              <w:t>CODIS</w:t>
            </w:r>
          </w:p>
        </w:tc>
      </w:tr>
      <w:tr w:rsidR="00757B61" w:rsidRPr="004D1FD2" w14:paraId="08408935" w14:textId="77777777" w:rsidTr="00553E71">
        <w:trPr>
          <w:trHeight w:val="225"/>
        </w:trPr>
        <w:tc>
          <w:tcPr>
            <w:tcW w:w="5263" w:type="dxa"/>
          </w:tcPr>
          <w:p w14:paraId="12CB8FB1" w14:textId="77777777" w:rsidR="00757B61" w:rsidRPr="004D1FD2" w:rsidRDefault="00757B61" w:rsidP="00553E71">
            <w:pPr>
              <w:rPr>
                <w:rFonts w:cs="Arial"/>
                <w:sz w:val="18"/>
                <w:szCs w:val="18"/>
                <w:lang w:val="en-US"/>
              </w:rPr>
            </w:pPr>
            <w:r w:rsidRPr="004D1FD2">
              <w:rPr>
                <w:rFonts w:cs="Arial"/>
                <w:sz w:val="18"/>
                <w:szCs w:val="18"/>
                <w:lang w:val="en-US"/>
              </w:rPr>
              <w:t>Iceland</w:t>
            </w:r>
          </w:p>
        </w:tc>
        <w:tc>
          <w:tcPr>
            <w:tcW w:w="4116" w:type="dxa"/>
          </w:tcPr>
          <w:p w14:paraId="265439F7" w14:textId="77777777" w:rsidR="00757B61" w:rsidRPr="004D1FD2" w:rsidRDefault="00757B61" w:rsidP="00553E71">
            <w:pPr>
              <w:rPr>
                <w:rFonts w:cs="Arial"/>
                <w:sz w:val="18"/>
                <w:szCs w:val="18"/>
                <w:lang w:val="en-US"/>
              </w:rPr>
            </w:pPr>
            <w:r w:rsidRPr="004D1FD2">
              <w:rPr>
                <w:rFonts w:cs="Arial"/>
                <w:sz w:val="18"/>
                <w:szCs w:val="18"/>
                <w:lang w:val="en-US"/>
              </w:rPr>
              <w:t>CODIS</w:t>
            </w:r>
          </w:p>
        </w:tc>
      </w:tr>
      <w:tr w:rsidR="00757B61" w:rsidRPr="004D1FD2" w14:paraId="7C04FF1A" w14:textId="77777777" w:rsidTr="00553E71">
        <w:trPr>
          <w:trHeight w:val="225"/>
        </w:trPr>
        <w:tc>
          <w:tcPr>
            <w:tcW w:w="5263" w:type="dxa"/>
          </w:tcPr>
          <w:p w14:paraId="2EDC6CE1" w14:textId="77777777" w:rsidR="00757B61" w:rsidRPr="004D1FD2" w:rsidRDefault="00757B61" w:rsidP="00553E71">
            <w:pPr>
              <w:rPr>
                <w:rFonts w:cs="Arial"/>
                <w:sz w:val="18"/>
                <w:szCs w:val="18"/>
                <w:lang w:val="en-US"/>
              </w:rPr>
            </w:pPr>
            <w:r w:rsidRPr="004D1FD2">
              <w:rPr>
                <w:rFonts w:cs="Arial"/>
                <w:sz w:val="18"/>
                <w:szCs w:val="18"/>
                <w:lang w:val="en-US"/>
              </w:rPr>
              <w:t>Ireland</w:t>
            </w:r>
          </w:p>
        </w:tc>
        <w:tc>
          <w:tcPr>
            <w:tcW w:w="4116" w:type="dxa"/>
          </w:tcPr>
          <w:p w14:paraId="5949B72C" w14:textId="77777777" w:rsidR="00757B61" w:rsidRPr="004D1FD2" w:rsidRDefault="00757B61" w:rsidP="00553E71">
            <w:pPr>
              <w:rPr>
                <w:rFonts w:cs="Arial"/>
                <w:sz w:val="18"/>
                <w:szCs w:val="18"/>
                <w:lang w:val="en-US"/>
              </w:rPr>
            </w:pPr>
            <w:r w:rsidRPr="004D1FD2">
              <w:rPr>
                <w:rFonts w:cs="Arial"/>
                <w:sz w:val="18"/>
                <w:szCs w:val="18"/>
                <w:lang w:val="en-US"/>
              </w:rPr>
              <w:t>CODIS</w:t>
            </w:r>
          </w:p>
        </w:tc>
      </w:tr>
      <w:tr w:rsidR="00757B61" w:rsidRPr="004D1FD2" w14:paraId="55F5E4F0" w14:textId="77777777" w:rsidTr="00553E71">
        <w:trPr>
          <w:trHeight w:val="225"/>
        </w:trPr>
        <w:tc>
          <w:tcPr>
            <w:tcW w:w="5263" w:type="dxa"/>
          </w:tcPr>
          <w:p w14:paraId="66BB8CC4" w14:textId="77777777" w:rsidR="00757B61" w:rsidRPr="004D1FD2" w:rsidRDefault="00757B61" w:rsidP="00553E71">
            <w:pPr>
              <w:rPr>
                <w:rFonts w:cs="Arial"/>
                <w:sz w:val="18"/>
                <w:szCs w:val="18"/>
                <w:lang w:val="en-US"/>
              </w:rPr>
            </w:pPr>
            <w:r w:rsidRPr="004D1FD2">
              <w:rPr>
                <w:rFonts w:cs="Arial"/>
                <w:sz w:val="18"/>
                <w:szCs w:val="18"/>
                <w:lang w:val="en-US"/>
              </w:rPr>
              <w:t>Italy</w:t>
            </w:r>
          </w:p>
        </w:tc>
        <w:tc>
          <w:tcPr>
            <w:tcW w:w="4116" w:type="dxa"/>
          </w:tcPr>
          <w:p w14:paraId="44143303" w14:textId="77777777" w:rsidR="00757B61" w:rsidRPr="004D1FD2" w:rsidRDefault="00757B61" w:rsidP="00553E71">
            <w:pPr>
              <w:rPr>
                <w:rFonts w:cs="Arial"/>
                <w:sz w:val="18"/>
                <w:szCs w:val="18"/>
                <w:lang w:val="en-US"/>
              </w:rPr>
            </w:pPr>
            <w:r w:rsidRPr="004D1FD2">
              <w:rPr>
                <w:rFonts w:cs="Arial"/>
                <w:sz w:val="18"/>
                <w:szCs w:val="18"/>
                <w:lang w:val="en-US"/>
              </w:rPr>
              <w:t>CODIS</w:t>
            </w:r>
          </w:p>
        </w:tc>
      </w:tr>
      <w:tr w:rsidR="00757B61" w:rsidRPr="004D1FD2" w14:paraId="53616D47" w14:textId="77777777" w:rsidTr="00553E71">
        <w:trPr>
          <w:trHeight w:val="225"/>
        </w:trPr>
        <w:tc>
          <w:tcPr>
            <w:tcW w:w="5263" w:type="dxa"/>
          </w:tcPr>
          <w:p w14:paraId="555CA5C6" w14:textId="658D09BF" w:rsidR="00757B61" w:rsidRPr="004D1FD2" w:rsidRDefault="00757B61" w:rsidP="00553E71">
            <w:pPr>
              <w:rPr>
                <w:rFonts w:cs="Arial"/>
                <w:sz w:val="18"/>
                <w:szCs w:val="18"/>
                <w:lang w:val="en-US"/>
              </w:rPr>
            </w:pPr>
            <w:r w:rsidRPr="004D1FD2">
              <w:rPr>
                <w:rFonts w:cs="Arial"/>
                <w:sz w:val="18"/>
                <w:szCs w:val="18"/>
                <w:lang w:val="en-US"/>
              </w:rPr>
              <w:t>Kosovo</w:t>
            </w:r>
            <w:r w:rsidR="009E61C0">
              <w:rPr>
                <w:rFonts w:cs="Arial"/>
                <w:sz w:val="18"/>
                <w:szCs w:val="18"/>
                <w:lang w:val="en-US"/>
              </w:rPr>
              <w:t>*</w:t>
            </w:r>
            <w:r w:rsidR="009E61C0">
              <w:rPr>
                <w:rStyle w:val="FootnoteReference"/>
                <w:rFonts w:cs="Arial"/>
                <w:sz w:val="18"/>
                <w:szCs w:val="18"/>
                <w:lang w:val="en-US"/>
              </w:rPr>
              <w:footnoteReference w:id="88"/>
            </w:r>
          </w:p>
        </w:tc>
        <w:tc>
          <w:tcPr>
            <w:tcW w:w="4116" w:type="dxa"/>
          </w:tcPr>
          <w:p w14:paraId="5E508DEC" w14:textId="77777777" w:rsidR="00757B61" w:rsidRPr="004D1FD2" w:rsidRDefault="00757B61" w:rsidP="00553E71">
            <w:pPr>
              <w:rPr>
                <w:rFonts w:cs="Arial"/>
                <w:sz w:val="18"/>
                <w:szCs w:val="18"/>
                <w:lang w:val="en-US"/>
              </w:rPr>
            </w:pPr>
            <w:r w:rsidRPr="004D1FD2">
              <w:rPr>
                <w:rFonts w:cs="Arial"/>
                <w:sz w:val="18"/>
                <w:szCs w:val="18"/>
                <w:lang w:val="en-US"/>
              </w:rPr>
              <w:t>CODIS</w:t>
            </w:r>
          </w:p>
        </w:tc>
      </w:tr>
      <w:tr w:rsidR="00757B61" w:rsidRPr="004D1FD2" w14:paraId="33127D8D" w14:textId="77777777" w:rsidTr="00553E71">
        <w:trPr>
          <w:trHeight w:val="225"/>
        </w:trPr>
        <w:tc>
          <w:tcPr>
            <w:tcW w:w="5263" w:type="dxa"/>
          </w:tcPr>
          <w:p w14:paraId="5BAA0EC3" w14:textId="77777777" w:rsidR="00757B61" w:rsidRPr="004D1FD2" w:rsidRDefault="00757B61" w:rsidP="00553E71">
            <w:pPr>
              <w:rPr>
                <w:rFonts w:cs="Arial"/>
                <w:sz w:val="18"/>
                <w:szCs w:val="18"/>
                <w:lang w:val="en-US"/>
              </w:rPr>
            </w:pPr>
            <w:r w:rsidRPr="004D1FD2">
              <w:rPr>
                <w:rFonts w:cs="Arial"/>
                <w:sz w:val="18"/>
                <w:szCs w:val="18"/>
                <w:lang w:val="en-US"/>
              </w:rPr>
              <w:t>Latvia</w:t>
            </w:r>
          </w:p>
        </w:tc>
        <w:tc>
          <w:tcPr>
            <w:tcW w:w="4116" w:type="dxa"/>
          </w:tcPr>
          <w:p w14:paraId="2605441B" w14:textId="77777777" w:rsidR="00757B61" w:rsidRPr="004D1FD2" w:rsidRDefault="00757B61" w:rsidP="00553E71">
            <w:pPr>
              <w:rPr>
                <w:rFonts w:cs="Arial"/>
                <w:sz w:val="18"/>
                <w:szCs w:val="18"/>
                <w:lang w:val="en-US"/>
              </w:rPr>
            </w:pPr>
            <w:r w:rsidRPr="004D1FD2">
              <w:rPr>
                <w:rFonts w:cs="Arial"/>
                <w:sz w:val="18"/>
                <w:szCs w:val="18"/>
                <w:lang w:val="en-US"/>
              </w:rPr>
              <w:t>CODIS</w:t>
            </w:r>
          </w:p>
        </w:tc>
      </w:tr>
      <w:tr w:rsidR="00757B61" w:rsidRPr="004D1FD2" w14:paraId="749C6FCD" w14:textId="77777777" w:rsidTr="00553E71">
        <w:trPr>
          <w:trHeight w:val="225"/>
        </w:trPr>
        <w:tc>
          <w:tcPr>
            <w:tcW w:w="5263" w:type="dxa"/>
          </w:tcPr>
          <w:p w14:paraId="67675779" w14:textId="77777777" w:rsidR="00757B61" w:rsidRPr="004D1FD2" w:rsidRDefault="00757B61" w:rsidP="00553E71">
            <w:pPr>
              <w:rPr>
                <w:rFonts w:cs="Arial"/>
                <w:sz w:val="18"/>
                <w:szCs w:val="18"/>
                <w:lang w:val="en-US"/>
              </w:rPr>
            </w:pPr>
            <w:r w:rsidRPr="004D1FD2">
              <w:rPr>
                <w:rFonts w:cs="Arial"/>
                <w:sz w:val="18"/>
                <w:szCs w:val="18"/>
                <w:lang w:val="en-US"/>
              </w:rPr>
              <w:t>Liechtenstein</w:t>
            </w:r>
          </w:p>
        </w:tc>
        <w:tc>
          <w:tcPr>
            <w:tcW w:w="4116" w:type="dxa"/>
          </w:tcPr>
          <w:p w14:paraId="0293A137" w14:textId="77777777" w:rsidR="00757B61" w:rsidRPr="004D1FD2" w:rsidRDefault="00757B61" w:rsidP="00553E71">
            <w:pPr>
              <w:rPr>
                <w:rFonts w:cs="Arial"/>
                <w:sz w:val="18"/>
                <w:szCs w:val="18"/>
                <w:lang w:val="en-US"/>
              </w:rPr>
            </w:pPr>
            <w:r w:rsidRPr="004D1FD2">
              <w:rPr>
                <w:rFonts w:cs="Arial"/>
                <w:sz w:val="18"/>
                <w:szCs w:val="18"/>
                <w:lang w:val="en-US"/>
              </w:rPr>
              <w:t>Included in the Swiss DNA database</w:t>
            </w:r>
          </w:p>
        </w:tc>
      </w:tr>
      <w:tr w:rsidR="00757B61" w:rsidRPr="004D1FD2" w14:paraId="18C8C7B5" w14:textId="77777777" w:rsidTr="00553E71">
        <w:trPr>
          <w:trHeight w:val="225"/>
        </w:trPr>
        <w:tc>
          <w:tcPr>
            <w:tcW w:w="5263" w:type="dxa"/>
          </w:tcPr>
          <w:p w14:paraId="307A0DDA" w14:textId="77777777" w:rsidR="00757B61" w:rsidRPr="004D1FD2" w:rsidRDefault="00757B61" w:rsidP="00553E71">
            <w:pPr>
              <w:rPr>
                <w:rFonts w:cs="Arial"/>
                <w:sz w:val="18"/>
                <w:szCs w:val="18"/>
                <w:lang w:val="en-US"/>
              </w:rPr>
            </w:pPr>
            <w:r w:rsidRPr="004D1FD2">
              <w:rPr>
                <w:rFonts w:cs="Arial"/>
                <w:sz w:val="18"/>
                <w:szCs w:val="18"/>
                <w:lang w:val="en-US"/>
              </w:rPr>
              <w:t>Lithuania</w:t>
            </w:r>
          </w:p>
        </w:tc>
        <w:tc>
          <w:tcPr>
            <w:tcW w:w="4116" w:type="dxa"/>
          </w:tcPr>
          <w:p w14:paraId="557230D9" w14:textId="77777777" w:rsidR="00757B61" w:rsidRPr="004D1FD2" w:rsidRDefault="00757B61" w:rsidP="00553E71">
            <w:pPr>
              <w:rPr>
                <w:rFonts w:cs="Arial"/>
                <w:sz w:val="18"/>
                <w:szCs w:val="18"/>
                <w:lang w:val="en-US"/>
              </w:rPr>
            </w:pPr>
            <w:r w:rsidRPr="004D1FD2">
              <w:rPr>
                <w:rFonts w:cs="Arial"/>
                <w:sz w:val="18"/>
                <w:szCs w:val="18"/>
                <w:lang w:val="en-US"/>
              </w:rPr>
              <w:t>CODIS</w:t>
            </w:r>
          </w:p>
        </w:tc>
      </w:tr>
      <w:tr w:rsidR="00757B61" w:rsidRPr="004D1FD2" w14:paraId="689A821A" w14:textId="77777777" w:rsidTr="00553E71">
        <w:trPr>
          <w:trHeight w:val="225"/>
        </w:trPr>
        <w:tc>
          <w:tcPr>
            <w:tcW w:w="5263" w:type="dxa"/>
          </w:tcPr>
          <w:p w14:paraId="69A21A2E" w14:textId="77777777" w:rsidR="00757B61" w:rsidRPr="004D1FD2" w:rsidRDefault="00757B61" w:rsidP="00553E71">
            <w:pPr>
              <w:rPr>
                <w:rFonts w:cs="Arial"/>
                <w:sz w:val="18"/>
                <w:szCs w:val="18"/>
                <w:lang w:val="en-US"/>
              </w:rPr>
            </w:pPr>
            <w:r w:rsidRPr="004D1FD2">
              <w:rPr>
                <w:rFonts w:cs="Arial"/>
                <w:sz w:val="18"/>
                <w:szCs w:val="18"/>
                <w:lang w:val="en-US"/>
              </w:rPr>
              <w:t>Luxembourg</w:t>
            </w:r>
          </w:p>
        </w:tc>
        <w:tc>
          <w:tcPr>
            <w:tcW w:w="4116" w:type="dxa"/>
          </w:tcPr>
          <w:p w14:paraId="0AD35618" w14:textId="77777777" w:rsidR="00757B61" w:rsidRPr="004D1FD2" w:rsidRDefault="00757B61" w:rsidP="00553E71">
            <w:pPr>
              <w:rPr>
                <w:rFonts w:cs="Arial"/>
                <w:sz w:val="18"/>
                <w:szCs w:val="18"/>
                <w:lang w:val="en-US"/>
              </w:rPr>
            </w:pPr>
            <w:r w:rsidRPr="004D1FD2">
              <w:rPr>
                <w:rFonts w:cs="Arial"/>
                <w:sz w:val="18"/>
                <w:szCs w:val="18"/>
                <w:lang w:val="en-US"/>
              </w:rPr>
              <w:t>Self-developed program</w:t>
            </w:r>
          </w:p>
        </w:tc>
      </w:tr>
      <w:tr w:rsidR="00757B61" w:rsidRPr="004D1FD2" w14:paraId="782D28AD" w14:textId="77777777" w:rsidTr="00553E71">
        <w:trPr>
          <w:trHeight w:val="225"/>
        </w:trPr>
        <w:tc>
          <w:tcPr>
            <w:tcW w:w="5263" w:type="dxa"/>
          </w:tcPr>
          <w:p w14:paraId="0A7DFFCF" w14:textId="77777777" w:rsidR="00757B61" w:rsidRPr="004D1FD2" w:rsidRDefault="00757B61" w:rsidP="00553E71">
            <w:pPr>
              <w:rPr>
                <w:rFonts w:cs="Arial"/>
                <w:sz w:val="18"/>
                <w:szCs w:val="18"/>
                <w:lang w:val="en-US"/>
              </w:rPr>
            </w:pPr>
            <w:r w:rsidRPr="004D1FD2">
              <w:rPr>
                <w:rFonts w:cs="Arial"/>
                <w:sz w:val="18"/>
                <w:szCs w:val="18"/>
                <w:lang w:val="en-US"/>
              </w:rPr>
              <w:t>Malta</w:t>
            </w:r>
          </w:p>
        </w:tc>
        <w:tc>
          <w:tcPr>
            <w:tcW w:w="4116" w:type="dxa"/>
          </w:tcPr>
          <w:p w14:paraId="1ECB4BF1" w14:textId="77777777" w:rsidR="00757B61" w:rsidRPr="004D1FD2" w:rsidRDefault="00757B61" w:rsidP="00553E71">
            <w:pPr>
              <w:rPr>
                <w:rFonts w:cs="Arial"/>
                <w:sz w:val="18"/>
                <w:szCs w:val="18"/>
                <w:lang w:val="en-US"/>
              </w:rPr>
            </w:pPr>
            <w:r w:rsidRPr="004D1FD2">
              <w:rPr>
                <w:rFonts w:cs="Arial"/>
                <w:sz w:val="18"/>
                <w:szCs w:val="18"/>
                <w:lang w:val="en-US"/>
              </w:rPr>
              <w:t>CODIS</w:t>
            </w:r>
          </w:p>
        </w:tc>
      </w:tr>
      <w:tr w:rsidR="00757B61" w:rsidRPr="004D1FD2" w14:paraId="2A6EF665" w14:textId="77777777" w:rsidTr="00553E71">
        <w:trPr>
          <w:trHeight w:val="225"/>
        </w:trPr>
        <w:tc>
          <w:tcPr>
            <w:tcW w:w="5263" w:type="dxa"/>
          </w:tcPr>
          <w:p w14:paraId="777E63AA" w14:textId="77777777" w:rsidR="00757B61" w:rsidRPr="004D1FD2" w:rsidRDefault="00757B61" w:rsidP="00553E71">
            <w:pPr>
              <w:rPr>
                <w:rFonts w:cs="Arial"/>
                <w:sz w:val="18"/>
                <w:szCs w:val="18"/>
                <w:lang w:val="en-US"/>
              </w:rPr>
            </w:pPr>
            <w:r w:rsidRPr="004D1FD2">
              <w:rPr>
                <w:rFonts w:cs="Arial"/>
                <w:sz w:val="18"/>
                <w:szCs w:val="18"/>
                <w:lang w:val="en-US"/>
              </w:rPr>
              <w:t>Montenegro</w:t>
            </w:r>
          </w:p>
        </w:tc>
        <w:tc>
          <w:tcPr>
            <w:tcW w:w="4116" w:type="dxa"/>
          </w:tcPr>
          <w:p w14:paraId="46C26379" w14:textId="77777777" w:rsidR="00757B61" w:rsidRPr="004D1FD2" w:rsidRDefault="00757B61" w:rsidP="00553E71">
            <w:pPr>
              <w:rPr>
                <w:rFonts w:cs="Arial"/>
                <w:sz w:val="18"/>
                <w:szCs w:val="18"/>
                <w:lang w:val="en-US"/>
              </w:rPr>
            </w:pPr>
            <w:r w:rsidRPr="004D1FD2">
              <w:rPr>
                <w:rFonts w:cs="Arial"/>
                <w:sz w:val="18"/>
                <w:szCs w:val="18"/>
                <w:lang w:val="en-US"/>
              </w:rPr>
              <w:t>CODIS</w:t>
            </w:r>
          </w:p>
        </w:tc>
      </w:tr>
      <w:tr w:rsidR="00757B61" w:rsidRPr="004D1FD2" w14:paraId="247A6365" w14:textId="77777777" w:rsidTr="00553E71">
        <w:trPr>
          <w:trHeight w:val="225"/>
        </w:trPr>
        <w:tc>
          <w:tcPr>
            <w:tcW w:w="5263" w:type="dxa"/>
          </w:tcPr>
          <w:p w14:paraId="7DEF4792" w14:textId="77777777" w:rsidR="00757B61" w:rsidRPr="004D1FD2" w:rsidRDefault="00757B61" w:rsidP="00553E71">
            <w:pPr>
              <w:rPr>
                <w:rFonts w:cs="Arial"/>
                <w:sz w:val="18"/>
                <w:szCs w:val="18"/>
                <w:lang w:val="en-US"/>
              </w:rPr>
            </w:pPr>
            <w:r w:rsidRPr="004D1FD2">
              <w:rPr>
                <w:rFonts w:cs="Arial"/>
                <w:sz w:val="18"/>
                <w:szCs w:val="18"/>
                <w:lang w:val="en-US"/>
              </w:rPr>
              <w:t>Netherlands</w:t>
            </w:r>
          </w:p>
        </w:tc>
        <w:tc>
          <w:tcPr>
            <w:tcW w:w="4116" w:type="dxa"/>
          </w:tcPr>
          <w:p w14:paraId="5F99A5CC" w14:textId="77777777" w:rsidR="00757B61" w:rsidRPr="004D1FD2" w:rsidRDefault="00757B61" w:rsidP="00553E71">
            <w:pPr>
              <w:rPr>
                <w:rFonts w:cs="Arial"/>
                <w:sz w:val="18"/>
                <w:szCs w:val="18"/>
                <w:lang w:val="en-US"/>
              </w:rPr>
            </w:pPr>
            <w:r w:rsidRPr="004D1FD2">
              <w:rPr>
                <w:rFonts w:cs="Arial"/>
                <w:sz w:val="18"/>
                <w:szCs w:val="18"/>
                <w:lang w:val="en-US"/>
              </w:rPr>
              <w:t>CODIS</w:t>
            </w:r>
          </w:p>
        </w:tc>
      </w:tr>
      <w:tr w:rsidR="00757B61" w:rsidRPr="004D1FD2" w14:paraId="411AD5C9" w14:textId="77777777" w:rsidTr="00553E71">
        <w:trPr>
          <w:trHeight w:val="225"/>
        </w:trPr>
        <w:tc>
          <w:tcPr>
            <w:tcW w:w="5263" w:type="dxa"/>
          </w:tcPr>
          <w:p w14:paraId="0643DCD5" w14:textId="77777777" w:rsidR="00757B61" w:rsidRPr="004D1FD2" w:rsidRDefault="00757B61" w:rsidP="00553E71">
            <w:pPr>
              <w:rPr>
                <w:rFonts w:cs="Arial"/>
                <w:sz w:val="18"/>
                <w:szCs w:val="18"/>
                <w:lang w:val="en-US"/>
              </w:rPr>
            </w:pPr>
            <w:r w:rsidRPr="004D1FD2">
              <w:rPr>
                <w:rFonts w:cs="Arial"/>
                <w:sz w:val="18"/>
                <w:szCs w:val="18"/>
                <w:lang w:val="en-US"/>
              </w:rPr>
              <w:t>Northern Ireland</w:t>
            </w:r>
          </w:p>
        </w:tc>
        <w:tc>
          <w:tcPr>
            <w:tcW w:w="4116" w:type="dxa"/>
          </w:tcPr>
          <w:p w14:paraId="747B8143" w14:textId="77777777" w:rsidR="00757B61" w:rsidRPr="004D1FD2" w:rsidRDefault="00757B61" w:rsidP="00553E71">
            <w:pPr>
              <w:rPr>
                <w:rFonts w:cs="Arial"/>
                <w:sz w:val="18"/>
                <w:szCs w:val="18"/>
                <w:lang w:val="en-US"/>
              </w:rPr>
            </w:pPr>
            <w:r w:rsidRPr="004D1FD2">
              <w:rPr>
                <w:rFonts w:cs="Arial"/>
                <w:sz w:val="18"/>
                <w:szCs w:val="18"/>
                <w:lang w:val="en-US"/>
              </w:rPr>
              <w:t>Self-developed program</w:t>
            </w:r>
          </w:p>
        </w:tc>
      </w:tr>
      <w:tr w:rsidR="00757B61" w:rsidRPr="004D1FD2" w14:paraId="4B0FED0A" w14:textId="77777777" w:rsidTr="00553E71">
        <w:trPr>
          <w:trHeight w:val="225"/>
        </w:trPr>
        <w:tc>
          <w:tcPr>
            <w:tcW w:w="5263" w:type="dxa"/>
          </w:tcPr>
          <w:p w14:paraId="3D884FF8" w14:textId="77777777" w:rsidR="00757B61" w:rsidRPr="004D1FD2" w:rsidRDefault="00757B61" w:rsidP="00553E71">
            <w:pPr>
              <w:rPr>
                <w:rFonts w:cs="Arial"/>
                <w:sz w:val="18"/>
                <w:szCs w:val="18"/>
                <w:lang w:val="en-US"/>
              </w:rPr>
            </w:pPr>
            <w:r w:rsidRPr="004D1FD2">
              <w:rPr>
                <w:rFonts w:cs="Arial"/>
                <w:sz w:val="18"/>
                <w:szCs w:val="18"/>
                <w:lang w:val="en-US"/>
              </w:rPr>
              <w:t>Norway</w:t>
            </w:r>
          </w:p>
        </w:tc>
        <w:tc>
          <w:tcPr>
            <w:tcW w:w="4116" w:type="dxa"/>
          </w:tcPr>
          <w:p w14:paraId="3170AFAA" w14:textId="77777777" w:rsidR="00757B61" w:rsidRPr="004D1FD2" w:rsidRDefault="00757B61" w:rsidP="00553E71">
            <w:pPr>
              <w:rPr>
                <w:rFonts w:cs="Arial"/>
                <w:sz w:val="18"/>
                <w:szCs w:val="18"/>
                <w:lang w:val="en-US"/>
              </w:rPr>
            </w:pPr>
            <w:r w:rsidRPr="004D1FD2">
              <w:rPr>
                <w:rFonts w:cs="Arial"/>
                <w:sz w:val="18"/>
                <w:szCs w:val="18"/>
                <w:lang w:val="en-US"/>
              </w:rPr>
              <w:t>CODIS</w:t>
            </w:r>
          </w:p>
        </w:tc>
      </w:tr>
      <w:tr w:rsidR="00757B61" w:rsidRPr="004D1FD2" w14:paraId="11623608" w14:textId="77777777" w:rsidTr="00553E71">
        <w:trPr>
          <w:trHeight w:val="225"/>
        </w:trPr>
        <w:tc>
          <w:tcPr>
            <w:tcW w:w="5263" w:type="dxa"/>
          </w:tcPr>
          <w:p w14:paraId="3D058222" w14:textId="77777777" w:rsidR="00757B61" w:rsidRPr="004D1FD2" w:rsidRDefault="00757B61" w:rsidP="00553E71">
            <w:pPr>
              <w:rPr>
                <w:rFonts w:cs="Arial"/>
                <w:sz w:val="18"/>
                <w:szCs w:val="18"/>
                <w:lang w:val="en-US"/>
              </w:rPr>
            </w:pPr>
            <w:r w:rsidRPr="004D1FD2">
              <w:rPr>
                <w:rFonts w:cs="Arial"/>
                <w:sz w:val="18"/>
                <w:szCs w:val="18"/>
                <w:lang w:val="en-US"/>
              </w:rPr>
              <w:t xml:space="preserve">Poland </w:t>
            </w:r>
          </w:p>
        </w:tc>
        <w:tc>
          <w:tcPr>
            <w:tcW w:w="4116" w:type="dxa"/>
          </w:tcPr>
          <w:p w14:paraId="175E229A" w14:textId="77777777" w:rsidR="00757B61" w:rsidRPr="004D1FD2" w:rsidRDefault="00757B61" w:rsidP="00553E71">
            <w:pPr>
              <w:rPr>
                <w:rFonts w:cs="Arial"/>
                <w:sz w:val="18"/>
                <w:szCs w:val="18"/>
                <w:lang w:val="en-US"/>
              </w:rPr>
            </w:pPr>
            <w:r w:rsidRPr="004D1FD2">
              <w:rPr>
                <w:rFonts w:cs="Arial"/>
                <w:sz w:val="18"/>
                <w:szCs w:val="18"/>
                <w:lang w:val="en-US"/>
              </w:rPr>
              <w:t>CODIS</w:t>
            </w:r>
          </w:p>
        </w:tc>
      </w:tr>
      <w:tr w:rsidR="00757B61" w:rsidRPr="004D1FD2" w14:paraId="7E326A78" w14:textId="77777777" w:rsidTr="00553E71">
        <w:trPr>
          <w:trHeight w:val="225"/>
        </w:trPr>
        <w:tc>
          <w:tcPr>
            <w:tcW w:w="5263" w:type="dxa"/>
          </w:tcPr>
          <w:p w14:paraId="7FBF7A57" w14:textId="77777777" w:rsidR="00757B61" w:rsidRPr="004D1FD2" w:rsidRDefault="00757B61" w:rsidP="00553E71">
            <w:pPr>
              <w:rPr>
                <w:rFonts w:cs="Arial"/>
                <w:sz w:val="18"/>
                <w:szCs w:val="18"/>
                <w:lang w:val="en-US"/>
              </w:rPr>
            </w:pPr>
            <w:r w:rsidRPr="004D1FD2">
              <w:rPr>
                <w:rFonts w:cs="Arial"/>
                <w:sz w:val="18"/>
                <w:szCs w:val="18"/>
                <w:lang w:val="en-US"/>
              </w:rPr>
              <w:t>Portugal</w:t>
            </w:r>
          </w:p>
        </w:tc>
        <w:tc>
          <w:tcPr>
            <w:tcW w:w="4116" w:type="dxa"/>
          </w:tcPr>
          <w:p w14:paraId="6FC5469A" w14:textId="77777777" w:rsidR="00757B61" w:rsidRPr="004D1FD2" w:rsidRDefault="00757B61" w:rsidP="00553E71">
            <w:pPr>
              <w:rPr>
                <w:rFonts w:cs="Arial"/>
                <w:sz w:val="18"/>
                <w:szCs w:val="18"/>
                <w:lang w:val="en-US"/>
              </w:rPr>
            </w:pPr>
            <w:r w:rsidRPr="004D1FD2">
              <w:rPr>
                <w:rFonts w:cs="Arial"/>
                <w:sz w:val="18"/>
                <w:szCs w:val="18"/>
                <w:lang w:val="en-US"/>
              </w:rPr>
              <w:t>CODIS</w:t>
            </w:r>
          </w:p>
        </w:tc>
      </w:tr>
      <w:tr w:rsidR="00757B61" w:rsidRPr="004D1FD2" w14:paraId="2C3FC01B" w14:textId="77777777" w:rsidTr="00553E71">
        <w:trPr>
          <w:trHeight w:val="225"/>
        </w:trPr>
        <w:tc>
          <w:tcPr>
            <w:tcW w:w="5263" w:type="dxa"/>
          </w:tcPr>
          <w:p w14:paraId="6F2B666A" w14:textId="77777777" w:rsidR="00757B61" w:rsidRPr="004D1FD2" w:rsidRDefault="00757B61" w:rsidP="00553E71">
            <w:pPr>
              <w:rPr>
                <w:rFonts w:cs="Arial"/>
                <w:sz w:val="18"/>
                <w:szCs w:val="18"/>
                <w:lang w:val="en-US"/>
              </w:rPr>
            </w:pPr>
            <w:r w:rsidRPr="004D1FD2">
              <w:rPr>
                <w:rFonts w:cs="Arial"/>
                <w:sz w:val="18"/>
                <w:szCs w:val="18"/>
                <w:lang w:val="en-US"/>
              </w:rPr>
              <w:t>Romania</w:t>
            </w:r>
          </w:p>
        </w:tc>
        <w:tc>
          <w:tcPr>
            <w:tcW w:w="4116" w:type="dxa"/>
          </w:tcPr>
          <w:p w14:paraId="6F04F534" w14:textId="77777777" w:rsidR="00757B61" w:rsidRPr="004D1FD2" w:rsidRDefault="00757B61" w:rsidP="00553E71">
            <w:pPr>
              <w:rPr>
                <w:rFonts w:cs="Arial"/>
                <w:sz w:val="18"/>
                <w:szCs w:val="18"/>
                <w:lang w:val="en-US"/>
              </w:rPr>
            </w:pPr>
            <w:r w:rsidRPr="004D1FD2">
              <w:rPr>
                <w:rFonts w:cs="Arial"/>
                <w:sz w:val="18"/>
                <w:szCs w:val="18"/>
                <w:lang w:val="en-US"/>
              </w:rPr>
              <w:t>CODIS</w:t>
            </w:r>
          </w:p>
        </w:tc>
      </w:tr>
      <w:tr w:rsidR="00757B61" w:rsidRPr="004D1FD2" w14:paraId="413B4184" w14:textId="77777777" w:rsidTr="00553E71">
        <w:trPr>
          <w:trHeight w:val="225"/>
        </w:trPr>
        <w:tc>
          <w:tcPr>
            <w:tcW w:w="5263" w:type="dxa"/>
          </w:tcPr>
          <w:p w14:paraId="24B99B29" w14:textId="77777777" w:rsidR="00757B61" w:rsidRPr="004D1FD2" w:rsidRDefault="00757B61" w:rsidP="00553E71">
            <w:pPr>
              <w:rPr>
                <w:rFonts w:cs="Arial"/>
                <w:sz w:val="18"/>
                <w:szCs w:val="18"/>
                <w:lang w:val="en-US"/>
              </w:rPr>
            </w:pPr>
            <w:r w:rsidRPr="004D1FD2">
              <w:rPr>
                <w:rFonts w:cs="Arial"/>
                <w:sz w:val="18"/>
                <w:szCs w:val="18"/>
                <w:lang w:val="en-US"/>
              </w:rPr>
              <w:t>Russia</w:t>
            </w:r>
          </w:p>
        </w:tc>
        <w:tc>
          <w:tcPr>
            <w:tcW w:w="4116" w:type="dxa"/>
          </w:tcPr>
          <w:p w14:paraId="7F823514" w14:textId="77777777" w:rsidR="00757B61" w:rsidRPr="004D1FD2" w:rsidRDefault="00757B61" w:rsidP="00553E71">
            <w:pPr>
              <w:rPr>
                <w:rFonts w:cs="Arial"/>
                <w:sz w:val="18"/>
                <w:szCs w:val="18"/>
                <w:lang w:val="en-US"/>
              </w:rPr>
            </w:pPr>
            <w:r w:rsidRPr="004D1FD2">
              <w:rPr>
                <w:rFonts w:cs="Arial"/>
                <w:sz w:val="18"/>
                <w:szCs w:val="18"/>
                <w:lang w:val="en-US"/>
              </w:rPr>
              <w:t>Self-developed program</w:t>
            </w:r>
          </w:p>
        </w:tc>
      </w:tr>
      <w:tr w:rsidR="00757B61" w:rsidRPr="004D1FD2" w14:paraId="460E0AAC" w14:textId="77777777" w:rsidTr="00553E71">
        <w:trPr>
          <w:trHeight w:val="225"/>
        </w:trPr>
        <w:tc>
          <w:tcPr>
            <w:tcW w:w="5263" w:type="dxa"/>
          </w:tcPr>
          <w:p w14:paraId="194D4B88" w14:textId="77777777" w:rsidR="00757B61" w:rsidRPr="004D1FD2" w:rsidRDefault="00757B61" w:rsidP="00553E71">
            <w:pPr>
              <w:rPr>
                <w:rFonts w:cs="Arial"/>
                <w:sz w:val="18"/>
                <w:szCs w:val="18"/>
                <w:lang w:val="en-US"/>
              </w:rPr>
            </w:pPr>
            <w:r w:rsidRPr="004D1FD2">
              <w:rPr>
                <w:rFonts w:cs="Arial"/>
                <w:sz w:val="18"/>
                <w:szCs w:val="18"/>
                <w:lang w:val="en-US"/>
              </w:rPr>
              <w:t>Scotland</w:t>
            </w:r>
          </w:p>
        </w:tc>
        <w:tc>
          <w:tcPr>
            <w:tcW w:w="4116" w:type="dxa"/>
          </w:tcPr>
          <w:p w14:paraId="45576D6F" w14:textId="77777777" w:rsidR="00757B61" w:rsidRPr="004D1FD2" w:rsidRDefault="00757B61" w:rsidP="00553E71">
            <w:pPr>
              <w:rPr>
                <w:rFonts w:cs="Arial"/>
                <w:sz w:val="18"/>
                <w:szCs w:val="18"/>
                <w:lang w:val="en-US"/>
              </w:rPr>
            </w:pPr>
            <w:r w:rsidRPr="004D1FD2">
              <w:rPr>
                <w:rFonts w:cs="Arial"/>
                <w:sz w:val="18"/>
                <w:szCs w:val="18"/>
                <w:lang w:val="en-US"/>
              </w:rPr>
              <w:t>Self-developed program</w:t>
            </w:r>
          </w:p>
        </w:tc>
      </w:tr>
      <w:tr w:rsidR="00757B61" w:rsidRPr="004D1FD2" w14:paraId="50DE9908" w14:textId="77777777" w:rsidTr="00553E71">
        <w:trPr>
          <w:trHeight w:val="225"/>
        </w:trPr>
        <w:tc>
          <w:tcPr>
            <w:tcW w:w="5263" w:type="dxa"/>
          </w:tcPr>
          <w:p w14:paraId="23BC500A" w14:textId="77777777" w:rsidR="00757B61" w:rsidRPr="004D1FD2" w:rsidRDefault="00757B61" w:rsidP="00553E71">
            <w:pPr>
              <w:rPr>
                <w:rFonts w:cs="Arial"/>
                <w:sz w:val="18"/>
                <w:szCs w:val="18"/>
                <w:lang w:val="en-US"/>
              </w:rPr>
            </w:pPr>
            <w:r w:rsidRPr="004D1FD2">
              <w:rPr>
                <w:rFonts w:cs="Arial"/>
                <w:sz w:val="18"/>
                <w:szCs w:val="18"/>
                <w:lang w:val="en-US"/>
              </w:rPr>
              <w:t>Serbia</w:t>
            </w:r>
          </w:p>
        </w:tc>
        <w:tc>
          <w:tcPr>
            <w:tcW w:w="4116" w:type="dxa"/>
          </w:tcPr>
          <w:p w14:paraId="0A574429" w14:textId="77777777" w:rsidR="00757B61" w:rsidRPr="004D1FD2" w:rsidRDefault="00757B61" w:rsidP="00553E71">
            <w:pPr>
              <w:rPr>
                <w:rFonts w:cs="Arial"/>
                <w:sz w:val="18"/>
                <w:szCs w:val="18"/>
                <w:lang w:val="en-US"/>
              </w:rPr>
            </w:pPr>
            <w:r w:rsidRPr="004D1FD2">
              <w:rPr>
                <w:rFonts w:cs="Arial"/>
                <w:sz w:val="18"/>
                <w:szCs w:val="18"/>
                <w:lang w:val="en-US"/>
              </w:rPr>
              <w:t>Self-developed program</w:t>
            </w:r>
          </w:p>
        </w:tc>
      </w:tr>
      <w:tr w:rsidR="00757B61" w:rsidRPr="004D1FD2" w14:paraId="1BDE23BA" w14:textId="77777777" w:rsidTr="00553E71">
        <w:trPr>
          <w:trHeight w:val="225"/>
        </w:trPr>
        <w:tc>
          <w:tcPr>
            <w:tcW w:w="5263" w:type="dxa"/>
          </w:tcPr>
          <w:p w14:paraId="06A1B455" w14:textId="77777777" w:rsidR="00757B61" w:rsidRPr="004D1FD2" w:rsidRDefault="00757B61" w:rsidP="00553E71">
            <w:pPr>
              <w:rPr>
                <w:rFonts w:cs="Arial"/>
                <w:sz w:val="18"/>
                <w:szCs w:val="18"/>
                <w:lang w:val="en-US"/>
              </w:rPr>
            </w:pPr>
            <w:r w:rsidRPr="004D1FD2">
              <w:rPr>
                <w:rFonts w:cs="Arial"/>
                <w:sz w:val="18"/>
                <w:szCs w:val="18"/>
                <w:lang w:val="en-US"/>
              </w:rPr>
              <w:t>Slovakia</w:t>
            </w:r>
          </w:p>
        </w:tc>
        <w:tc>
          <w:tcPr>
            <w:tcW w:w="4116" w:type="dxa"/>
          </w:tcPr>
          <w:p w14:paraId="048FCDFD" w14:textId="77777777" w:rsidR="00757B61" w:rsidRPr="004D1FD2" w:rsidRDefault="00757B61" w:rsidP="00553E71">
            <w:pPr>
              <w:rPr>
                <w:rFonts w:cs="Arial"/>
                <w:sz w:val="18"/>
                <w:szCs w:val="18"/>
                <w:lang w:val="en-US"/>
              </w:rPr>
            </w:pPr>
            <w:r w:rsidRPr="004D1FD2">
              <w:rPr>
                <w:rFonts w:cs="Arial"/>
                <w:sz w:val="18"/>
                <w:szCs w:val="18"/>
                <w:lang w:val="en-US"/>
              </w:rPr>
              <w:t>CODIS</w:t>
            </w:r>
          </w:p>
        </w:tc>
      </w:tr>
      <w:tr w:rsidR="00757B61" w:rsidRPr="004D1FD2" w14:paraId="45A9C7A0" w14:textId="77777777" w:rsidTr="00553E71">
        <w:trPr>
          <w:trHeight w:val="225"/>
        </w:trPr>
        <w:tc>
          <w:tcPr>
            <w:tcW w:w="5263" w:type="dxa"/>
          </w:tcPr>
          <w:p w14:paraId="340D4E9E" w14:textId="77777777" w:rsidR="00757B61" w:rsidRPr="004D1FD2" w:rsidRDefault="00757B61" w:rsidP="00553E71">
            <w:pPr>
              <w:rPr>
                <w:rFonts w:cs="Arial"/>
                <w:sz w:val="18"/>
                <w:szCs w:val="18"/>
                <w:lang w:val="en-US"/>
              </w:rPr>
            </w:pPr>
            <w:r w:rsidRPr="004D1FD2">
              <w:rPr>
                <w:rFonts w:cs="Arial"/>
                <w:sz w:val="18"/>
                <w:szCs w:val="18"/>
                <w:lang w:val="en-US"/>
              </w:rPr>
              <w:t>Slovenia</w:t>
            </w:r>
          </w:p>
        </w:tc>
        <w:tc>
          <w:tcPr>
            <w:tcW w:w="4116" w:type="dxa"/>
          </w:tcPr>
          <w:p w14:paraId="7D8DD824" w14:textId="77777777" w:rsidR="00757B61" w:rsidRPr="004D1FD2" w:rsidRDefault="00757B61" w:rsidP="00553E71">
            <w:pPr>
              <w:rPr>
                <w:rFonts w:cs="Arial"/>
                <w:sz w:val="18"/>
                <w:szCs w:val="18"/>
                <w:lang w:val="en-US"/>
              </w:rPr>
            </w:pPr>
            <w:r w:rsidRPr="004D1FD2">
              <w:rPr>
                <w:rFonts w:cs="Arial"/>
                <w:sz w:val="18"/>
                <w:szCs w:val="18"/>
                <w:lang w:val="en-US"/>
              </w:rPr>
              <w:t>Self-developed program</w:t>
            </w:r>
          </w:p>
        </w:tc>
      </w:tr>
      <w:tr w:rsidR="00757B61" w:rsidRPr="004D1FD2" w14:paraId="4D1D1730" w14:textId="77777777" w:rsidTr="00553E71">
        <w:trPr>
          <w:trHeight w:val="225"/>
        </w:trPr>
        <w:tc>
          <w:tcPr>
            <w:tcW w:w="5263" w:type="dxa"/>
          </w:tcPr>
          <w:p w14:paraId="1D5C2A5B" w14:textId="77777777" w:rsidR="00757B61" w:rsidRPr="004D1FD2" w:rsidRDefault="00757B61" w:rsidP="00553E71">
            <w:pPr>
              <w:rPr>
                <w:rFonts w:cs="Arial"/>
                <w:sz w:val="18"/>
                <w:szCs w:val="18"/>
                <w:lang w:val="en-US"/>
              </w:rPr>
            </w:pPr>
            <w:r w:rsidRPr="004D1FD2">
              <w:rPr>
                <w:rFonts w:cs="Arial"/>
                <w:sz w:val="18"/>
                <w:szCs w:val="18"/>
                <w:lang w:val="en-US"/>
              </w:rPr>
              <w:t>Spain</w:t>
            </w:r>
          </w:p>
        </w:tc>
        <w:tc>
          <w:tcPr>
            <w:tcW w:w="4116" w:type="dxa"/>
          </w:tcPr>
          <w:p w14:paraId="73D1A7BE" w14:textId="77777777" w:rsidR="00757B61" w:rsidRPr="004D1FD2" w:rsidRDefault="00757B61" w:rsidP="00553E71">
            <w:pPr>
              <w:rPr>
                <w:rFonts w:cs="Arial"/>
                <w:sz w:val="18"/>
                <w:szCs w:val="18"/>
                <w:lang w:val="en-US"/>
              </w:rPr>
            </w:pPr>
            <w:r w:rsidRPr="004D1FD2">
              <w:rPr>
                <w:rFonts w:cs="Arial"/>
                <w:sz w:val="18"/>
                <w:szCs w:val="18"/>
                <w:lang w:val="en-US"/>
              </w:rPr>
              <w:t>CODIS</w:t>
            </w:r>
          </w:p>
        </w:tc>
      </w:tr>
      <w:tr w:rsidR="00757B61" w:rsidRPr="004D1FD2" w14:paraId="60422757" w14:textId="77777777" w:rsidTr="00553E71">
        <w:trPr>
          <w:trHeight w:val="225"/>
        </w:trPr>
        <w:tc>
          <w:tcPr>
            <w:tcW w:w="5263" w:type="dxa"/>
          </w:tcPr>
          <w:p w14:paraId="700F6D51" w14:textId="77777777" w:rsidR="00757B61" w:rsidRPr="004D1FD2" w:rsidRDefault="00757B61" w:rsidP="00553E71">
            <w:pPr>
              <w:rPr>
                <w:rFonts w:cs="Arial"/>
                <w:sz w:val="18"/>
                <w:szCs w:val="18"/>
                <w:lang w:val="en-US"/>
              </w:rPr>
            </w:pPr>
            <w:r w:rsidRPr="004D1FD2">
              <w:rPr>
                <w:rFonts w:cs="Arial"/>
                <w:sz w:val="18"/>
                <w:szCs w:val="18"/>
                <w:lang w:val="en-US"/>
              </w:rPr>
              <w:t>Sweden</w:t>
            </w:r>
          </w:p>
        </w:tc>
        <w:tc>
          <w:tcPr>
            <w:tcW w:w="4116" w:type="dxa"/>
          </w:tcPr>
          <w:p w14:paraId="1AE1B750" w14:textId="77777777" w:rsidR="00757B61" w:rsidRPr="004D1FD2" w:rsidRDefault="00757B61" w:rsidP="00553E71">
            <w:pPr>
              <w:rPr>
                <w:rFonts w:cs="Arial"/>
                <w:sz w:val="18"/>
                <w:szCs w:val="18"/>
                <w:lang w:val="en-US"/>
              </w:rPr>
            </w:pPr>
            <w:r w:rsidRPr="004D1FD2">
              <w:rPr>
                <w:rFonts w:cs="Arial"/>
                <w:sz w:val="18"/>
                <w:szCs w:val="18"/>
                <w:lang w:val="en-US"/>
              </w:rPr>
              <w:t>CODIS</w:t>
            </w:r>
          </w:p>
        </w:tc>
      </w:tr>
      <w:tr w:rsidR="00757B61" w:rsidRPr="004D1FD2" w14:paraId="0B8859F2" w14:textId="77777777" w:rsidTr="00553E71">
        <w:trPr>
          <w:trHeight w:val="225"/>
        </w:trPr>
        <w:tc>
          <w:tcPr>
            <w:tcW w:w="5263" w:type="dxa"/>
          </w:tcPr>
          <w:p w14:paraId="64EC260C" w14:textId="77777777" w:rsidR="00757B61" w:rsidRPr="004D1FD2" w:rsidRDefault="00757B61" w:rsidP="00553E71">
            <w:pPr>
              <w:rPr>
                <w:rFonts w:cs="Arial"/>
                <w:sz w:val="18"/>
                <w:szCs w:val="18"/>
                <w:lang w:val="en-US"/>
              </w:rPr>
            </w:pPr>
            <w:r w:rsidRPr="004D1FD2">
              <w:rPr>
                <w:rFonts w:cs="Arial"/>
                <w:sz w:val="18"/>
                <w:szCs w:val="18"/>
                <w:lang w:val="en-US"/>
              </w:rPr>
              <w:t>Switzerland</w:t>
            </w:r>
          </w:p>
        </w:tc>
        <w:tc>
          <w:tcPr>
            <w:tcW w:w="4116" w:type="dxa"/>
          </w:tcPr>
          <w:p w14:paraId="527C7459" w14:textId="77777777" w:rsidR="00757B61" w:rsidRPr="004D1FD2" w:rsidRDefault="00757B61" w:rsidP="00553E71">
            <w:pPr>
              <w:rPr>
                <w:rFonts w:cs="Arial"/>
                <w:sz w:val="18"/>
                <w:szCs w:val="18"/>
                <w:lang w:val="en-US"/>
              </w:rPr>
            </w:pPr>
            <w:r w:rsidRPr="004D1FD2">
              <w:rPr>
                <w:rFonts w:cs="Arial"/>
                <w:sz w:val="18"/>
                <w:szCs w:val="18"/>
                <w:lang w:val="en-US"/>
              </w:rPr>
              <w:t>CODIS</w:t>
            </w:r>
          </w:p>
        </w:tc>
      </w:tr>
      <w:tr w:rsidR="00757B61" w:rsidRPr="004D1FD2" w14:paraId="7FD16012" w14:textId="77777777" w:rsidTr="00553E71">
        <w:trPr>
          <w:trHeight w:val="225"/>
        </w:trPr>
        <w:tc>
          <w:tcPr>
            <w:tcW w:w="5263" w:type="dxa"/>
          </w:tcPr>
          <w:p w14:paraId="08EF43B4" w14:textId="77777777" w:rsidR="00757B61" w:rsidRPr="004D1FD2" w:rsidRDefault="00757B61" w:rsidP="00553E71">
            <w:pPr>
              <w:rPr>
                <w:rFonts w:cs="Arial"/>
                <w:sz w:val="18"/>
                <w:szCs w:val="18"/>
                <w:lang w:val="en-US"/>
              </w:rPr>
            </w:pPr>
            <w:r w:rsidRPr="004D1FD2">
              <w:rPr>
                <w:rFonts w:cs="Arial"/>
                <w:sz w:val="18"/>
                <w:szCs w:val="18"/>
                <w:lang w:val="en-US"/>
              </w:rPr>
              <w:t>Turkey</w:t>
            </w:r>
          </w:p>
        </w:tc>
        <w:tc>
          <w:tcPr>
            <w:tcW w:w="4116" w:type="dxa"/>
          </w:tcPr>
          <w:p w14:paraId="5E04F900" w14:textId="77777777" w:rsidR="00757B61" w:rsidRPr="004D1FD2" w:rsidRDefault="00757B61" w:rsidP="00553E71">
            <w:pPr>
              <w:rPr>
                <w:rFonts w:cs="Arial"/>
                <w:sz w:val="18"/>
                <w:szCs w:val="18"/>
                <w:lang w:val="en-US"/>
              </w:rPr>
            </w:pPr>
            <w:r w:rsidRPr="004D1FD2">
              <w:rPr>
                <w:rFonts w:cs="Arial"/>
                <w:sz w:val="18"/>
                <w:szCs w:val="18"/>
                <w:lang w:val="en-US"/>
              </w:rPr>
              <w:t xml:space="preserve">No DNA database yet </w:t>
            </w:r>
          </w:p>
        </w:tc>
      </w:tr>
      <w:tr w:rsidR="00757B61" w:rsidRPr="004D1FD2" w14:paraId="60A0CC6F" w14:textId="77777777" w:rsidTr="00553E71">
        <w:trPr>
          <w:trHeight w:val="225"/>
        </w:trPr>
        <w:tc>
          <w:tcPr>
            <w:tcW w:w="5263" w:type="dxa"/>
          </w:tcPr>
          <w:p w14:paraId="1E5F8209" w14:textId="77777777" w:rsidR="00757B61" w:rsidRPr="004D1FD2" w:rsidRDefault="00757B61" w:rsidP="00553E71">
            <w:pPr>
              <w:rPr>
                <w:rFonts w:cs="Arial"/>
                <w:sz w:val="18"/>
                <w:szCs w:val="18"/>
                <w:lang w:val="en-US"/>
              </w:rPr>
            </w:pPr>
            <w:r w:rsidRPr="004D1FD2">
              <w:rPr>
                <w:rFonts w:cs="Arial"/>
                <w:sz w:val="18"/>
                <w:szCs w:val="18"/>
                <w:lang w:val="en-US"/>
              </w:rPr>
              <w:t>Ukraine</w:t>
            </w:r>
          </w:p>
        </w:tc>
        <w:tc>
          <w:tcPr>
            <w:tcW w:w="4116" w:type="dxa"/>
          </w:tcPr>
          <w:p w14:paraId="510C5189" w14:textId="77777777" w:rsidR="00757B61" w:rsidRPr="004D1FD2" w:rsidRDefault="00757B61" w:rsidP="00553E71">
            <w:pPr>
              <w:rPr>
                <w:rFonts w:cs="Arial"/>
                <w:sz w:val="18"/>
                <w:szCs w:val="18"/>
                <w:lang w:val="en-US"/>
              </w:rPr>
            </w:pPr>
            <w:r w:rsidRPr="004D1FD2">
              <w:rPr>
                <w:rFonts w:cs="Arial"/>
                <w:sz w:val="18"/>
                <w:szCs w:val="18"/>
                <w:lang w:val="en-US"/>
              </w:rPr>
              <w:t>Self-developed program</w:t>
            </w:r>
          </w:p>
        </w:tc>
      </w:tr>
      <w:tr w:rsidR="00757B61" w:rsidRPr="004D1FD2" w14:paraId="15AA0EC5" w14:textId="77777777" w:rsidTr="00553E71">
        <w:trPr>
          <w:trHeight w:val="225"/>
        </w:trPr>
        <w:tc>
          <w:tcPr>
            <w:tcW w:w="5263" w:type="dxa"/>
          </w:tcPr>
          <w:p w14:paraId="13CFAC19" w14:textId="77777777" w:rsidR="00757B61" w:rsidRPr="004D1FD2" w:rsidRDefault="00757B61" w:rsidP="00553E71">
            <w:pPr>
              <w:rPr>
                <w:rFonts w:cs="Arial"/>
                <w:sz w:val="18"/>
                <w:szCs w:val="18"/>
                <w:lang w:val="en-US"/>
              </w:rPr>
            </w:pPr>
            <w:r w:rsidRPr="004D1FD2">
              <w:rPr>
                <w:rFonts w:cs="Arial"/>
                <w:sz w:val="18"/>
                <w:szCs w:val="18"/>
                <w:lang w:val="en-US"/>
              </w:rPr>
              <w:t>United Kingdom (England, Wales, Scotland, North Ireland)</w:t>
            </w:r>
            <w:r w:rsidRPr="004D1FD2">
              <w:rPr>
                <w:rStyle w:val="FootnoteReference"/>
                <w:rFonts w:cs="Arial"/>
                <w:sz w:val="18"/>
                <w:szCs w:val="18"/>
                <w:lang w:val="en-US"/>
              </w:rPr>
              <w:footnoteReference w:id="89"/>
            </w:r>
          </w:p>
        </w:tc>
        <w:tc>
          <w:tcPr>
            <w:tcW w:w="4116" w:type="dxa"/>
          </w:tcPr>
          <w:p w14:paraId="2109F288" w14:textId="77777777" w:rsidR="00757B61" w:rsidRPr="004D1FD2" w:rsidRDefault="00757B61" w:rsidP="00553E71">
            <w:pPr>
              <w:rPr>
                <w:rFonts w:cs="Arial"/>
                <w:sz w:val="18"/>
                <w:szCs w:val="18"/>
                <w:lang w:val="en-US"/>
              </w:rPr>
            </w:pPr>
            <w:r w:rsidRPr="004D1FD2">
              <w:rPr>
                <w:rFonts w:cs="Arial"/>
                <w:sz w:val="18"/>
                <w:szCs w:val="18"/>
                <w:lang w:val="en-US"/>
              </w:rPr>
              <w:t>Self-developed program</w:t>
            </w:r>
          </w:p>
        </w:tc>
      </w:tr>
      <w:tr w:rsidR="00757B61" w:rsidRPr="004D1FD2" w14:paraId="791830FF" w14:textId="77777777" w:rsidTr="00553E71">
        <w:trPr>
          <w:trHeight w:val="225"/>
        </w:trPr>
        <w:tc>
          <w:tcPr>
            <w:tcW w:w="5263" w:type="dxa"/>
          </w:tcPr>
          <w:p w14:paraId="38055A5B" w14:textId="77777777" w:rsidR="00757B61" w:rsidRPr="004D1FD2" w:rsidRDefault="00757B61" w:rsidP="00553E71">
            <w:pPr>
              <w:tabs>
                <w:tab w:val="left" w:pos="1005"/>
              </w:tabs>
              <w:rPr>
                <w:rFonts w:cs="Arial"/>
                <w:sz w:val="18"/>
                <w:szCs w:val="18"/>
                <w:lang w:val="en-US"/>
              </w:rPr>
            </w:pPr>
            <w:r w:rsidRPr="004D1FD2">
              <w:rPr>
                <w:rFonts w:cs="Arial"/>
                <w:sz w:val="18"/>
                <w:szCs w:val="18"/>
                <w:lang w:val="en-US"/>
              </w:rPr>
              <w:t>INTERPOL</w:t>
            </w:r>
          </w:p>
        </w:tc>
        <w:tc>
          <w:tcPr>
            <w:tcW w:w="4116" w:type="dxa"/>
          </w:tcPr>
          <w:p w14:paraId="40683724" w14:textId="77777777" w:rsidR="00757B61" w:rsidRPr="004D1FD2" w:rsidRDefault="00757B61" w:rsidP="00553E71">
            <w:pPr>
              <w:rPr>
                <w:rFonts w:cs="Arial"/>
                <w:sz w:val="18"/>
                <w:szCs w:val="18"/>
                <w:lang w:val="en-US"/>
              </w:rPr>
            </w:pPr>
            <w:r w:rsidRPr="004D1FD2">
              <w:rPr>
                <w:rFonts w:cs="Arial"/>
                <w:sz w:val="18"/>
                <w:szCs w:val="18"/>
                <w:lang w:val="en-US"/>
              </w:rPr>
              <w:t>Self-developed program</w:t>
            </w:r>
          </w:p>
        </w:tc>
      </w:tr>
      <w:tr w:rsidR="00757B61" w:rsidRPr="004D1FD2" w14:paraId="59208CEE" w14:textId="77777777" w:rsidTr="00553E71">
        <w:trPr>
          <w:trHeight w:val="225"/>
        </w:trPr>
        <w:tc>
          <w:tcPr>
            <w:tcW w:w="5263" w:type="dxa"/>
          </w:tcPr>
          <w:p w14:paraId="301CAD6F" w14:textId="77777777" w:rsidR="00757B61" w:rsidRPr="004D1FD2" w:rsidRDefault="00757B61" w:rsidP="00553E71">
            <w:pPr>
              <w:rPr>
                <w:rFonts w:cs="Arial"/>
                <w:sz w:val="18"/>
                <w:szCs w:val="18"/>
                <w:lang w:val="en-US"/>
              </w:rPr>
            </w:pPr>
            <w:r w:rsidRPr="004D1FD2">
              <w:rPr>
                <w:rFonts w:cs="Arial"/>
                <w:sz w:val="18"/>
                <w:szCs w:val="18"/>
                <w:lang w:val="en-US"/>
              </w:rPr>
              <w:t>Prüm Treaty countries (exchange database)</w:t>
            </w:r>
          </w:p>
        </w:tc>
        <w:tc>
          <w:tcPr>
            <w:tcW w:w="4116" w:type="dxa"/>
          </w:tcPr>
          <w:p w14:paraId="57364C78" w14:textId="77777777" w:rsidR="00757B61" w:rsidRPr="004D1FD2" w:rsidRDefault="00757B61" w:rsidP="00553E71">
            <w:pPr>
              <w:rPr>
                <w:rFonts w:cs="Arial"/>
                <w:sz w:val="18"/>
                <w:szCs w:val="18"/>
                <w:lang w:val="en-US"/>
              </w:rPr>
            </w:pPr>
            <w:r w:rsidRPr="004D1FD2">
              <w:rPr>
                <w:rFonts w:cs="Arial"/>
                <w:sz w:val="18"/>
                <w:szCs w:val="18"/>
                <w:lang w:val="en-US"/>
              </w:rPr>
              <w:t>Self-developed program or CODIS</w:t>
            </w:r>
          </w:p>
        </w:tc>
      </w:tr>
      <w:tr w:rsidR="00757B61" w:rsidRPr="004D1FD2" w14:paraId="5952252F" w14:textId="77777777" w:rsidTr="00553E71">
        <w:trPr>
          <w:trHeight w:val="225"/>
        </w:trPr>
        <w:tc>
          <w:tcPr>
            <w:tcW w:w="5263" w:type="dxa"/>
          </w:tcPr>
          <w:p w14:paraId="50CB7188" w14:textId="77777777" w:rsidR="00757B61" w:rsidRPr="004D1FD2" w:rsidRDefault="00757B61" w:rsidP="00553E71">
            <w:pPr>
              <w:rPr>
                <w:rFonts w:cs="Arial"/>
                <w:sz w:val="18"/>
                <w:szCs w:val="18"/>
                <w:lang w:val="en-US"/>
              </w:rPr>
            </w:pPr>
            <w:r w:rsidRPr="004D1FD2">
              <w:rPr>
                <w:rFonts w:cs="Arial"/>
                <w:sz w:val="18"/>
                <w:szCs w:val="18"/>
                <w:lang w:val="en-US"/>
              </w:rPr>
              <w:t>ICMP</w:t>
            </w:r>
          </w:p>
        </w:tc>
        <w:tc>
          <w:tcPr>
            <w:tcW w:w="4116" w:type="dxa"/>
          </w:tcPr>
          <w:p w14:paraId="27CF5DE7" w14:textId="77777777" w:rsidR="00757B61" w:rsidRPr="004D1FD2" w:rsidRDefault="00757B61" w:rsidP="00553E71">
            <w:pPr>
              <w:rPr>
                <w:rFonts w:cs="Arial"/>
                <w:sz w:val="18"/>
                <w:szCs w:val="18"/>
                <w:lang w:val="en-US"/>
              </w:rPr>
            </w:pPr>
            <w:r w:rsidRPr="004D1FD2">
              <w:rPr>
                <w:rFonts w:cs="Arial"/>
                <w:sz w:val="18"/>
                <w:szCs w:val="18"/>
                <w:lang w:val="en-US"/>
              </w:rPr>
              <w:t>Self-developed program</w:t>
            </w:r>
          </w:p>
        </w:tc>
      </w:tr>
    </w:tbl>
    <w:p w14:paraId="46BE676E" w14:textId="7C885548" w:rsidR="00757B61" w:rsidRPr="004D1FD2" w:rsidRDefault="00757B61" w:rsidP="00757B61">
      <w:pPr>
        <w:ind w:left="648"/>
        <w:rPr>
          <w:rFonts w:cs="Arial"/>
          <w:i/>
          <w:lang w:val="en-US"/>
        </w:rPr>
      </w:pPr>
      <w:r w:rsidRPr="004D1FD2">
        <w:rPr>
          <w:rFonts w:cs="Arial"/>
          <w:i/>
          <w:lang w:val="en-US"/>
        </w:rPr>
        <w:t>Table 9: DNA database programs used by different European countries</w:t>
      </w:r>
      <w:r w:rsidR="00E40D53">
        <w:rPr>
          <w:rFonts w:cs="Arial"/>
          <w:i/>
          <w:lang w:val="en-US"/>
        </w:rPr>
        <w:t>, regional entities</w:t>
      </w:r>
      <w:r w:rsidRPr="004D1FD2">
        <w:rPr>
          <w:rFonts w:cs="Arial"/>
          <w:i/>
          <w:lang w:val="en-US"/>
        </w:rPr>
        <w:t xml:space="preserve"> and some international organizations.</w:t>
      </w:r>
    </w:p>
    <w:p w14:paraId="1192C4C6" w14:textId="77777777" w:rsidR="00757B61" w:rsidRPr="004D1FD2" w:rsidRDefault="00757B61" w:rsidP="00405074">
      <w:pPr>
        <w:pStyle w:val="Heading1"/>
        <w:rPr>
          <w:lang w:val="en-US"/>
        </w:rPr>
      </w:pPr>
      <w:bookmarkStart w:id="170" w:name="_Toc202849749"/>
      <w:bookmarkStart w:id="171" w:name="_Toc260318021"/>
      <w:r w:rsidRPr="004D1FD2">
        <w:rPr>
          <w:lang w:val="en-US"/>
        </w:rPr>
        <w:br w:type="page"/>
      </w:r>
      <w:bookmarkStart w:id="172" w:name="_Toc323993887"/>
      <w:bookmarkStart w:id="173" w:name="_Toc107214007"/>
      <w:r w:rsidRPr="004D1FD2">
        <w:rPr>
          <w:lang w:val="en-US"/>
        </w:rPr>
        <w:lastRenderedPageBreak/>
        <w:t>Data integrity control measures</w:t>
      </w:r>
      <w:bookmarkEnd w:id="170"/>
      <w:bookmarkEnd w:id="171"/>
      <w:bookmarkEnd w:id="172"/>
      <w:bookmarkEnd w:id="173"/>
    </w:p>
    <w:p w14:paraId="4693A34A" w14:textId="77777777" w:rsidR="00757B61" w:rsidRPr="004D1FD2" w:rsidRDefault="00757B61" w:rsidP="00405074">
      <w:pPr>
        <w:rPr>
          <w:lang w:val="en-US"/>
        </w:rPr>
      </w:pPr>
      <w:r w:rsidRPr="004D1FD2">
        <w:rPr>
          <w:lang w:val="en-US"/>
        </w:rPr>
        <w:t xml:space="preserve">For forensic reasons, and in accordance with personal data protection legislation, DNA profiles and their associated information </w:t>
      </w:r>
      <w:proofErr w:type="gramStart"/>
      <w:r w:rsidRPr="004D1FD2">
        <w:rPr>
          <w:lang w:val="en-US"/>
        </w:rPr>
        <w:t>should be entered and stored correctly</w:t>
      </w:r>
      <w:proofErr w:type="gramEnd"/>
      <w:r w:rsidRPr="004D1FD2">
        <w:rPr>
          <w:lang w:val="en-US"/>
        </w:rPr>
        <w:t xml:space="preserve">. For this reason, the manual entry of DNA profiles </w:t>
      </w:r>
      <w:proofErr w:type="gramStart"/>
      <w:r w:rsidRPr="004D1FD2">
        <w:rPr>
          <w:lang w:val="en-US"/>
        </w:rPr>
        <w:t>should be avoided</w:t>
      </w:r>
      <w:proofErr w:type="gramEnd"/>
      <w:r w:rsidRPr="004D1FD2">
        <w:rPr>
          <w:lang w:val="en-US"/>
        </w:rPr>
        <w:t xml:space="preserve">. If this is not possible, DNA profiles </w:t>
      </w:r>
      <w:proofErr w:type="gramStart"/>
      <w:r w:rsidRPr="004D1FD2">
        <w:rPr>
          <w:lang w:val="en-US"/>
        </w:rPr>
        <w:t>should be entered</w:t>
      </w:r>
      <w:proofErr w:type="gramEnd"/>
      <w:r w:rsidRPr="004D1FD2">
        <w:rPr>
          <w:lang w:val="en-US"/>
        </w:rPr>
        <w:t xml:space="preserve"> using the double-blind method</w:t>
      </w:r>
      <w:r w:rsidRPr="004D1FD2">
        <w:rPr>
          <w:rStyle w:val="FootnoteReference"/>
          <w:rFonts w:cs="Arial"/>
          <w:lang w:val="en-US"/>
        </w:rPr>
        <w:footnoteReference w:id="90"/>
      </w:r>
      <w:r w:rsidRPr="004D1FD2">
        <w:rPr>
          <w:lang w:val="en-US"/>
        </w:rPr>
        <w:t xml:space="preserve">. A reliable professional database program should be used, with proper logging of all actions and secure ways of importing the DNA profiles, as indicated in § 4.3. Access to the DNA database </w:t>
      </w:r>
      <w:proofErr w:type="gramStart"/>
      <w:r w:rsidRPr="004D1FD2">
        <w:rPr>
          <w:lang w:val="en-US"/>
        </w:rPr>
        <w:t>should be limited</w:t>
      </w:r>
      <w:proofErr w:type="gramEnd"/>
      <w:r w:rsidRPr="004D1FD2">
        <w:rPr>
          <w:lang w:val="en-US"/>
        </w:rPr>
        <w:t xml:space="preserve"> by physical and organizational methods to those persons who require access for various reasons (data entry, searching, etc.). Regular back-ups </w:t>
      </w:r>
      <w:proofErr w:type="gramStart"/>
      <w:r w:rsidRPr="004D1FD2">
        <w:rPr>
          <w:lang w:val="en-US"/>
        </w:rPr>
        <w:t>should be made, stored in a safe place and recovered at regular intervals to simulate recovery from a disaster</w:t>
      </w:r>
      <w:proofErr w:type="gramEnd"/>
      <w:r w:rsidRPr="004D1FD2">
        <w:rPr>
          <w:lang w:val="en-US"/>
        </w:rPr>
        <w:t xml:space="preserve">. If the DNA profiles and/or the information associated with DNA profiles </w:t>
      </w:r>
      <w:proofErr w:type="gramStart"/>
      <w:r w:rsidRPr="004D1FD2">
        <w:rPr>
          <w:lang w:val="en-US"/>
        </w:rPr>
        <w:t>are also registered</w:t>
      </w:r>
      <w:proofErr w:type="gramEnd"/>
      <w:r w:rsidRPr="004D1FD2">
        <w:rPr>
          <w:lang w:val="en-US"/>
        </w:rPr>
        <w:t xml:space="preserve"> in another system, like a LIMS or a judicial or police system, the contents of these systems should be regularly compared to verify whether the systems are properly synchronized. </w:t>
      </w:r>
    </w:p>
    <w:p w14:paraId="28EC330A" w14:textId="77777777" w:rsidR="00757B61" w:rsidRPr="004D1FD2" w:rsidRDefault="00757B61" w:rsidP="00405074">
      <w:pPr>
        <w:rPr>
          <w:lang w:val="en-US"/>
        </w:rPr>
      </w:pPr>
      <w:r w:rsidRPr="004D1FD2">
        <w:rPr>
          <w:lang w:val="en-US"/>
        </w:rPr>
        <w:t xml:space="preserve">Official recognition of compliance with personal data protection legislation </w:t>
      </w:r>
      <w:proofErr w:type="gramStart"/>
      <w:r w:rsidRPr="004D1FD2">
        <w:rPr>
          <w:lang w:val="en-US"/>
        </w:rPr>
        <w:t>may be sought</w:t>
      </w:r>
      <w:proofErr w:type="gramEnd"/>
      <w:r w:rsidRPr="004D1FD2">
        <w:rPr>
          <w:lang w:val="en-US"/>
        </w:rPr>
        <w:t xml:space="preserve"> by submitting the organization and its work procedures to an independent, external audit.</w:t>
      </w:r>
    </w:p>
    <w:p w14:paraId="086EC25B" w14:textId="77777777" w:rsidR="00757B61" w:rsidRPr="004D1FD2" w:rsidRDefault="00757B61" w:rsidP="00757B61">
      <w:pPr>
        <w:ind w:left="792"/>
        <w:rPr>
          <w:rFonts w:cs="Arial"/>
          <w:sz w:val="24"/>
          <w:szCs w:val="24"/>
          <w:lang w:val="en-US"/>
        </w:rPr>
      </w:pPr>
    </w:p>
    <w:p w14:paraId="49B0AF34" w14:textId="00153D67" w:rsidR="00405074" w:rsidRDefault="00405074" w:rsidP="00405074">
      <w:pPr>
        <w:pBdr>
          <w:top w:val="single" w:sz="4" w:space="1" w:color="auto"/>
          <w:left w:val="single" w:sz="4" w:space="4" w:color="auto"/>
          <w:bottom w:val="single" w:sz="4" w:space="1" w:color="auto"/>
          <w:right w:val="single" w:sz="4" w:space="4" w:color="auto"/>
        </w:pBdr>
        <w:rPr>
          <w:rFonts w:cs="Arial"/>
          <w:lang w:val="en-US"/>
        </w:rPr>
      </w:pPr>
      <w:r w:rsidRPr="004D1FD2">
        <w:rPr>
          <w:rFonts w:cs="Arial"/>
          <w:b/>
          <w:sz w:val="24"/>
          <w:szCs w:val="24"/>
          <w:lang w:val="en-US"/>
        </w:rPr>
        <w:t>ENFSI recommendation 27</w:t>
      </w:r>
    </w:p>
    <w:p w14:paraId="7D50D8D4" w14:textId="49652E5E" w:rsidR="00757B61" w:rsidRPr="004D1FD2" w:rsidRDefault="00757B61" w:rsidP="00405074">
      <w:pPr>
        <w:numPr>
          <w:ilvl w:val="0"/>
          <w:numId w:val="9"/>
        </w:numPr>
        <w:pBdr>
          <w:top w:val="single" w:sz="4" w:space="1" w:color="auto"/>
          <w:left w:val="single" w:sz="4" w:space="4" w:color="auto"/>
          <w:bottom w:val="single" w:sz="4" w:space="1" w:color="auto"/>
          <w:right w:val="single" w:sz="4" w:space="4" w:color="auto"/>
        </w:pBdr>
        <w:tabs>
          <w:tab w:val="clear" w:pos="936"/>
          <w:tab w:val="num" w:pos="1152"/>
        </w:tabs>
        <w:ind w:left="426" w:hanging="426"/>
        <w:rPr>
          <w:rFonts w:cs="Arial"/>
          <w:lang w:val="en-US"/>
        </w:rPr>
      </w:pPr>
      <w:r w:rsidRPr="004D1FD2">
        <w:rPr>
          <w:rFonts w:cs="Arial"/>
          <w:lang w:val="en-US"/>
        </w:rPr>
        <w:t xml:space="preserve">DNA profiles </w:t>
      </w:r>
      <w:proofErr w:type="gramStart"/>
      <w:r w:rsidRPr="004D1FD2">
        <w:rPr>
          <w:rFonts w:cs="Arial"/>
          <w:lang w:val="en-US"/>
        </w:rPr>
        <w:t>should be entered</w:t>
      </w:r>
      <w:proofErr w:type="gramEnd"/>
      <w:r w:rsidRPr="004D1FD2">
        <w:rPr>
          <w:rFonts w:cs="Arial"/>
          <w:lang w:val="en-US"/>
        </w:rPr>
        <w:t xml:space="preserve"> into a database in a way that guarantees correct entry.</w:t>
      </w:r>
    </w:p>
    <w:p w14:paraId="219B3474" w14:textId="77777777" w:rsidR="00757B61" w:rsidRPr="004D1FD2" w:rsidRDefault="00757B61" w:rsidP="00405074">
      <w:pPr>
        <w:numPr>
          <w:ilvl w:val="0"/>
          <w:numId w:val="9"/>
        </w:numPr>
        <w:pBdr>
          <w:top w:val="single" w:sz="4" w:space="1" w:color="auto"/>
          <w:left w:val="single" w:sz="4" w:space="4" w:color="auto"/>
          <w:bottom w:val="single" w:sz="4" w:space="1" w:color="auto"/>
          <w:right w:val="single" w:sz="4" w:space="4" w:color="auto"/>
        </w:pBdr>
        <w:tabs>
          <w:tab w:val="clear" w:pos="936"/>
          <w:tab w:val="num" w:pos="1152"/>
        </w:tabs>
        <w:ind w:left="426" w:hanging="426"/>
        <w:rPr>
          <w:rFonts w:cs="Arial"/>
          <w:lang w:val="en-US"/>
        </w:rPr>
      </w:pPr>
      <w:r w:rsidRPr="004D1FD2">
        <w:rPr>
          <w:rFonts w:cs="Arial"/>
          <w:lang w:val="en-US"/>
        </w:rPr>
        <w:t xml:space="preserve">Access to the DNA database should be limited to those persons who require access, by physical and organizational measures. </w:t>
      </w:r>
    </w:p>
    <w:p w14:paraId="5A380E4C" w14:textId="77777777" w:rsidR="00757B61" w:rsidRPr="004D1FD2" w:rsidRDefault="00757B61" w:rsidP="00405074">
      <w:pPr>
        <w:numPr>
          <w:ilvl w:val="0"/>
          <w:numId w:val="9"/>
        </w:numPr>
        <w:pBdr>
          <w:top w:val="single" w:sz="4" w:space="1" w:color="auto"/>
          <w:left w:val="single" w:sz="4" w:space="4" w:color="auto"/>
          <w:bottom w:val="single" w:sz="4" w:space="1" w:color="auto"/>
          <w:right w:val="single" w:sz="4" w:space="4" w:color="auto"/>
        </w:pBdr>
        <w:tabs>
          <w:tab w:val="clear" w:pos="936"/>
          <w:tab w:val="num" w:pos="1152"/>
        </w:tabs>
        <w:ind w:left="426" w:hanging="426"/>
        <w:rPr>
          <w:rFonts w:cs="Arial"/>
          <w:lang w:val="en-US"/>
        </w:rPr>
      </w:pPr>
      <w:r w:rsidRPr="004D1FD2">
        <w:rPr>
          <w:rFonts w:cs="Arial"/>
          <w:lang w:val="en-US"/>
        </w:rPr>
        <w:t xml:space="preserve">Regular back-ups </w:t>
      </w:r>
      <w:proofErr w:type="gramStart"/>
      <w:r w:rsidRPr="004D1FD2">
        <w:rPr>
          <w:rFonts w:cs="Arial"/>
          <w:lang w:val="en-US"/>
        </w:rPr>
        <w:t>should be made, stored in a safe place, and recovered at regular intervals to simulate recovery from a disaster</w:t>
      </w:r>
      <w:proofErr w:type="gramEnd"/>
      <w:r w:rsidRPr="004D1FD2">
        <w:rPr>
          <w:rFonts w:cs="Arial"/>
          <w:lang w:val="en-US"/>
        </w:rPr>
        <w:t>.</w:t>
      </w:r>
    </w:p>
    <w:p w14:paraId="33895061" w14:textId="77777777" w:rsidR="00757B61" w:rsidRPr="004D1FD2" w:rsidRDefault="00757B61" w:rsidP="00405074">
      <w:pPr>
        <w:numPr>
          <w:ilvl w:val="0"/>
          <w:numId w:val="9"/>
        </w:numPr>
        <w:pBdr>
          <w:top w:val="single" w:sz="4" w:space="1" w:color="auto"/>
          <w:left w:val="single" w:sz="4" w:space="4" w:color="auto"/>
          <w:bottom w:val="single" w:sz="4" w:space="1" w:color="auto"/>
          <w:right w:val="single" w:sz="4" w:space="4" w:color="auto"/>
        </w:pBdr>
        <w:tabs>
          <w:tab w:val="clear" w:pos="936"/>
          <w:tab w:val="num" w:pos="1152"/>
        </w:tabs>
        <w:ind w:left="426" w:hanging="426"/>
        <w:rPr>
          <w:rFonts w:cs="Arial"/>
          <w:lang w:val="en-US"/>
        </w:rPr>
      </w:pPr>
      <w:r w:rsidRPr="004D1FD2">
        <w:rPr>
          <w:rFonts w:cs="Arial"/>
          <w:lang w:val="en-US"/>
        </w:rPr>
        <w:t xml:space="preserve">When DNA profiles and their associated information are present in different systems, these systems </w:t>
      </w:r>
      <w:proofErr w:type="gramStart"/>
      <w:r w:rsidRPr="004D1FD2">
        <w:rPr>
          <w:rFonts w:cs="Arial"/>
          <w:lang w:val="en-US"/>
        </w:rPr>
        <w:t>should be regularly compared</w:t>
      </w:r>
      <w:proofErr w:type="gramEnd"/>
      <w:r w:rsidRPr="004D1FD2">
        <w:rPr>
          <w:rFonts w:cs="Arial"/>
          <w:lang w:val="en-US"/>
        </w:rPr>
        <w:t xml:space="preserve"> to verify whether they are properly synchronized.</w:t>
      </w:r>
    </w:p>
    <w:p w14:paraId="35DD59C1" w14:textId="77777777" w:rsidR="00757B61" w:rsidRPr="004D1FD2" w:rsidRDefault="00757B61" w:rsidP="00757B61">
      <w:pPr>
        <w:ind w:left="648"/>
        <w:rPr>
          <w:rFonts w:cs="Arial"/>
          <w:lang w:val="en-US"/>
        </w:rPr>
      </w:pPr>
    </w:p>
    <w:p w14:paraId="07C903A7" w14:textId="77777777" w:rsidR="00757B61" w:rsidRPr="004D1FD2" w:rsidRDefault="00757B61" w:rsidP="00DF22EB">
      <w:pPr>
        <w:rPr>
          <w:lang w:val="en-US"/>
        </w:rPr>
      </w:pPr>
      <w:r w:rsidRPr="004D1FD2">
        <w:rPr>
          <w:lang w:val="en-US"/>
        </w:rPr>
        <w:t xml:space="preserve">The above-mentioned recommendations </w:t>
      </w:r>
      <w:proofErr w:type="gramStart"/>
      <w:r w:rsidRPr="004D1FD2">
        <w:rPr>
          <w:lang w:val="en-US"/>
        </w:rPr>
        <w:t>are made</w:t>
      </w:r>
      <w:proofErr w:type="gramEnd"/>
      <w:r w:rsidRPr="004D1FD2">
        <w:rPr>
          <w:lang w:val="en-US"/>
        </w:rPr>
        <w:t xml:space="preserve"> to maximize the reduction of errors. It has been shown, however, that despite all of these measures, DNA profiles may still occasionally contain errors </w:t>
      </w:r>
      <w:proofErr w:type="gramStart"/>
      <w:r w:rsidRPr="004D1FD2">
        <w:rPr>
          <w:lang w:val="en-US"/>
        </w:rPr>
        <w:t>as a result</w:t>
      </w:r>
      <w:proofErr w:type="gramEnd"/>
      <w:r w:rsidRPr="004D1FD2">
        <w:rPr>
          <w:lang w:val="en-US"/>
        </w:rPr>
        <w:t xml:space="preserve"> of:</w:t>
      </w:r>
    </w:p>
    <w:p w14:paraId="459DDC88" w14:textId="77777777" w:rsidR="00757B61" w:rsidRPr="004D1FD2" w:rsidRDefault="00757B61" w:rsidP="00DF22EB">
      <w:pPr>
        <w:numPr>
          <w:ilvl w:val="0"/>
          <w:numId w:val="20"/>
        </w:numPr>
        <w:tabs>
          <w:tab w:val="clear" w:pos="792"/>
        </w:tabs>
        <w:ind w:left="426"/>
        <w:rPr>
          <w:rFonts w:cs="Arial"/>
          <w:lang w:val="en-US"/>
        </w:rPr>
      </w:pPr>
      <w:r w:rsidRPr="004D1FD2">
        <w:rPr>
          <w:rFonts w:cs="Arial"/>
          <w:lang w:val="en-US"/>
        </w:rPr>
        <w:t>Allele drop-ins or drop-outs</w:t>
      </w:r>
    </w:p>
    <w:p w14:paraId="54223674" w14:textId="77777777" w:rsidR="00757B61" w:rsidRPr="004D1FD2" w:rsidRDefault="00757B61" w:rsidP="00DF22EB">
      <w:pPr>
        <w:numPr>
          <w:ilvl w:val="0"/>
          <w:numId w:val="20"/>
        </w:numPr>
        <w:tabs>
          <w:tab w:val="clear" w:pos="792"/>
        </w:tabs>
        <w:ind w:left="426"/>
        <w:rPr>
          <w:rFonts w:cs="Arial"/>
          <w:lang w:val="en-US"/>
        </w:rPr>
      </w:pPr>
      <w:r w:rsidRPr="004D1FD2">
        <w:rPr>
          <w:rFonts w:cs="Arial"/>
          <w:lang w:val="en-US"/>
        </w:rPr>
        <w:t>Allele calling errors (of long DNA fragments)</w:t>
      </w:r>
    </w:p>
    <w:p w14:paraId="3F8FF34E" w14:textId="77777777" w:rsidR="00757B61" w:rsidRPr="004D1FD2" w:rsidRDefault="00757B61" w:rsidP="00DF22EB">
      <w:pPr>
        <w:numPr>
          <w:ilvl w:val="0"/>
          <w:numId w:val="20"/>
        </w:numPr>
        <w:tabs>
          <w:tab w:val="clear" w:pos="792"/>
        </w:tabs>
        <w:ind w:left="426"/>
        <w:rPr>
          <w:rFonts w:cs="Arial"/>
          <w:lang w:val="en-US"/>
        </w:rPr>
      </w:pPr>
      <w:r w:rsidRPr="004D1FD2">
        <w:rPr>
          <w:rFonts w:cs="Arial"/>
          <w:lang w:val="en-US"/>
        </w:rPr>
        <w:t>Primer mutation differences between commercial kits</w:t>
      </w:r>
    </w:p>
    <w:p w14:paraId="1075D826" w14:textId="77777777" w:rsidR="00757B61" w:rsidRPr="004D1FD2" w:rsidRDefault="00757B61" w:rsidP="00DF22EB">
      <w:pPr>
        <w:numPr>
          <w:ilvl w:val="0"/>
          <w:numId w:val="20"/>
        </w:numPr>
        <w:tabs>
          <w:tab w:val="clear" w:pos="792"/>
        </w:tabs>
        <w:ind w:left="426"/>
        <w:rPr>
          <w:rFonts w:cs="Arial"/>
          <w:lang w:val="en-US"/>
        </w:rPr>
      </w:pPr>
      <w:r w:rsidRPr="004D1FD2">
        <w:rPr>
          <w:rFonts w:cs="Arial"/>
          <w:lang w:val="en-US"/>
        </w:rPr>
        <w:t>Mixture interpretation errors by DNA analysts</w:t>
      </w:r>
    </w:p>
    <w:p w14:paraId="13F1D0FF" w14:textId="77777777" w:rsidR="00757B61" w:rsidRPr="004D1FD2" w:rsidRDefault="00757B61" w:rsidP="00757B61">
      <w:pPr>
        <w:ind w:left="648"/>
        <w:rPr>
          <w:rFonts w:cs="Arial"/>
          <w:lang w:val="en-US"/>
        </w:rPr>
      </w:pPr>
    </w:p>
    <w:p w14:paraId="3EEB7A0A" w14:textId="41EFE2D3" w:rsidR="00757B61" w:rsidRDefault="00757B61" w:rsidP="00DF22EB">
      <w:pPr>
        <w:rPr>
          <w:lang w:val="en-US"/>
        </w:rPr>
      </w:pPr>
      <w:r w:rsidRPr="004D1FD2">
        <w:rPr>
          <w:lang w:val="en-US"/>
        </w:rPr>
        <w:t xml:space="preserve">When searching at moderate stringency (see §5.2), DNA profiles containing allele drop-outs and primer mutation differences will appear as a match between a heterozygote and an apparent homozygote, but DNA profiles containing other types of errors will not match their correct counterparts. To detect these false negative matches or false exclusions (e.g., true matches that are not found due to an error in one of the DNA profiles), regular full DNA database searches, allowing one or more mismatches, should be performed, as indicated and recommended in §5.2. The software used by countries exchanging DNA profiles under the terms of the EU Prüm Decision allows for one mismatch. When a match between two DNA profiles contains a mismatch at one of the loci, the original data of both DNA profiles </w:t>
      </w:r>
      <w:proofErr w:type="gramStart"/>
      <w:r w:rsidRPr="004D1FD2">
        <w:rPr>
          <w:lang w:val="en-US"/>
        </w:rPr>
        <w:t>should be checked</w:t>
      </w:r>
      <w:proofErr w:type="gramEnd"/>
      <w:r w:rsidRPr="004D1FD2">
        <w:rPr>
          <w:lang w:val="en-US"/>
        </w:rPr>
        <w:t xml:space="preserve"> for any errors.</w:t>
      </w:r>
    </w:p>
    <w:p w14:paraId="2ADD8561" w14:textId="77777777" w:rsidR="00DF22EB" w:rsidRPr="004D1FD2" w:rsidRDefault="00DF22EB" w:rsidP="00DF22EB">
      <w:pPr>
        <w:rPr>
          <w:lang w:val="en-US"/>
        </w:rPr>
      </w:pPr>
    </w:p>
    <w:p w14:paraId="6AB59C56" w14:textId="77777777" w:rsidR="00757B61" w:rsidRPr="004D1FD2" w:rsidRDefault="00757B61" w:rsidP="00DF22EB">
      <w:pPr>
        <w:rPr>
          <w:lang w:val="en-US"/>
        </w:rPr>
      </w:pPr>
      <w:r w:rsidRPr="004D1FD2">
        <w:rPr>
          <w:lang w:val="en-US"/>
        </w:rPr>
        <w:t xml:space="preserve">If no error </w:t>
      </w:r>
      <w:proofErr w:type="gramStart"/>
      <w:r w:rsidRPr="004D1FD2">
        <w:rPr>
          <w:lang w:val="en-US"/>
        </w:rPr>
        <w:t>is found</w:t>
      </w:r>
      <w:proofErr w:type="gramEnd"/>
      <w:r w:rsidRPr="004D1FD2">
        <w:rPr>
          <w:lang w:val="en-US"/>
        </w:rPr>
        <w:t xml:space="preserve"> in either profile, it must be concluded that the mismatch is a true mismatch. During the international exchange of DNA profiles based on the EU Prüm Council decisions, many </w:t>
      </w:r>
      <w:proofErr w:type="gramStart"/>
      <w:r w:rsidRPr="004D1FD2">
        <w:rPr>
          <w:lang w:val="en-US"/>
        </w:rPr>
        <w:t>6</w:t>
      </w:r>
      <w:proofErr w:type="gramEnd"/>
      <w:r w:rsidRPr="004D1FD2">
        <w:rPr>
          <w:lang w:val="en-US"/>
        </w:rPr>
        <w:t xml:space="preserve"> and 7 locus matches plus a mismatch are found. Nearly all of these mismatches have proven to be true mismatches, and statistical </w:t>
      </w:r>
      <w:proofErr w:type="gramStart"/>
      <w:r w:rsidRPr="004D1FD2">
        <w:rPr>
          <w:lang w:val="en-US"/>
        </w:rPr>
        <w:t>calculations also</w:t>
      </w:r>
      <w:proofErr w:type="gramEnd"/>
      <w:r w:rsidRPr="004D1FD2">
        <w:rPr>
          <w:lang w:val="en-US"/>
        </w:rPr>
        <w:t xml:space="preserve"> show that these high numbers of 6 and 7 locus matches plus a mismatch are to be expected. Some countries, therefore, have chosen to ignore these matches, except for </w:t>
      </w:r>
      <w:proofErr w:type="gramStart"/>
      <w:r w:rsidRPr="004D1FD2">
        <w:rPr>
          <w:lang w:val="en-US"/>
        </w:rPr>
        <w:t>those which</w:t>
      </w:r>
      <w:proofErr w:type="gramEnd"/>
      <w:r w:rsidRPr="004D1FD2">
        <w:rPr>
          <w:lang w:val="en-US"/>
        </w:rPr>
        <w:t xml:space="preserve"> may assist in solving serious cases.</w:t>
      </w:r>
    </w:p>
    <w:p w14:paraId="543B6CC0" w14:textId="77777777" w:rsidR="00757B61" w:rsidRPr="004D1FD2" w:rsidRDefault="00757B61" w:rsidP="00DF22EB">
      <w:pPr>
        <w:pStyle w:val="Heading1"/>
        <w:rPr>
          <w:lang w:val="en-US"/>
        </w:rPr>
      </w:pPr>
      <w:bookmarkStart w:id="174" w:name="_Toc202849750"/>
      <w:bookmarkStart w:id="175" w:name="_Toc260318022"/>
      <w:r w:rsidRPr="004D1FD2">
        <w:rPr>
          <w:lang w:val="en-US"/>
        </w:rPr>
        <w:br w:type="page"/>
      </w:r>
      <w:bookmarkStart w:id="176" w:name="_Toc323993888"/>
      <w:bookmarkStart w:id="177" w:name="_Toc107214008"/>
      <w:r w:rsidRPr="004D1FD2">
        <w:rPr>
          <w:lang w:val="en-US"/>
        </w:rPr>
        <w:lastRenderedPageBreak/>
        <w:t>Inclusion of case information and personal data</w:t>
      </w:r>
      <w:bookmarkEnd w:id="174"/>
      <w:bookmarkEnd w:id="175"/>
      <w:bookmarkEnd w:id="176"/>
      <w:bookmarkEnd w:id="177"/>
    </w:p>
    <w:p w14:paraId="06C7F5F8" w14:textId="77777777" w:rsidR="00757B61" w:rsidRPr="004D1FD2" w:rsidRDefault="00757B61" w:rsidP="00DF22EB">
      <w:pPr>
        <w:rPr>
          <w:lang w:val="en-US"/>
        </w:rPr>
      </w:pPr>
      <w:r w:rsidRPr="004D1FD2">
        <w:rPr>
          <w:lang w:val="en-US"/>
        </w:rPr>
        <w:t xml:space="preserve">In some countries, the DNA database program also contains case and personal information, but in other countries, this </w:t>
      </w:r>
      <w:proofErr w:type="gramStart"/>
      <w:r w:rsidRPr="004D1FD2">
        <w:rPr>
          <w:lang w:val="en-US"/>
        </w:rPr>
        <w:t>is strictly separated</w:t>
      </w:r>
      <w:proofErr w:type="gramEnd"/>
      <w:r w:rsidRPr="004D1FD2">
        <w:rPr>
          <w:lang w:val="en-US"/>
        </w:rPr>
        <w:t xml:space="preserve"> for legislative or other reasons. The DNA database program CODIS has only been developed to store and compare DNA profiles, so CODIS-using countries always need a second system to store other information associated with the DNA profile. As indicated in the previous chapter, regular comparisons of the systems are then required to verify whether they </w:t>
      </w:r>
      <w:proofErr w:type="gramStart"/>
      <w:r w:rsidRPr="004D1FD2">
        <w:rPr>
          <w:lang w:val="en-US"/>
        </w:rPr>
        <w:t>are still properly synchronized</w:t>
      </w:r>
      <w:proofErr w:type="gramEnd"/>
      <w:r w:rsidRPr="004D1FD2">
        <w:rPr>
          <w:lang w:val="en-US"/>
        </w:rPr>
        <w:t>, and if the DNA profiles are correctly linked to their associated personal and/or case information.</w:t>
      </w:r>
    </w:p>
    <w:p w14:paraId="4033D401" w14:textId="77777777" w:rsidR="00757B61" w:rsidRPr="004D1FD2" w:rsidRDefault="00757B61" w:rsidP="00757B61">
      <w:pPr>
        <w:ind w:left="648"/>
        <w:rPr>
          <w:rFonts w:cs="Arial"/>
          <w:lang w:val="en-US"/>
        </w:rPr>
      </w:pPr>
    </w:p>
    <w:p w14:paraId="1F590AF3" w14:textId="77777777" w:rsidR="00757B61" w:rsidRPr="004D1FD2" w:rsidRDefault="00757B61" w:rsidP="00DF22EB">
      <w:pPr>
        <w:rPr>
          <w:lang w:val="en-US"/>
        </w:rPr>
      </w:pPr>
      <w:r w:rsidRPr="004D1FD2">
        <w:rPr>
          <w:lang w:val="en-US"/>
        </w:rPr>
        <w:t xml:space="preserve">Whether or not the DNA profiles </w:t>
      </w:r>
      <w:proofErr w:type="gramStart"/>
      <w:r w:rsidRPr="004D1FD2">
        <w:rPr>
          <w:lang w:val="en-US"/>
        </w:rPr>
        <w:t>are kept</w:t>
      </w:r>
      <w:proofErr w:type="gramEnd"/>
      <w:r w:rsidRPr="004D1FD2">
        <w:rPr>
          <w:lang w:val="en-US"/>
        </w:rPr>
        <w:t xml:space="preserve"> separated from personal data, the identity of persons should be properly verified when they are sampled to avoid matches with wrong or non-existing persons.</w:t>
      </w:r>
    </w:p>
    <w:p w14:paraId="3605C4ED" w14:textId="77777777" w:rsidR="00757B61" w:rsidRPr="004D1FD2" w:rsidRDefault="00757B61" w:rsidP="00DF22EB">
      <w:pPr>
        <w:pStyle w:val="Heading1"/>
        <w:rPr>
          <w:lang w:val="en-US"/>
        </w:rPr>
      </w:pPr>
      <w:bookmarkStart w:id="178" w:name="_Toc202849751"/>
      <w:bookmarkStart w:id="179" w:name="_Toc260318023"/>
      <w:r w:rsidRPr="004D1FD2">
        <w:rPr>
          <w:lang w:val="en-US"/>
        </w:rPr>
        <w:br w:type="page"/>
      </w:r>
      <w:bookmarkStart w:id="180" w:name="_Toc323993889"/>
      <w:bookmarkStart w:id="181" w:name="_Toc107214009"/>
      <w:r w:rsidRPr="004D1FD2">
        <w:rPr>
          <w:lang w:val="en-US"/>
        </w:rPr>
        <w:lastRenderedPageBreak/>
        <w:t>Interaction with other databases</w:t>
      </w:r>
      <w:bookmarkEnd w:id="178"/>
      <w:bookmarkEnd w:id="179"/>
      <w:bookmarkEnd w:id="180"/>
      <w:bookmarkEnd w:id="181"/>
    </w:p>
    <w:p w14:paraId="166077DD" w14:textId="0EC445C5" w:rsidR="00757B61" w:rsidRPr="004D1FD2" w:rsidRDefault="00757B61" w:rsidP="00DF22EB">
      <w:pPr>
        <w:rPr>
          <w:lang w:val="en-US"/>
        </w:rPr>
      </w:pPr>
      <w:r w:rsidRPr="004D1FD2">
        <w:rPr>
          <w:lang w:val="en-US"/>
        </w:rPr>
        <w:t xml:space="preserve">It can be very useful for investigative reasons to combine DNA information with other technical or tactical forensic information. If, for example, a series of crimes </w:t>
      </w:r>
      <w:proofErr w:type="gramStart"/>
      <w:r w:rsidRPr="004D1FD2">
        <w:rPr>
          <w:lang w:val="en-US"/>
        </w:rPr>
        <w:t>has been linked</w:t>
      </w:r>
      <w:proofErr w:type="gramEnd"/>
      <w:r w:rsidRPr="004D1FD2">
        <w:rPr>
          <w:lang w:val="en-US"/>
        </w:rPr>
        <w:t xml:space="preserve"> by the presence of a DNA profile to an unknown person and one of the crime scenes has a fingerprint matching a known person, the combined information may solve the whole series of cases. Countries like the United Kingdom</w:t>
      </w:r>
      <w:r w:rsidRPr="004D1FD2">
        <w:rPr>
          <w:rStyle w:val="FootnoteReference"/>
          <w:rFonts w:cs="Arial"/>
          <w:lang w:val="en-US"/>
        </w:rPr>
        <w:footnoteReference w:id="91"/>
      </w:r>
      <w:r w:rsidRPr="004D1FD2">
        <w:rPr>
          <w:lang w:val="en-US"/>
        </w:rPr>
        <w:t>, Switzerland</w:t>
      </w:r>
      <w:r w:rsidRPr="004D1FD2">
        <w:rPr>
          <w:rStyle w:val="FootnoteReference"/>
          <w:rFonts w:cs="Arial"/>
          <w:lang w:val="en-US"/>
        </w:rPr>
        <w:footnoteReference w:id="92"/>
      </w:r>
      <w:r w:rsidRPr="004D1FD2">
        <w:rPr>
          <w:lang w:val="en-US"/>
        </w:rPr>
        <w:t xml:space="preserve"> and </w:t>
      </w:r>
      <w:r w:rsidR="00DF22EB">
        <w:rPr>
          <w:lang w:val="en-US"/>
        </w:rPr>
        <w:t>others</w:t>
      </w:r>
      <w:r w:rsidRPr="004D1FD2">
        <w:rPr>
          <w:lang w:val="en-US"/>
        </w:rPr>
        <w:t xml:space="preserve"> are working on systems to combine the contents of different forensic databases and to visualize the links between different cases and different </w:t>
      </w:r>
      <w:proofErr w:type="gramStart"/>
      <w:r w:rsidRPr="004D1FD2">
        <w:rPr>
          <w:lang w:val="en-US"/>
        </w:rPr>
        <w:t>persons which</w:t>
      </w:r>
      <w:proofErr w:type="gramEnd"/>
      <w:r w:rsidRPr="004D1FD2">
        <w:rPr>
          <w:lang w:val="en-US"/>
        </w:rPr>
        <w:t xml:space="preserve"> result from that combination. Figure </w:t>
      </w:r>
      <w:proofErr w:type="gramStart"/>
      <w:r w:rsidRPr="004D1FD2">
        <w:rPr>
          <w:lang w:val="en-US"/>
        </w:rPr>
        <w:t>2</w:t>
      </w:r>
      <w:proofErr w:type="gramEnd"/>
      <w:r w:rsidRPr="004D1FD2">
        <w:rPr>
          <w:lang w:val="en-US"/>
        </w:rPr>
        <w:t xml:space="preserve"> shows an example of how the visualization of the links between a cluster (or clusters) of crimes and persons derived from DNA and fingerprint information can be charted.</w:t>
      </w:r>
    </w:p>
    <w:p w14:paraId="0DE322DE" w14:textId="77777777" w:rsidR="00757B61" w:rsidRPr="004D1FD2" w:rsidRDefault="00757B61" w:rsidP="00757B61">
      <w:pPr>
        <w:ind w:left="216"/>
        <w:rPr>
          <w:rFonts w:cs="Arial"/>
          <w:lang w:val="en-US"/>
        </w:rPr>
      </w:pPr>
    </w:p>
    <w:p w14:paraId="5DBD605C" w14:textId="77777777" w:rsidR="00757B61" w:rsidRPr="004D1FD2" w:rsidRDefault="00757B61" w:rsidP="00757B61">
      <w:pPr>
        <w:ind w:left="216"/>
        <w:rPr>
          <w:rFonts w:cs="Arial"/>
          <w:lang w:val="en-US"/>
        </w:rPr>
      </w:pPr>
      <w:r w:rsidRPr="004D1FD2">
        <w:rPr>
          <w:rFonts w:cs="Arial"/>
          <w:noProof/>
          <w:lang w:val="en-US"/>
        </w:rPr>
        <w:drawing>
          <wp:inline distT="0" distB="0" distL="0" distR="0" wp14:anchorId="437D29DE" wp14:editId="33BBF960">
            <wp:extent cx="5829300" cy="521081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cstate="print"/>
                    <a:srcRect/>
                    <a:stretch>
                      <a:fillRect/>
                    </a:stretch>
                  </pic:blipFill>
                  <pic:spPr bwMode="auto">
                    <a:xfrm>
                      <a:off x="0" y="0"/>
                      <a:ext cx="5829300" cy="5210810"/>
                    </a:xfrm>
                    <a:prstGeom prst="rect">
                      <a:avLst/>
                    </a:prstGeom>
                    <a:noFill/>
                    <a:ln w="9525">
                      <a:noFill/>
                      <a:miter lim="800000"/>
                      <a:headEnd/>
                      <a:tailEnd/>
                    </a:ln>
                    <a:effectLst/>
                  </pic:spPr>
                </pic:pic>
              </a:graphicData>
            </a:graphic>
          </wp:inline>
        </w:drawing>
      </w:r>
    </w:p>
    <w:p w14:paraId="45268EBA" w14:textId="77777777" w:rsidR="00757B61" w:rsidRPr="004D1FD2" w:rsidRDefault="00757B61" w:rsidP="00757B61">
      <w:pPr>
        <w:ind w:left="216"/>
        <w:rPr>
          <w:rFonts w:cs="Arial"/>
          <w:lang w:val="en-US"/>
        </w:rPr>
      </w:pPr>
    </w:p>
    <w:p w14:paraId="733E3F39" w14:textId="77777777" w:rsidR="00757B61" w:rsidRPr="004D1FD2" w:rsidRDefault="00757B61" w:rsidP="00757B61">
      <w:pPr>
        <w:ind w:left="216"/>
        <w:rPr>
          <w:rFonts w:cs="Arial"/>
          <w:i/>
          <w:lang w:val="en-US"/>
        </w:rPr>
      </w:pPr>
      <w:r w:rsidRPr="004D1FD2">
        <w:rPr>
          <w:rFonts w:cs="Arial"/>
          <w:i/>
          <w:lang w:val="en-US"/>
        </w:rPr>
        <w:t xml:space="preserve">Figure 2: Three DNA clusters (X, Y, Z) linked by </w:t>
      </w:r>
      <w:proofErr w:type="gramStart"/>
      <w:r w:rsidRPr="004D1FD2">
        <w:rPr>
          <w:rFonts w:cs="Arial"/>
          <w:i/>
          <w:lang w:val="en-US"/>
        </w:rPr>
        <w:t>2</w:t>
      </w:r>
      <w:proofErr w:type="gramEnd"/>
      <w:r w:rsidRPr="004D1FD2">
        <w:rPr>
          <w:rFonts w:cs="Arial"/>
          <w:i/>
          <w:lang w:val="en-US"/>
        </w:rPr>
        <w:t xml:space="preserve"> crime scenes where DNA profiles from 2 clusters were found (X+Y and Y+Z) combined with two unidentified and one identified fingermarks.</w:t>
      </w:r>
    </w:p>
    <w:p w14:paraId="360C5CC0" w14:textId="77777777" w:rsidR="00757B61" w:rsidRPr="004D1FD2" w:rsidRDefault="00757B61" w:rsidP="00757B61">
      <w:pPr>
        <w:ind w:left="216"/>
        <w:rPr>
          <w:rFonts w:cs="Arial"/>
          <w:lang w:val="en-US"/>
        </w:rPr>
      </w:pPr>
    </w:p>
    <w:p w14:paraId="134F1316" w14:textId="7EE5BF2F" w:rsidR="00DF22EB" w:rsidRDefault="00757B61" w:rsidP="00757B61">
      <w:pPr>
        <w:pBdr>
          <w:top w:val="single" w:sz="4" w:space="1" w:color="auto"/>
          <w:left w:val="single" w:sz="4" w:space="4" w:color="auto"/>
          <w:bottom w:val="single" w:sz="4" w:space="1" w:color="auto"/>
          <w:right w:val="single" w:sz="4" w:space="4" w:color="auto"/>
        </w:pBdr>
        <w:ind w:left="216"/>
        <w:rPr>
          <w:rFonts w:cs="Arial"/>
          <w:lang w:val="en-US"/>
        </w:rPr>
      </w:pPr>
      <w:r w:rsidRPr="004D1FD2">
        <w:rPr>
          <w:rFonts w:cs="Arial"/>
          <w:b/>
          <w:sz w:val="24"/>
          <w:szCs w:val="24"/>
          <w:lang w:val="en-US"/>
        </w:rPr>
        <w:t xml:space="preserve">ENFSI recommendation 28 </w:t>
      </w:r>
      <w:r w:rsidRPr="004D1FD2">
        <w:rPr>
          <w:rFonts w:cs="Arial"/>
          <w:lang w:val="en-US"/>
        </w:rPr>
        <w:t>Investigating authorities should consider combining the information from a national DNA database with other types of evidence to increase the likelihood of identifying leads in other crimes.</w:t>
      </w:r>
    </w:p>
    <w:p w14:paraId="6E95AB9E" w14:textId="28B86F78" w:rsidR="00757B61" w:rsidRPr="004D1FD2" w:rsidRDefault="00DF22EB" w:rsidP="00DF22EB">
      <w:pPr>
        <w:jc w:val="left"/>
        <w:rPr>
          <w:rFonts w:cs="Arial"/>
          <w:lang w:val="en-US"/>
        </w:rPr>
      </w:pPr>
      <w:r>
        <w:rPr>
          <w:rFonts w:cs="Arial"/>
          <w:lang w:val="en-US"/>
        </w:rPr>
        <w:br w:type="page"/>
      </w:r>
    </w:p>
    <w:p w14:paraId="5B9BE498" w14:textId="77777777" w:rsidR="00757B61" w:rsidRPr="004D1FD2" w:rsidRDefault="00757B61" w:rsidP="00757B61">
      <w:pPr>
        <w:pStyle w:val="Heading1"/>
        <w:tabs>
          <w:tab w:val="num" w:pos="648"/>
        </w:tabs>
        <w:ind w:left="648"/>
        <w:rPr>
          <w:lang w:val="en-US"/>
        </w:rPr>
      </w:pPr>
      <w:bookmarkStart w:id="182" w:name="_Toc202849752"/>
      <w:bookmarkStart w:id="183" w:name="_Toc260318024"/>
      <w:bookmarkStart w:id="184" w:name="_Toc323993890"/>
      <w:bookmarkStart w:id="185" w:name="_Toc107214010"/>
      <w:r w:rsidRPr="004D1FD2">
        <w:rPr>
          <w:lang w:val="en-US"/>
        </w:rPr>
        <w:lastRenderedPageBreak/>
        <w:t>Automation of work processes</w:t>
      </w:r>
      <w:bookmarkEnd w:id="182"/>
      <w:bookmarkEnd w:id="183"/>
      <w:bookmarkEnd w:id="184"/>
      <w:bookmarkEnd w:id="185"/>
    </w:p>
    <w:p w14:paraId="069D7E81" w14:textId="77777777" w:rsidR="00757B61" w:rsidRPr="004D1FD2" w:rsidRDefault="00757B61" w:rsidP="00357E42">
      <w:pPr>
        <w:rPr>
          <w:lang w:val="en-US"/>
        </w:rPr>
      </w:pPr>
      <w:r w:rsidRPr="004D1FD2">
        <w:rPr>
          <w:lang w:val="en-US"/>
        </w:rPr>
        <w:t>Automation of DNA database work processes can take place at different levels:</w:t>
      </w:r>
    </w:p>
    <w:p w14:paraId="630AC1D3" w14:textId="77777777" w:rsidR="00757B61" w:rsidRPr="004D1FD2" w:rsidRDefault="00757B61" w:rsidP="00357E42">
      <w:pPr>
        <w:numPr>
          <w:ilvl w:val="0"/>
          <w:numId w:val="7"/>
        </w:numPr>
        <w:tabs>
          <w:tab w:val="clear" w:pos="792"/>
        </w:tabs>
        <w:ind w:left="426"/>
        <w:rPr>
          <w:rFonts w:cs="Arial"/>
          <w:lang w:val="en-US"/>
        </w:rPr>
      </w:pPr>
      <w:r w:rsidRPr="004D1FD2">
        <w:rPr>
          <w:rFonts w:cs="Arial"/>
          <w:lang w:val="en-US"/>
        </w:rPr>
        <w:t>Import of DNA profiles as already discussed in § 4.3</w:t>
      </w:r>
    </w:p>
    <w:p w14:paraId="2EBAA6E0" w14:textId="77777777" w:rsidR="00757B61" w:rsidRPr="004D1FD2" w:rsidRDefault="00757B61" w:rsidP="00357E42">
      <w:pPr>
        <w:numPr>
          <w:ilvl w:val="0"/>
          <w:numId w:val="7"/>
        </w:numPr>
        <w:tabs>
          <w:tab w:val="clear" w:pos="792"/>
        </w:tabs>
        <w:ind w:left="426"/>
        <w:rPr>
          <w:rFonts w:cs="Arial"/>
          <w:lang w:val="en-US"/>
        </w:rPr>
      </w:pPr>
      <w:r w:rsidRPr="004D1FD2">
        <w:rPr>
          <w:rFonts w:cs="Arial"/>
          <w:lang w:val="en-US"/>
        </w:rPr>
        <w:t xml:space="preserve">Comparison of DNA profiles using saved sets of matching rules </w:t>
      </w:r>
    </w:p>
    <w:p w14:paraId="49A0B671" w14:textId="77777777" w:rsidR="00757B61" w:rsidRPr="004D1FD2" w:rsidRDefault="00757B61" w:rsidP="00357E42">
      <w:pPr>
        <w:numPr>
          <w:ilvl w:val="0"/>
          <w:numId w:val="7"/>
        </w:numPr>
        <w:tabs>
          <w:tab w:val="clear" w:pos="792"/>
        </w:tabs>
        <w:ind w:left="426"/>
        <w:rPr>
          <w:rFonts w:cs="Arial"/>
          <w:lang w:val="en-US"/>
        </w:rPr>
      </w:pPr>
      <w:r w:rsidRPr="004D1FD2">
        <w:rPr>
          <w:rFonts w:cs="Arial"/>
          <w:lang w:val="en-US"/>
        </w:rPr>
        <w:t>Comparison of DNA profiles at scheduled points in time (e.g., overnight)</w:t>
      </w:r>
    </w:p>
    <w:p w14:paraId="3583E970" w14:textId="77777777" w:rsidR="00757B61" w:rsidRPr="004D1FD2" w:rsidRDefault="00757B61" w:rsidP="00357E42">
      <w:pPr>
        <w:numPr>
          <w:ilvl w:val="0"/>
          <w:numId w:val="7"/>
        </w:numPr>
        <w:tabs>
          <w:tab w:val="clear" w:pos="792"/>
        </w:tabs>
        <w:ind w:left="426"/>
        <w:rPr>
          <w:rFonts w:cs="Arial"/>
          <w:lang w:val="en-US"/>
        </w:rPr>
      </w:pPr>
      <w:r w:rsidRPr="004D1FD2">
        <w:rPr>
          <w:rFonts w:cs="Arial"/>
          <w:lang w:val="en-US"/>
        </w:rPr>
        <w:t>Reporting unambiguous results</w:t>
      </w:r>
    </w:p>
    <w:p w14:paraId="209F461B" w14:textId="77777777" w:rsidR="00757B61" w:rsidRPr="004D1FD2" w:rsidRDefault="00757B61" w:rsidP="00357E42">
      <w:pPr>
        <w:numPr>
          <w:ilvl w:val="0"/>
          <w:numId w:val="7"/>
        </w:numPr>
        <w:tabs>
          <w:tab w:val="clear" w:pos="792"/>
        </w:tabs>
        <w:ind w:left="426"/>
        <w:rPr>
          <w:rFonts w:cs="Arial"/>
          <w:lang w:val="en-US"/>
        </w:rPr>
      </w:pPr>
      <w:r w:rsidRPr="004D1FD2">
        <w:rPr>
          <w:rFonts w:cs="Arial"/>
          <w:lang w:val="en-US"/>
        </w:rPr>
        <w:t>Sending out the unambiguous results</w:t>
      </w:r>
    </w:p>
    <w:p w14:paraId="19513A2D" w14:textId="77777777" w:rsidR="00757B61" w:rsidRPr="004D1FD2" w:rsidRDefault="00757B61" w:rsidP="00357E42">
      <w:pPr>
        <w:rPr>
          <w:lang w:val="en-US"/>
        </w:rPr>
      </w:pPr>
      <w:r w:rsidRPr="004D1FD2">
        <w:rPr>
          <w:lang w:val="en-US"/>
        </w:rPr>
        <w:t xml:space="preserve">As automated processes reduce the possibility of human error, they </w:t>
      </w:r>
      <w:proofErr w:type="gramStart"/>
      <w:r w:rsidRPr="004D1FD2">
        <w:rPr>
          <w:lang w:val="en-US"/>
        </w:rPr>
        <w:t>should be introduced</w:t>
      </w:r>
      <w:proofErr w:type="gramEnd"/>
      <w:r w:rsidRPr="004D1FD2">
        <w:rPr>
          <w:lang w:val="en-US"/>
        </w:rPr>
        <w:t xml:space="preserve"> for those processes that are straightforward, like the production of DNA profiles from reference samples.</w:t>
      </w:r>
    </w:p>
    <w:p w14:paraId="5C3184F2" w14:textId="77777777" w:rsidR="00757B61" w:rsidRPr="004D1FD2" w:rsidRDefault="00757B61" w:rsidP="00757B61">
      <w:pPr>
        <w:ind w:left="648"/>
        <w:rPr>
          <w:rFonts w:cs="Arial"/>
          <w:lang w:val="en-US"/>
        </w:rPr>
      </w:pPr>
    </w:p>
    <w:p w14:paraId="72C62562" w14:textId="77777777" w:rsidR="00757B61" w:rsidRPr="004D1FD2" w:rsidRDefault="00757B61" w:rsidP="00357E42">
      <w:pPr>
        <w:rPr>
          <w:lang w:val="en-US"/>
        </w:rPr>
      </w:pPr>
      <w:r w:rsidRPr="004D1FD2">
        <w:rPr>
          <w:lang w:val="en-US"/>
        </w:rPr>
        <w:t>As already stated in § 2.7, candidate matches with mixed profiles should always be checked by a DNA expert to determine whether the numerical match could be a true match. This is also the reason why mixed DNA profiles are not included in the automated DNA comparisons between countries operating under the terms of the EU Prüm Decision.</w:t>
      </w:r>
    </w:p>
    <w:p w14:paraId="369508E7" w14:textId="77777777" w:rsidR="00757B61" w:rsidRPr="004D1FD2" w:rsidRDefault="00757B61" w:rsidP="00757B61">
      <w:pPr>
        <w:ind w:left="648"/>
        <w:rPr>
          <w:rFonts w:cs="Arial"/>
          <w:lang w:val="en-US"/>
        </w:rPr>
      </w:pPr>
    </w:p>
    <w:p w14:paraId="3E9A9A2B" w14:textId="6A5FAA42" w:rsidR="00757B61" w:rsidRDefault="00757B61" w:rsidP="00357E42">
      <w:pPr>
        <w:rPr>
          <w:lang w:val="en-US"/>
        </w:rPr>
      </w:pPr>
      <w:r w:rsidRPr="004D1FD2">
        <w:rPr>
          <w:lang w:val="en-US"/>
        </w:rPr>
        <w:t xml:space="preserve">Recently, </w:t>
      </w:r>
      <w:r>
        <w:rPr>
          <w:lang w:val="en-US"/>
        </w:rPr>
        <w:t xml:space="preserve">Rapid DNA instruments </w:t>
      </w:r>
      <w:proofErr w:type="gramStart"/>
      <w:r>
        <w:rPr>
          <w:lang w:val="en-US"/>
        </w:rPr>
        <w:t>has been developed</w:t>
      </w:r>
      <w:proofErr w:type="gramEnd"/>
      <w:r w:rsidRPr="004D1FD2">
        <w:rPr>
          <w:lang w:val="en-US"/>
        </w:rPr>
        <w:t xml:space="preserve">, for the fully automated production of DNA profiles from reference samples </w:t>
      </w:r>
      <w:r>
        <w:rPr>
          <w:lang w:val="en-US"/>
        </w:rPr>
        <w:t>without human intervention</w:t>
      </w:r>
      <w:r w:rsidRPr="004D1FD2">
        <w:rPr>
          <w:lang w:val="en-US"/>
        </w:rPr>
        <w:t>.</w:t>
      </w:r>
      <w:r w:rsidR="00357E42">
        <w:rPr>
          <w:lang w:val="en-US"/>
        </w:rPr>
        <w:t xml:space="preserve"> </w:t>
      </w:r>
      <w:r>
        <w:rPr>
          <w:lang w:val="en-US"/>
        </w:rPr>
        <w:t xml:space="preserve">These systems </w:t>
      </w:r>
      <w:r w:rsidR="00357E42">
        <w:rPr>
          <w:lang w:val="en-US"/>
        </w:rPr>
        <w:t>allow</w:t>
      </w:r>
      <w:r w:rsidRPr="004E0306">
        <w:rPr>
          <w:lang w:val="en-US"/>
        </w:rPr>
        <w:t xml:space="preserve"> for immediate searching of qualifying </w:t>
      </w:r>
      <w:r w:rsidR="00357E42">
        <w:rPr>
          <w:lang w:val="en-US"/>
        </w:rPr>
        <w:t>ar</w:t>
      </w:r>
      <w:r w:rsidRPr="004E0306">
        <w:rPr>
          <w:lang w:val="en-US"/>
        </w:rPr>
        <w:t xml:space="preserve">restee DNA profiles against unsolved crimes of special concern (sexual assault/rape, homicide, kidnapping and terrorism cases), while </w:t>
      </w:r>
      <w:r w:rsidR="00357E42">
        <w:rPr>
          <w:lang w:val="en-US"/>
        </w:rPr>
        <w:t>the</w:t>
      </w:r>
      <w:r w:rsidRPr="004E0306">
        <w:rPr>
          <w:lang w:val="en-US"/>
        </w:rPr>
        <w:t xml:space="preserve"> </w:t>
      </w:r>
      <w:r w:rsidR="00357E42">
        <w:rPr>
          <w:lang w:val="en-US"/>
        </w:rPr>
        <w:t>a</w:t>
      </w:r>
      <w:r w:rsidRPr="004E0306">
        <w:rPr>
          <w:lang w:val="en-US"/>
        </w:rPr>
        <w:t>rrestee is in police custody during the booking process.</w:t>
      </w:r>
      <w:r>
        <w:rPr>
          <w:rStyle w:val="FootnoteReference"/>
          <w:rFonts w:cs="Arial"/>
          <w:lang w:val="en-US"/>
        </w:rPr>
        <w:footnoteReference w:id="93"/>
      </w:r>
      <w:r w:rsidR="00357E42">
        <w:rPr>
          <w:lang w:val="en-US"/>
        </w:rPr>
        <w:t xml:space="preserve"> </w:t>
      </w:r>
      <w:r>
        <w:rPr>
          <w:lang w:val="en-US"/>
        </w:rPr>
        <w:t>It can also be used for rapid identification in case of mass fatalities</w:t>
      </w:r>
      <w:r w:rsidR="00357E42">
        <w:rPr>
          <w:rStyle w:val="FootnoteReference"/>
          <w:lang w:val="en-US"/>
        </w:rPr>
        <w:footnoteReference w:id="94"/>
      </w:r>
      <w:proofErr w:type="gramStart"/>
      <w:r w:rsidR="00357E42">
        <w:rPr>
          <w:lang w:val="en-US"/>
        </w:rPr>
        <w:t>,</w:t>
      </w:r>
      <w:r w:rsidR="00357E42">
        <w:rPr>
          <w:rStyle w:val="FootnoteReference"/>
          <w:lang w:val="en-US"/>
        </w:rPr>
        <w:footnoteReference w:id="95"/>
      </w:r>
      <w:r>
        <w:rPr>
          <w:lang w:val="en-US"/>
        </w:rPr>
        <w:t>.</w:t>
      </w:r>
      <w:proofErr w:type="gramEnd"/>
      <w:r w:rsidR="00357E42">
        <w:rPr>
          <w:lang w:val="en-US"/>
        </w:rPr>
        <w:t xml:space="preserve"> </w:t>
      </w:r>
      <w:r>
        <w:rPr>
          <w:lang w:val="en-US"/>
        </w:rPr>
        <w:t xml:space="preserve">Currently, </w:t>
      </w:r>
      <w:r w:rsidR="00357E42">
        <w:rPr>
          <w:lang w:val="en-US"/>
        </w:rPr>
        <w:t xml:space="preserve">the </w:t>
      </w:r>
      <w:r>
        <w:rPr>
          <w:lang w:val="en-US"/>
        </w:rPr>
        <w:t>USA ha</w:t>
      </w:r>
      <w:r w:rsidR="00357E42">
        <w:rPr>
          <w:lang w:val="en-US"/>
        </w:rPr>
        <w:t xml:space="preserve">ve progressed furthest in the implementation of rapid DNA, </w:t>
      </w:r>
      <w:r w:rsidR="00F12240">
        <w:rPr>
          <w:lang w:val="en-US"/>
        </w:rPr>
        <w:t>although evaluation studies have and are being conducted in Europe</w:t>
      </w:r>
      <w:r w:rsidR="0099685B">
        <w:rPr>
          <w:rStyle w:val="FootnoteReference"/>
          <w:lang w:val="en-US"/>
        </w:rPr>
        <w:footnoteReference w:id="96"/>
      </w:r>
      <w:proofErr w:type="gramStart"/>
      <w:r w:rsidR="0099685B">
        <w:rPr>
          <w:lang w:val="en-US"/>
        </w:rPr>
        <w:t>,</w:t>
      </w:r>
      <w:r w:rsidR="0099685B">
        <w:rPr>
          <w:rStyle w:val="FootnoteReference"/>
          <w:lang w:val="en-US"/>
        </w:rPr>
        <w:footnoteReference w:id="97"/>
      </w:r>
      <w:r>
        <w:rPr>
          <w:lang w:val="en-US"/>
        </w:rPr>
        <w:t>.</w:t>
      </w:r>
      <w:proofErr w:type="gramEnd"/>
      <w:r>
        <w:rPr>
          <w:lang w:val="en-US"/>
        </w:rPr>
        <w:t xml:space="preserve"> </w:t>
      </w:r>
    </w:p>
    <w:p w14:paraId="4C193C90" w14:textId="77777777" w:rsidR="00757B61" w:rsidRDefault="00757B61" w:rsidP="00757B61">
      <w:pPr>
        <w:ind w:left="648"/>
        <w:rPr>
          <w:rFonts w:cs="Arial"/>
          <w:lang w:val="en-US"/>
        </w:rPr>
      </w:pPr>
    </w:p>
    <w:p w14:paraId="35C2F5D6" w14:textId="5178AAB5" w:rsidR="00757B61" w:rsidRPr="004D1FD2" w:rsidRDefault="00757B61" w:rsidP="00357E42">
      <w:pPr>
        <w:rPr>
          <w:lang w:val="en-US"/>
        </w:rPr>
      </w:pPr>
      <w:r w:rsidRPr="004D1FD2">
        <w:rPr>
          <w:lang w:val="en-US"/>
        </w:rPr>
        <w:t>However, some concerns have been raised in the implementation of this technology</w:t>
      </w:r>
      <w:r w:rsidRPr="004D1FD2">
        <w:rPr>
          <w:rStyle w:val="FootnoteReference"/>
          <w:rFonts w:cs="Arial"/>
          <w:lang w:val="en-US"/>
        </w:rPr>
        <w:footnoteReference w:id="98"/>
      </w:r>
      <w:proofErr w:type="gramStart"/>
      <w:r w:rsidR="00357E42">
        <w:rPr>
          <w:lang w:val="en-US"/>
        </w:rPr>
        <w:t>,</w:t>
      </w:r>
      <w:r w:rsidRPr="004D1FD2">
        <w:rPr>
          <w:rStyle w:val="FootnoteReference"/>
          <w:rFonts w:cs="Arial"/>
          <w:lang w:val="en-US"/>
        </w:rPr>
        <w:footnoteReference w:id="99"/>
      </w:r>
      <w:r w:rsidRPr="004D1FD2">
        <w:rPr>
          <w:lang w:val="en-US"/>
        </w:rPr>
        <w:t>.</w:t>
      </w:r>
      <w:proofErr w:type="gramEnd"/>
      <w:r w:rsidRPr="004D1FD2">
        <w:rPr>
          <w:lang w:val="en-US"/>
        </w:rPr>
        <w:t xml:space="preserve"> The field is evolving quickly, and efforts </w:t>
      </w:r>
      <w:proofErr w:type="gramStart"/>
      <w:r w:rsidRPr="004D1FD2">
        <w:rPr>
          <w:lang w:val="en-US"/>
        </w:rPr>
        <w:t>are being made</w:t>
      </w:r>
      <w:proofErr w:type="gramEnd"/>
      <w:r w:rsidRPr="004D1FD2">
        <w:rPr>
          <w:lang w:val="en-US"/>
        </w:rPr>
        <w:t xml:space="preserve"> into the development of crime-stain-appropriate rapid DNA machines as well, </w:t>
      </w:r>
      <w:r>
        <w:rPr>
          <w:lang w:val="en-US"/>
        </w:rPr>
        <w:t>with varied success</w:t>
      </w:r>
      <w:r w:rsidRPr="004D1FD2">
        <w:rPr>
          <w:rStyle w:val="FootnoteReference"/>
          <w:rFonts w:cs="Arial"/>
          <w:lang w:val="en-US"/>
        </w:rPr>
        <w:footnoteReference w:id="100"/>
      </w:r>
      <w:r w:rsidRPr="004D1FD2">
        <w:rPr>
          <w:lang w:val="en-US"/>
        </w:rPr>
        <w:t>.</w:t>
      </w:r>
      <w:r w:rsidRPr="00D566A4">
        <w:t xml:space="preserve"> </w:t>
      </w:r>
      <w:r w:rsidRPr="00D566A4">
        <w:rPr>
          <w:lang w:val="en-US"/>
        </w:rPr>
        <w:t xml:space="preserve">Nevertheless, it should be noted that in Europe, for example, there are </w:t>
      </w:r>
      <w:r>
        <w:rPr>
          <w:lang w:val="en-US"/>
        </w:rPr>
        <w:t xml:space="preserve">binding quality assurance requirements in regular DNA laboratories </w:t>
      </w:r>
      <w:r w:rsidRPr="00D566A4">
        <w:rPr>
          <w:lang w:val="en-US"/>
        </w:rPr>
        <w:t>(EN/ISO 17025)</w:t>
      </w:r>
      <w:r>
        <w:rPr>
          <w:lang w:val="en-US"/>
        </w:rPr>
        <w:t>, as well as country-specific</w:t>
      </w:r>
      <w:r w:rsidRPr="00D566A4">
        <w:rPr>
          <w:lang w:val="en-US"/>
        </w:rPr>
        <w:t xml:space="preserve"> </w:t>
      </w:r>
      <w:proofErr w:type="gramStart"/>
      <w:r w:rsidRPr="00D566A4">
        <w:rPr>
          <w:lang w:val="en-US"/>
        </w:rPr>
        <w:t xml:space="preserve">legislation, </w:t>
      </w:r>
      <w:r>
        <w:rPr>
          <w:lang w:val="en-US"/>
        </w:rPr>
        <w:t>that</w:t>
      </w:r>
      <w:proofErr w:type="gramEnd"/>
      <w:r>
        <w:rPr>
          <w:lang w:val="en-US"/>
        </w:rPr>
        <w:t xml:space="preserve"> may prohibit</w:t>
      </w:r>
      <w:r w:rsidRPr="00D566A4">
        <w:rPr>
          <w:lang w:val="en-US"/>
        </w:rPr>
        <w:t xml:space="preserve"> the use of this technology in </w:t>
      </w:r>
      <w:r>
        <w:rPr>
          <w:lang w:val="en-US"/>
        </w:rPr>
        <w:t xml:space="preserve">the </w:t>
      </w:r>
      <w:r w:rsidRPr="00D566A4">
        <w:rPr>
          <w:lang w:val="en-US"/>
        </w:rPr>
        <w:t xml:space="preserve">forensic area. The use of this rapid DNA technology for </w:t>
      </w:r>
      <w:proofErr w:type="gramStart"/>
      <w:r w:rsidRPr="00D566A4">
        <w:rPr>
          <w:lang w:val="en-US"/>
        </w:rPr>
        <w:t>crime scene stain analyses</w:t>
      </w:r>
      <w:proofErr w:type="gramEnd"/>
      <w:r w:rsidRPr="00D566A4">
        <w:rPr>
          <w:lang w:val="en-US"/>
        </w:rPr>
        <w:t xml:space="preserve"> is </w:t>
      </w:r>
      <w:r>
        <w:rPr>
          <w:lang w:val="en-US"/>
        </w:rPr>
        <w:t>currently</w:t>
      </w:r>
      <w:r w:rsidRPr="00D566A4">
        <w:rPr>
          <w:lang w:val="en-US"/>
        </w:rPr>
        <w:t xml:space="preserve"> not recommended, as it could lead to the destruction of irretrievable important biological stain material</w:t>
      </w:r>
      <w:r w:rsidR="00357E42">
        <w:rPr>
          <w:rStyle w:val="FootnoteReference"/>
          <w:lang w:val="en-US"/>
        </w:rPr>
        <w:footnoteReference w:id="101"/>
      </w:r>
      <w:r w:rsidRPr="00D566A4">
        <w:rPr>
          <w:lang w:val="en-US"/>
        </w:rPr>
        <w:t>.</w:t>
      </w:r>
    </w:p>
    <w:p w14:paraId="135DDC8D" w14:textId="77777777" w:rsidR="00757B61" w:rsidRPr="004D1FD2" w:rsidRDefault="00757B61" w:rsidP="00CD7A85">
      <w:pPr>
        <w:pStyle w:val="Heading1"/>
        <w:rPr>
          <w:lang w:val="en-US"/>
        </w:rPr>
      </w:pPr>
      <w:bookmarkStart w:id="186" w:name="_Toc218957304"/>
      <w:bookmarkStart w:id="187" w:name="_Toc225736331"/>
      <w:bookmarkStart w:id="188" w:name="_Toc225743284"/>
      <w:bookmarkStart w:id="189" w:name="_Toc218957307"/>
      <w:bookmarkStart w:id="190" w:name="_Toc225736334"/>
      <w:bookmarkStart w:id="191" w:name="_Toc225743287"/>
      <w:bookmarkStart w:id="192" w:name="_Toc202849753"/>
      <w:bookmarkStart w:id="193" w:name="_Toc260318025"/>
      <w:bookmarkEnd w:id="186"/>
      <w:bookmarkEnd w:id="187"/>
      <w:bookmarkEnd w:id="188"/>
      <w:bookmarkEnd w:id="189"/>
      <w:bookmarkEnd w:id="190"/>
      <w:bookmarkEnd w:id="191"/>
      <w:r w:rsidRPr="004D1FD2">
        <w:rPr>
          <w:lang w:val="en-US"/>
        </w:rPr>
        <w:br w:type="page"/>
      </w:r>
      <w:bookmarkStart w:id="194" w:name="_Toc323993891"/>
      <w:bookmarkStart w:id="195" w:name="_Toc107214011"/>
      <w:r w:rsidRPr="004D1FD2">
        <w:rPr>
          <w:lang w:val="en-US"/>
        </w:rPr>
        <w:lastRenderedPageBreak/>
        <w:t>Storage of cell material</w:t>
      </w:r>
      <w:bookmarkEnd w:id="192"/>
      <w:bookmarkEnd w:id="193"/>
      <w:bookmarkEnd w:id="194"/>
      <w:bookmarkEnd w:id="195"/>
    </w:p>
    <w:p w14:paraId="12E2BD7B" w14:textId="77777777" w:rsidR="00757B61" w:rsidRPr="004D1FD2" w:rsidRDefault="00757B61" w:rsidP="00CD7A85">
      <w:pPr>
        <w:rPr>
          <w:lang w:val="en-US"/>
        </w:rPr>
      </w:pPr>
      <w:r w:rsidRPr="004D1FD2">
        <w:rPr>
          <w:lang w:val="en-US"/>
        </w:rPr>
        <w:t xml:space="preserve">The cell material of crime scene stains from which a DNA profile </w:t>
      </w:r>
      <w:proofErr w:type="gramStart"/>
      <w:r w:rsidRPr="004D1FD2">
        <w:rPr>
          <w:lang w:val="en-US"/>
        </w:rPr>
        <w:t>has been generated</w:t>
      </w:r>
      <w:proofErr w:type="gramEnd"/>
      <w:r w:rsidRPr="004D1FD2">
        <w:rPr>
          <w:lang w:val="en-US"/>
        </w:rPr>
        <w:t xml:space="preserve"> is usually stored. Regarding the storage of cell material from reference samples, however, different countries have different policies. Some countries allow the storage of reference samples for later reuse, if this becomes technically or legally necessary, while in other countries, the reference samples </w:t>
      </w:r>
      <w:proofErr w:type="gramStart"/>
      <w:r w:rsidRPr="004D1FD2">
        <w:rPr>
          <w:lang w:val="en-US"/>
        </w:rPr>
        <w:t>must be destroyed</w:t>
      </w:r>
      <w:proofErr w:type="gramEnd"/>
      <w:r w:rsidRPr="004D1FD2">
        <w:rPr>
          <w:lang w:val="en-US"/>
        </w:rPr>
        <w:t xml:space="preserve"> as soon as the DNA profile has been generated and included in the DNA database. The following three examples show that, from a forensic point of view, it is better to store the cell material. </w:t>
      </w:r>
    </w:p>
    <w:p w14:paraId="1F8BCA43" w14:textId="77777777" w:rsidR="00757B61" w:rsidRPr="004D1FD2" w:rsidRDefault="00757B61" w:rsidP="00757B61">
      <w:pPr>
        <w:ind w:left="648"/>
        <w:rPr>
          <w:rFonts w:cs="Arial"/>
          <w:lang w:val="en-US"/>
        </w:rPr>
      </w:pPr>
    </w:p>
    <w:p w14:paraId="50DB371E" w14:textId="77777777" w:rsidR="00757B61" w:rsidRPr="004D1FD2" w:rsidRDefault="00757B61" w:rsidP="00757B61">
      <w:pPr>
        <w:ind w:left="925"/>
        <w:rPr>
          <w:rFonts w:cs="Arial"/>
          <w:szCs w:val="20"/>
          <w:u w:val="single"/>
          <w:lang w:val="en-US"/>
        </w:rPr>
      </w:pPr>
      <w:r w:rsidRPr="004D1FD2">
        <w:rPr>
          <w:rFonts w:cs="Arial"/>
          <w:szCs w:val="20"/>
          <w:u w:val="single"/>
          <w:lang w:val="en-US"/>
        </w:rPr>
        <w:t>Example 1</w:t>
      </w:r>
    </w:p>
    <w:p w14:paraId="04DE5E62" w14:textId="6637313A" w:rsidR="00757B61" w:rsidRDefault="00757B61" w:rsidP="00757B61">
      <w:pPr>
        <w:ind w:left="925"/>
        <w:rPr>
          <w:rFonts w:cs="Arial"/>
          <w:szCs w:val="20"/>
          <w:lang w:val="en-US"/>
        </w:rPr>
      </w:pPr>
      <w:r w:rsidRPr="004D1FD2">
        <w:rPr>
          <w:rFonts w:cs="Arial"/>
          <w:szCs w:val="20"/>
          <w:lang w:val="en-US"/>
        </w:rPr>
        <w:t xml:space="preserve">In the recent past, several improved DNA typing technologies </w:t>
      </w:r>
      <w:proofErr w:type="gramStart"/>
      <w:r w:rsidRPr="004D1FD2">
        <w:rPr>
          <w:rFonts w:cs="Arial"/>
          <w:szCs w:val="20"/>
          <w:lang w:val="en-US"/>
        </w:rPr>
        <w:t>have been developed</w:t>
      </w:r>
      <w:proofErr w:type="gramEnd"/>
      <w:r w:rsidRPr="004D1FD2">
        <w:rPr>
          <w:rFonts w:cs="Arial"/>
          <w:szCs w:val="20"/>
          <w:lang w:val="en-US"/>
        </w:rPr>
        <w:t>. Multiplex kits with more loci for higher evidential value and higher sensitivity, as well as mini-STR kits and SNP kits to obtain DNA profiles from degraded DNA, are good examples. It has become possible to re-examine stains from (c</w:t>
      </w:r>
      <w:proofErr w:type="gramStart"/>
      <w:r w:rsidRPr="004D1FD2">
        <w:rPr>
          <w:rFonts w:cs="Arial"/>
          <w:szCs w:val="20"/>
          <w:lang w:val="en-US"/>
        </w:rPr>
        <w:t>)old</w:t>
      </w:r>
      <w:proofErr w:type="gramEnd"/>
      <w:r w:rsidRPr="004D1FD2">
        <w:rPr>
          <w:rFonts w:cs="Arial"/>
          <w:szCs w:val="20"/>
          <w:lang w:val="en-US"/>
        </w:rPr>
        <w:t xml:space="preserve"> cases that could not be examined in the past. </w:t>
      </w:r>
      <w:proofErr w:type="gramStart"/>
      <w:r w:rsidRPr="004D1FD2">
        <w:rPr>
          <w:rFonts w:cs="Arial"/>
          <w:szCs w:val="20"/>
          <w:lang w:val="en-US"/>
        </w:rPr>
        <w:t>But</w:t>
      </w:r>
      <w:proofErr w:type="gramEnd"/>
      <w:r w:rsidRPr="004D1FD2">
        <w:rPr>
          <w:rFonts w:cs="Arial"/>
          <w:szCs w:val="20"/>
          <w:lang w:val="en-US"/>
        </w:rPr>
        <w:t xml:space="preserve"> if the stain has been retyped with new technology, the reference sample must also be retyped, to enable a more stringent comparison between the two. If the reference sample </w:t>
      </w:r>
      <w:proofErr w:type="gramStart"/>
      <w:r w:rsidRPr="004D1FD2">
        <w:rPr>
          <w:rFonts w:cs="Arial"/>
          <w:szCs w:val="20"/>
          <w:lang w:val="en-US"/>
        </w:rPr>
        <w:t>has been destroyed</w:t>
      </w:r>
      <w:proofErr w:type="gramEnd"/>
      <w:r w:rsidRPr="004D1FD2">
        <w:rPr>
          <w:rFonts w:cs="Arial"/>
          <w:szCs w:val="20"/>
          <w:lang w:val="en-US"/>
        </w:rPr>
        <w:t>, the police or the judiciary must obtain a new reference sample from the suspect, which may not always be possible.</w:t>
      </w:r>
    </w:p>
    <w:p w14:paraId="6E687A13" w14:textId="77777777" w:rsidR="00CD7A85" w:rsidRPr="004D1FD2" w:rsidRDefault="00CD7A85" w:rsidP="00757B61">
      <w:pPr>
        <w:ind w:left="925"/>
        <w:rPr>
          <w:rFonts w:cs="Arial"/>
          <w:szCs w:val="20"/>
          <w:lang w:val="en-US"/>
        </w:rPr>
      </w:pPr>
    </w:p>
    <w:p w14:paraId="61D778F7" w14:textId="77777777" w:rsidR="00757B61" w:rsidRPr="004D1FD2" w:rsidRDefault="00757B61" w:rsidP="00757B61">
      <w:pPr>
        <w:ind w:left="925"/>
        <w:rPr>
          <w:rFonts w:cs="Arial"/>
          <w:szCs w:val="20"/>
          <w:u w:val="single"/>
          <w:lang w:val="en-US"/>
        </w:rPr>
      </w:pPr>
      <w:r w:rsidRPr="004D1FD2">
        <w:rPr>
          <w:rFonts w:cs="Arial"/>
          <w:szCs w:val="20"/>
          <w:u w:val="single"/>
          <w:lang w:val="en-US"/>
        </w:rPr>
        <w:t>Example 2</w:t>
      </w:r>
    </w:p>
    <w:p w14:paraId="224891BF" w14:textId="662B9518" w:rsidR="00757B61" w:rsidRDefault="00757B61" w:rsidP="00757B61">
      <w:pPr>
        <w:ind w:left="925"/>
        <w:rPr>
          <w:rFonts w:cs="Arial"/>
          <w:szCs w:val="20"/>
          <w:lang w:val="en-US"/>
        </w:rPr>
      </w:pPr>
      <w:r w:rsidRPr="004D1FD2">
        <w:rPr>
          <w:rFonts w:cs="Arial"/>
          <w:szCs w:val="20"/>
          <w:lang w:val="en-US"/>
        </w:rPr>
        <w:t xml:space="preserve">A Prüm Treaty member country sends an SGM+ DNA profile of a crime scene stain to another Prüm Treaty member country. A match with a reference DNA profile is reported for </w:t>
      </w:r>
      <w:proofErr w:type="gramStart"/>
      <w:r w:rsidRPr="004D1FD2">
        <w:rPr>
          <w:rFonts w:cs="Arial"/>
          <w:szCs w:val="20"/>
          <w:lang w:val="en-US"/>
        </w:rPr>
        <w:t>7</w:t>
      </w:r>
      <w:proofErr w:type="gramEnd"/>
      <w:r w:rsidRPr="004D1FD2">
        <w:rPr>
          <w:rFonts w:cs="Arial"/>
          <w:szCs w:val="20"/>
          <w:lang w:val="en-US"/>
        </w:rPr>
        <w:t xml:space="preserve"> loci due to the fact that the matching country uses a different kit. To exclude the possibility of an adventitious match, the SGM+ country first tries to improve its own DNA profile, but if this is not possible, it requests that the matching country upgrade its reference DNA profile. If the reference sample </w:t>
      </w:r>
      <w:proofErr w:type="gramStart"/>
      <w:r w:rsidRPr="004D1FD2">
        <w:rPr>
          <w:rFonts w:cs="Arial"/>
          <w:szCs w:val="20"/>
          <w:lang w:val="en-US"/>
        </w:rPr>
        <w:t>has been destroyed</w:t>
      </w:r>
      <w:proofErr w:type="gramEnd"/>
      <w:r w:rsidRPr="004D1FD2">
        <w:rPr>
          <w:rFonts w:cs="Arial"/>
          <w:szCs w:val="20"/>
          <w:lang w:val="en-US"/>
        </w:rPr>
        <w:t xml:space="preserve">, this upgrade is not possible without obtaining a new reference sample from the person involved, which may not always be possible. </w:t>
      </w:r>
    </w:p>
    <w:p w14:paraId="3103974E" w14:textId="77777777" w:rsidR="00CD7A85" w:rsidRPr="004D1FD2" w:rsidRDefault="00CD7A85" w:rsidP="00757B61">
      <w:pPr>
        <w:ind w:left="925"/>
        <w:rPr>
          <w:rFonts w:cs="Arial"/>
          <w:szCs w:val="20"/>
          <w:lang w:val="en-US"/>
        </w:rPr>
      </w:pPr>
    </w:p>
    <w:p w14:paraId="550C0315" w14:textId="77777777" w:rsidR="00757B61" w:rsidRPr="004D1FD2" w:rsidRDefault="00757B61" w:rsidP="00757B61">
      <w:pPr>
        <w:ind w:left="925"/>
        <w:rPr>
          <w:rFonts w:cs="Arial"/>
          <w:szCs w:val="20"/>
          <w:u w:val="single"/>
          <w:lang w:val="en-US"/>
        </w:rPr>
      </w:pPr>
      <w:r w:rsidRPr="004D1FD2">
        <w:rPr>
          <w:rFonts w:cs="Arial"/>
          <w:szCs w:val="20"/>
          <w:u w:val="single"/>
          <w:lang w:val="en-US"/>
        </w:rPr>
        <w:t>Example 3</w:t>
      </w:r>
    </w:p>
    <w:p w14:paraId="48DF2D65" w14:textId="77777777" w:rsidR="00757B61" w:rsidRPr="004D1FD2" w:rsidRDefault="00757B61" w:rsidP="00757B61">
      <w:pPr>
        <w:ind w:left="925"/>
        <w:rPr>
          <w:rFonts w:cs="Arial"/>
          <w:szCs w:val="20"/>
          <w:lang w:val="en-US"/>
        </w:rPr>
      </w:pPr>
      <w:proofErr w:type="gramStart"/>
      <w:r w:rsidRPr="004D1FD2">
        <w:rPr>
          <w:rFonts w:cs="Arial"/>
          <w:szCs w:val="20"/>
          <w:lang w:val="en-US"/>
        </w:rPr>
        <w:t>Countries which are allowed to perform familial searching in their DNA database usually</w:t>
      </w:r>
      <w:proofErr w:type="gramEnd"/>
      <w:r w:rsidRPr="004D1FD2">
        <w:rPr>
          <w:rFonts w:cs="Arial"/>
          <w:szCs w:val="20"/>
          <w:lang w:val="en-US"/>
        </w:rPr>
        <w:t xml:space="preserve"> get many possible candidates after an initial DNA database search. False positives </w:t>
      </w:r>
      <w:proofErr w:type="gramStart"/>
      <w:r w:rsidRPr="004D1FD2">
        <w:rPr>
          <w:rFonts w:cs="Arial"/>
          <w:szCs w:val="20"/>
          <w:lang w:val="en-US"/>
        </w:rPr>
        <w:t>can be eliminated</w:t>
      </w:r>
      <w:proofErr w:type="gramEnd"/>
      <w:r w:rsidRPr="004D1FD2">
        <w:rPr>
          <w:rFonts w:cs="Arial"/>
          <w:szCs w:val="20"/>
          <w:lang w:val="en-US"/>
        </w:rPr>
        <w:t xml:space="preserve"> from this possible candidate list by additional Y-chromosomal or mitochondrial DNA testing. However, this is only possible if the samples from which the DNA profiles </w:t>
      </w:r>
      <w:proofErr w:type="gramStart"/>
      <w:r w:rsidRPr="004D1FD2">
        <w:rPr>
          <w:rFonts w:cs="Arial"/>
          <w:szCs w:val="20"/>
          <w:lang w:val="en-US"/>
        </w:rPr>
        <w:t>were generated</w:t>
      </w:r>
      <w:proofErr w:type="gramEnd"/>
      <w:r w:rsidRPr="004D1FD2">
        <w:rPr>
          <w:rFonts w:cs="Arial"/>
          <w:szCs w:val="20"/>
          <w:lang w:val="en-US"/>
        </w:rPr>
        <w:t xml:space="preserve"> are still available.</w:t>
      </w:r>
    </w:p>
    <w:p w14:paraId="34DD63B1" w14:textId="77777777" w:rsidR="00757B61" w:rsidRPr="004D1FD2" w:rsidRDefault="00757B61" w:rsidP="00757B61">
      <w:pPr>
        <w:ind w:left="648"/>
        <w:rPr>
          <w:rFonts w:cs="Arial"/>
          <w:lang w:val="en-US"/>
        </w:rPr>
      </w:pPr>
    </w:p>
    <w:p w14:paraId="2C465BA3" w14:textId="77777777" w:rsidR="00757B61" w:rsidRPr="004D1FD2" w:rsidRDefault="00757B61" w:rsidP="00CD7A85">
      <w:pPr>
        <w:rPr>
          <w:lang w:val="en-US"/>
        </w:rPr>
      </w:pPr>
      <w:r w:rsidRPr="004D1FD2">
        <w:rPr>
          <w:lang w:val="en-US"/>
        </w:rPr>
        <w:t xml:space="preserve">The ENFSI DNA Working Group realizes that the storage of cell material from reference samples is politically a very delicate subject. </w:t>
      </w:r>
      <w:proofErr w:type="gramStart"/>
      <w:r w:rsidRPr="004D1FD2">
        <w:rPr>
          <w:lang w:val="en-US"/>
        </w:rPr>
        <w:t>Although the European personal data protection directive clearly states that personal data (which includes DNA profiles and the cell material from which the DNA profiles are derived) can only be used for the purpose for which they were obtained, there are people who fear that they could be misused in the future and hence choose the “better safe than sorry” principle and choose to destroy the sample after a profile has been included in the DNA database.</w:t>
      </w:r>
      <w:proofErr w:type="gramEnd"/>
      <w:r w:rsidRPr="004D1FD2">
        <w:rPr>
          <w:lang w:val="en-US"/>
        </w:rPr>
        <w:t xml:space="preserve"> These concerns </w:t>
      </w:r>
      <w:proofErr w:type="gramStart"/>
      <w:r w:rsidRPr="004D1FD2">
        <w:rPr>
          <w:lang w:val="en-US"/>
        </w:rPr>
        <w:t>have not been reduced</w:t>
      </w:r>
      <w:proofErr w:type="gramEnd"/>
      <w:r w:rsidRPr="004D1FD2">
        <w:rPr>
          <w:lang w:val="en-US"/>
        </w:rPr>
        <w:t xml:space="preserve"> with the implementation of GDPR and LED legislation in May of 2018.</w:t>
      </w:r>
    </w:p>
    <w:p w14:paraId="223649FE" w14:textId="77777777" w:rsidR="00757B61" w:rsidRPr="004D1FD2" w:rsidRDefault="00757B61" w:rsidP="00757B61">
      <w:pPr>
        <w:ind w:left="648"/>
        <w:rPr>
          <w:rFonts w:cs="Arial"/>
          <w:lang w:val="en-US"/>
        </w:rPr>
      </w:pPr>
    </w:p>
    <w:p w14:paraId="17C15D95" w14:textId="77777777" w:rsidR="00757B61" w:rsidRPr="004D1FD2" w:rsidRDefault="00757B61" w:rsidP="00747002">
      <w:pPr>
        <w:rPr>
          <w:lang w:val="en-US"/>
        </w:rPr>
      </w:pPr>
      <w:r w:rsidRPr="004D1FD2">
        <w:rPr>
          <w:lang w:val="en-US"/>
        </w:rPr>
        <w:t>On the other hand, one could also argue that keeping the samples enhances privacy, because there is no need for resampling if additional DNA testing is necessary to investigate a possible false positive match to determine whether it is a true match.</w:t>
      </w:r>
    </w:p>
    <w:p w14:paraId="702FDB77" w14:textId="77777777" w:rsidR="00757B61" w:rsidRPr="004D1FD2" w:rsidRDefault="00757B61" w:rsidP="00757B61">
      <w:pPr>
        <w:ind w:left="792"/>
        <w:rPr>
          <w:rFonts w:cs="Arial"/>
          <w:sz w:val="24"/>
          <w:szCs w:val="24"/>
          <w:lang w:val="en-US"/>
        </w:rPr>
      </w:pPr>
    </w:p>
    <w:p w14:paraId="7703693A" w14:textId="77777777" w:rsidR="00757B61" w:rsidRPr="004D1FD2" w:rsidRDefault="00757B61" w:rsidP="00747002">
      <w:pPr>
        <w:pBdr>
          <w:top w:val="single" w:sz="4" w:space="1" w:color="auto"/>
          <w:left w:val="single" w:sz="4" w:space="4" w:color="auto"/>
          <w:bottom w:val="single" w:sz="4" w:space="1" w:color="auto"/>
          <w:right w:val="single" w:sz="4" w:space="4" w:color="auto"/>
        </w:pBdr>
        <w:rPr>
          <w:rFonts w:cs="Arial"/>
          <w:b/>
          <w:sz w:val="24"/>
          <w:szCs w:val="24"/>
          <w:lang w:val="en-US"/>
        </w:rPr>
      </w:pPr>
      <w:r w:rsidRPr="004D1FD2">
        <w:rPr>
          <w:rFonts w:cs="Arial"/>
          <w:b/>
          <w:sz w:val="24"/>
          <w:szCs w:val="24"/>
          <w:lang w:val="en-US"/>
        </w:rPr>
        <w:t xml:space="preserve">ENFSI recommendation 29 </w:t>
      </w:r>
    </w:p>
    <w:p w14:paraId="58E8BFCB" w14:textId="77777777" w:rsidR="00757B61" w:rsidRPr="00747002" w:rsidRDefault="00757B61" w:rsidP="00747002">
      <w:pPr>
        <w:pBdr>
          <w:top w:val="single" w:sz="4" w:space="1" w:color="auto"/>
          <w:left w:val="single" w:sz="4" w:space="4" w:color="auto"/>
          <w:bottom w:val="single" w:sz="4" w:space="1" w:color="auto"/>
          <w:right w:val="single" w:sz="4" w:space="4" w:color="auto"/>
        </w:pBdr>
        <w:rPr>
          <w:rFonts w:cs="Arial"/>
          <w:sz w:val="16"/>
          <w:lang w:val="en-US"/>
        </w:rPr>
      </w:pPr>
      <w:r w:rsidRPr="00747002">
        <w:rPr>
          <w:rFonts w:cs="Arial"/>
          <w:szCs w:val="24"/>
          <w:lang w:val="en-US"/>
        </w:rPr>
        <w:t>If possible, the cell material of reference samples should be stored to permit further processing, such as a loci upgrade, depending on internal laboratory procedures or national legislation.</w:t>
      </w:r>
    </w:p>
    <w:p w14:paraId="7412B3F9" w14:textId="77777777" w:rsidR="00757B61" w:rsidRPr="004D1FD2" w:rsidRDefault="00757B61" w:rsidP="00757B61">
      <w:pPr>
        <w:pStyle w:val="Heading1"/>
        <w:numPr>
          <w:ilvl w:val="0"/>
          <w:numId w:val="0"/>
        </w:numPr>
        <w:ind w:left="432" w:hanging="432"/>
        <w:rPr>
          <w:lang w:val="en-US"/>
        </w:rPr>
      </w:pPr>
      <w:bookmarkStart w:id="196" w:name="_Toc202849754"/>
      <w:bookmarkStart w:id="197" w:name="_Toc260318026"/>
    </w:p>
    <w:p w14:paraId="0C8F4083" w14:textId="77777777" w:rsidR="00757B61" w:rsidRPr="004D1FD2" w:rsidRDefault="00757B61" w:rsidP="00747002">
      <w:pPr>
        <w:pStyle w:val="Heading1"/>
        <w:rPr>
          <w:lang w:val="en-US"/>
        </w:rPr>
      </w:pPr>
      <w:r w:rsidRPr="004D1FD2">
        <w:rPr>
          <w:lang w:val="en-US"/>
        </w:rPr>
        <w:br w:type="page"/>
      </w:r>
      <w:bookmarkStart w:id="198" w:name="_Toc323993892"/>
      <w:bookmarkStart w:id="199" w:name="_Toc107214012"/>
      <w:r w:rsidRPr="004D1FD2">
        <w:rPr>
          <w:lang w:val="en-US"/>
        </w:rPr>
        <w:lastRenderedPageBreak/>
        <w:t>Legislative matters</w:t>
      </w:r>
      <w:bookmarkEnd w:id="196"/>
      <w:bookmarkEnd w:id="197"/>
      <w:bookmarkEnd w:id="198"/>
      <w:bookmarkEnd w:id="199"/>
    </w:p>
    <w:p w14:paraId="6EAA882D" w14:textId="41AC5FDF" w:rsidR="00757B61" w:rsidRPr="004D1FD2" w:rsidRDefault="00757B61" w:rsidP="00747002">
      <w:pPr>
        <w:rPr>
          <w:lang w:val="en-US"/>
        </w:rPr>
      </w:pPr>
      <w:r w:rsidRPr="004D1FD2">
        <w:rPr>
          <w:lang w:val="en-US"/>
        </w:rPr>
        <w:t xml:space="preserve">As the compulsory taking of a DNA sample is a breach of an individual’s privacy and bodily integrity, Article 8 of the European Convention on Human Rights demands justification and legislation. For arrestees and suspects, justification is found in the fact that DNA testing can help solve a case by either finding a match (resulting in possible incriminating evidence) or an exclusion (resulting in possible exonerating evidence) with a DNA profile from a crime scene thought to be left behind by the culprit of the crime. This means, however, that crime scene DNA must be present for this type of justification. The inclusion of an individual’s DNA in a DNA database is justified by the fact that it can help solve old and future crimes committed by the same person, and that it may prevent new crimes because the person involved may fear </w:t>
      </w:r>
      <w:proofErr w:type="gramStart"/>
      <w:r w:rsidRPr="004D1FD2">
        <w:rPr>
          <w:lang w:val="en-US"/>
        </w:rPr>
        <w:t>being detected</w:t>
      </w:r>
      <w:proofErr w:type="gramEnd"/>
      <w:r w:rsidRPr="004D1FD2">
        <w:rPr>
          <w:lang w:val="en-US"/>
        </w:rPr>
        <w:t xml:space="preserve">. The </w:t>
      </w:r>
      <w:proofErr w:type="gramStart"/>
      <w:r w:rsidRPr="004D1FD2">
        <w:rPr>
          <w:lang w:val="en-US"/>
        </w:rPr>
        <w:t>indefinite retention of a person’s DNA profile in a DNA database without prosecution or conviction has been condemned by the European Court of Human Rights</w:t>
      </w:r>
      <w:proofErr w:type="gramEnd"/>
      <w:r w:rsidRPr="004D1FD2">
        <w:rPr>
          <w:rStyle w:val="FootnoteReference"/>
          <w:rFonts w:cs="Arial"/>
          <w:lang w:val="en-US"/>
        </w:rPr>
        <w:footnoteReference w:id="102"/>
      </w:r>
      <w:r w:rsidRPr="004D1FD2">
        <w:rPr>
          <w:lang w:val="en-US"/>
        </w:rPr>
        <w:t xml:space="preserve">. </w:t>
      </w:r>
      <w:r w:rsidRPr="004D1FD2">
        <w:rPr>
          <w:lang w:val="en-GB"/>
        </w:rPr>
        <w:t xml:space="preserve">The Court has explicitly approved the retention of the DNA of innocent people in appropriate circumstances by praising the Scottish retention system. </w:t>
      </w:r>
      <w:proofErr w:type="gramStart"/>
      <w:r w:rsidRPr="004D1FD2">
        <w:rPr>
          <w:lang w:val="en-GB"/>
        </w:rPr>
        <w:t>Also</w:t>
      </w:r>
      <w:proofErr w:type="gramEnd"/>
      <w:r w:rsidRPr="004D1FD2">
        <w:rPr>
          <w:lang w:val="en-GB"/>
        </w:rPr>
        <w:t xml:space="preserve">, in the Netherlands, suspects can be kept in the DNA database until their case has been dealt with by the public prosecution office. Similarly, in Latvia, the data of a person with the status of suspect in a specific case </w:t>
      </w:r>
      <w:proofErr w:type="gramStart"/>
      <w:r w:rsidRPr="004D1FD2">
        <w:rPr>
          <w:lang w:val="en-GB"/>
        </w:rPr>
        <w:t>must be deleted</w:t>
      </w:r>
      <w:proofErr w:type="gramEnd"/>
      <w:r w:rsidRPr="004D1FD2">
        <w:rPr>
          <w:lang w:val="en-GB"/>
        </w:rPr>
        <w:t xml:space="preserve"> from the DNA database if the case against them has been closed on </w:t>
      </w:r>
      <w:r w:rsidR="00747002">
        <w:rPr>
          <w:lang w:val="en-GB"/>
        </w:rPr>
        <w:t>rehabilitative</w:t>
      </w:r>
      <w:r w:rsidRPr="004D1FD2">
        <w:rPr>
          <w:lang w:val="en-GB"/>
        </w:rPr>
        <w:t xml:space="preserve"> grounds, or if they have been found not guilty in court, but only if there are no other active cases against them. Their data </w:t>
      </w:r>
      <w:proofErr w:type="gramStart"/>
      <w:r w:rsidRPr="004D1FD2">
        <w:rPr>
          <w:lang w:val="en-GB"/>
        </w:rPr>
        <w:t>will also be retained</w:t>
      </w:r>
      <w:proofErr w:type="gramEnd"/>
      <w:r w:rsidRPr="004D1FD2">
        <w:rPr>
          <w:lang w:val="en-GB"/>
        </w:rPr>
        <w:t xml:space="preserve"> if they have been convicted in the past.</w:t>
      </w:r>
    </w:p>
    <w:p w14:paraId="1F371518" w14:textId="77777777" w:rsidR="00757B61" w:rsidRPr="004D1FD2" w:rsidRDefault="00757B61" w:rsidP="00757B61">
      <w:pPr>
        <w:ind w:left="648"/>
        <w:rPr>
          <w:rFonts w:cs="Arial"/>
          <w:lang w:val="en-US"/>
        </w:rPr>
      </w:pPr>
    </w:p>
    <w:p w14:paraId="1F30FF2E" w14:textId="77777777" w:rsidR="00757B61" w:rsidRPr="004D1FD2" w:rsidRDefault="00757B61" w:rsidP="00747002">
      <w:pPr>
        <w:rPr>
          <w:lang w:val="en-US"/>
        </w:rPr>
      </w:pPr>
      <w:r w:rsidRPr="004D1FD2">
        <w:rPr>
          <w:lang w:val="en-US"/>
        </w:rPr>
        <w:t xml:space="preserve">Every EU country should have data protection legislation derived from Regulation (EU) 2016/679 (General Data Protection Regulation) or, depending on the status of the institution conduction DNA analysis, Directive (EU) 2016/680 (Law Enforcement Directive). Because DNA profiles and the cell material from which they are derived are also regarded as personal data, they fall under the umbrella of this </w:t>
      </w:r>
      <w:proofErr w:type="gramStart"/>
      <w:r w:rsidRPr="004D1FD2">
        <w:rPr>
          <w:lang w:val="en-US"/>
        </w:rPr>
        <w:t>legislation,</w:t>
      </w:r>
      <w:proofErr w:type="gramEnd"/>
      <w:r w:rsidRPr="004D1FD2">
        <w:rPr>
          <w:lang w:val="en-US"/>
        </w:rPr>
        <w:t xml:space="preserve"> unless the data protection legislation is overruled by specific DNA legislation containing other provisions (</w:t>
      </w:r>
      <w:r w:rsidRPr="004D1FD2">
        <w:rPr>
          <w:i/>
          <w:lang w:val="en-US"/>
        </w:rPr>
        <w:t xml:space="preserve">Lex </w:t>
      </w:r>
      <w:proofErr w:type="spellStart"/>
      <w:r w:rsidRPr="004D1FD2">
        <w:rPr>
          <w:i/>
          <w:lang w:val="en-US"/>
        </w:rPr>
        <w:t>Specialis</w:t>
      </w:r>
      <w:proofErr w:type="spellEnd"/>
      <w:r w:rsidRPr="004D1FD2">
        <w:rPr>
          <w:lang w:val="en-US"/>
        </w:rPr>
        <w:t xml:space="preserve"> precludes </w:t>
      </w:r>
      <w:r w:rsidRPr="004D1FD2">
        <w:rPr>
          <w:i/>
          <w:lang w:val="en-US"/>
        </w:rPr>
        <w:t xml:space="preserve">Lex </w:t>
      </w:r>
      <w:proofErr w:type="spellStart"/>
      <w:r w:rsidRPr="004D1FD2">
        <w:rPr>
          <w:i/>
          <w:lang w:val="en-US"/>
        </w:rPr>
        <w:t>Generalis</w:t>
      </w:r>
      <w:proofErr w:type="spellEnd"/>
      <w:r w:rsidRPr="004D1FD2">
        <w:rPr>
          <w:lang w:val="en-US"/>
        </w:rPr>
        <w:t xml:space="preserve">). Some examples </w:t>
      </w:r>
      <w:proofErr w:type="gramStart"/>
      <w:r w:rsidRPr="004D1FD2">
        <w:rPr>
          <w:lang w:val="en-US"/>
        </w:rPr>
        <w:t>are given</w:t>
      </w:r>
      <w:proofErr w:type="gramEnd"/>
      <w:r w:rsidRPr="004D1FD2">
        <w:rPr>
          <w:lang w:val="en-US"/>
        </w:rPr>
        <w:t xml:space="preserve"> below to illustrate why it is useful to have specific DNA legislation in addition to data protection legislation:</w:t>
      </w:r>
    </w:p>
    <w:p w14:paraId="35BA49CC" w14:textId="77777777" w:rsidR="00757B61" w:rsidRPr="004D1FD2" w:rsidRDefault="00757B61" w:rsidP="00747002">
      <w:pPr>
        <w:numPr>
          <w:ilvl w:val="0"/>
          <w:numId w:val="4"/>
        </w:numPr>
        <w:tabs>
          <w:tab w:val="clear" w:pos="792"/>
        </w:tabs>
        <w:ind w:left="426"/>
        <w:rPr>
          <w:rFonts w:cs="Arial"/>
          <w:lang w:val="en-US"/>
        </w:rPr>
      </w:pPr>
      <w:r w:rsidRPr="004D1FD2">
        <w:rPr>
          <w:rFonts w:cs="Arial"/>
          <w:lang w:val="en-US"/>
        </w:rPr>
        <w:t xml:space="preserve">According to data protection legislation, personal data must not be stored longer than is necessary for the purpose for which it </w:t>
      </w:r>
      <w:proofErr w:type="gramStart"/>
      <w:r w:rsidRPr="004D1FD2">
        <w:rPr>
          <w:rFonts w:cs="Arial"/>
          <w:lang w:val="en-US"/>
        </w:rPr>
        <w:t>was collected</w:t>
      </w:r>
      <w:proofErr w:type="gramEnd"/>
      <w:r w:rsidRPr="004D1FD2">
        <w:rPr>
          <w:rFonts w:cs="Arial"/>
          <w:lang w:val="en-US"/>
        </w:rPr>
        <w:t xml:space="preserve">. It is practically impossible to determine this necessity at regular intervals for all the DNA profiles in a DNA database. Therefore, DNA legislation provide guidelines on storage times (see </w:t>
      </w:r>
      <w:proofErr w:type="gramStart"/>
      <w:r w:rsidRPr="004D1FD2">
        <w:rPr>
          <w:rFonts w:cs="Arial"/>
          <w:lang w:val="en-US"/>
        </w:rPr>
        <w:t>also:</w:t>
      </w:r>
      <w:proofErr w:type="gramEnd"/>
      <w:r w:rsidRPr="004D1FD2">
        <w:rPr>
          <w:rFonts w:cs="Arial"/>
          <w:lang w:val="en-US"/>
        </w:rPr>
        <w:t xml:space="preserve"> § 3.1).</w:t>
      </w:r>
    </w:p>
    <w:p w14:paraId="46ADF8E4" w14:textId="77777777" w:rsidR="00757B61" w:rsidRPr="004D1FD2" w:rsidRDefault="00757B61" w:rsidP="00747002">
      <w:pPr>
        <w:numPr>
          <w:ilvl w:val="0"/>
          <w:numId w:val="4"/>
        </w:numPr>
        <w:tabs>
          <w:tab w:val="clear" w:pos="792"/>
        </w:tabs>
        <w:ind w:left="426"/>
        <w:rPr>
          <w:rFonts w:cs="Arial"/>
          <w:lang w:val="en-US"/>
        </w:rPr>
      </w:pPr>
      <w:r w:rsidRPr="004D1FD2">
        <w:rPr>
          <w:rFonts w:cs="Arial"/>
          <w:lang w:val="en-US"/>
        </w:rPr>
        <w:t>According to data protection legislation, individuals have certain rights with regard to their own data (access/modification/removal). For investigative reasons, this is usually not desirable. Therefore, DNA legislation state who has access to information present in, and generated by, the DNA database.</w:t>
      </w:r>
    </w:p>
    <w:p w14:paraId="1B321E3E" w14:textId="77777777" w:rsidR="00757B61" w:rsidRPr="004D1FD2" w:rsidRDefault="00757B61" w:rsidP="00747002">
      <w:pPr>
        <w:numPr>
          <w:ilvl w:val="0"/>
          <w:numId w:val="4"/>
        </w:numPr>
        <w:tabs>
          <w:tab w:val="clear" w:pos="792"/>
        </w:tabs>
        <w:ind w:left="426"/>
        <w:rPr>
          <w:rFonts w:cs="Arial"/>
          <w:lang w:val="en-US"/>
        </w:rPr>
      </w:pPr>
      <w:r w:rsidRPr="004D1FD2">
        <w:rPr>
          <w:rFonts w:cs="Arial"/>
          <w:lang w:val="en-US"/>
        </w:rPr>
        <w:t xml:space="preserve">In some countries, data protection legislation states that genetic information </w:t>
      </w:r>
      <w:proofErr w:type="gramStart"/>
      <w:r w:rsidRPr="004D1FD2">
        <w:rPr>
          <w:rFonts w:cs="Arial"/>
          <w:lang w:val="en-US"/>
        </w:rPr>
        <w:t>can only be used</w:t>
      </w:r>
      <w:proofErr w:type="gramEnd"/>
      <w:r w:rsidRPr="004D1FD2">
        <w:rPr>
          <w:rFonts w:cs="Arial"/>
          <w:lang w:val="en-US"/>
        </w:rPr>
        <w:t xml:space="preserve"> in relation to the person from whom this information is derived. If such a country would allow familial searching in the DNA database, appropriate rules for this </w:t>
      </w:r>
      <w:proofErr w:type="gramStart"/>
      <w:r w:rsidRPr="004D1FD2">
        <w:rPr>
          <w:rFonts w:cs="Arial"/>
          <w:lang w:val="en-US"/>
        </w:rPr>
        <w:t>should be provided</w:t>
      </w:r>
      <w:proofErr w:type="gramEnd"/>
      <w:r w:rsidRPr="004D1FD2">
        <w:rPr>
          <w:rFonts w:cs="Arial"/>
          <w:lang w:val="en-US"/>
        </w:rPr>
        <w:t xml:space="preserve"> in the DNA legislation.</w:t>
      </w:r>
    </w:p>
    <w:p w14:paraId="6CBEFB13" w14:textId="77777777" w:rsidR="00757B61" w:rsidRPr="004D1FD2" w:rsidRDefault="00757B61" w:rsidP="00757B61">
      <w:pPr>
        <w:ind w:left="648"/>
        <w:rPr>
          <w:rFonts w:cs="Arial"/>
          <w:lang w:val="en-US"/>
        </w:rPr>
      </w:pPr>
    </w:p>
    <w:p w14:paraId="75B2FDD6" w14:textId="00402BEA" w:rsidR="00757B61" w:rsidRPr="004D1FD2" w:rsidRDefault="00757B61" w:rsidP="00747002">
      <w:pPr>
        <w:rPr>
          <w:lang w:val="en-US"/>
        </w:rPr>
      </w:pPr>
      <w:r w:rsidRPr="004D1FD2">
        <w:rPr>
          <w:lang w:val="en-US"/>
        </w:rPr>
        <w:t>DNA profiles are not only very specific for an individual, but they also contain information about the relatives of that individual. This means that, when people voluntarily give their DNA prof</w:t>
      </w:r>
      <w:r w:rsidR="00747002">
        <w:rPr>
          <w:lang w:val="en-US"/>
        </w:rPr>
        <w:t>ile (e.g.</w:t>
      </w:r>
      <w:r w:rsidRPr="004D1FD2">
        <w:rPr>
          <w:lang w:val="en-US"/>
        </w:rPr>
        <w:t xml:space="preserve"> in a mass screen), they should be informed that this may possibly incriminate a relative. In this way, a person can decide whether they will make use of their right not to testify against relatives.</w:t>
      </w:r>
    </w:p>
    <w:p w14:paraId="6EC0F758" w14:textId="77777777" w:rsidR="00757B61" w:rsidRPr="004D1FD2" w:rsidRDefault="00757B61" w:rsidP="00757B61">
      <w:pPr>
        <w:ind w:left="648"/>
        <w:rPr>
          <w:rFonts w:cs="Arial"/>
          <w:lang w:val="en-US"/>
        </w:rPr>
      </w:pPr>
    </w:p>
    <w:p w14:paraId="7BDDEDDD" w14:textId="77777777" w:rsidR="00757B61" w:rsidRPr="004D1FD2" w:rsidRDefault="00757B61" w:rsidP="00747002">
      <w:pPr>
        <w:rPr>
          <w:lang w:val="en-US"/>
        </w:rPr>
      </w:pPr>
      <w:r w:rsidRPr="004D1FD2">
        <w:rPr>
          <w:lang w:val="en-US"/>
        </w:rPr>
        <w:t>Most countries also allow the inclusion of DNA profiles from minors in their DNA database. The legitimacy of this is under question in some countries, with reference to the international convention on the rights of the child. Several appeal court cases are ongoing to develop jurisprudence on this. The Supreme Court of the Netherlands has ruled that there is no reason to differentiate between minors and adults. Additionally, the European Court of Human Rights does not regard minority as a reason to exclude a person from the Dutch DNA database</w:t>
      </w:r>
      <w:r w:rsidRPr="004D1FD2">
        <w:rPr>
          <w:rStyle w:val="FootnoteReference"/>
          <w:rFonts w:cs="Arial"/>
          <w:lang w:val="en-US"/>
        </w:rPr>
        <w:footnoteReference w:id="103"/>
      </w:r>
      <w:r w:rsidRPr="004D1FD2">
        <w:rPr>
          <w:lang w:val="en-US"/>
        </w:rPr>
        <w:t>.</w:t>
      </w:r>
    </w:p>
    <w:p w14:paraId="0BFB4414" w14:textId="77777777" w:rsidR="00757B61" w:rsidRPr="004D1FD2" w:rsidRDefault="00757B61" w:rsidP="00757B61">
      <w:pPr>
        <w:ind w:left="648"/>
        <w:rPr>
          <w:rFonts w:cs="Arial"/>
          <w:lang w:val="en-US"/>
        </w:rPr>
      </w:pPr>
    </w:p>
    <w:p w14:paraId="416F726E" w14:textId="77777777" w:rsidR="00757B61" w:rsidRPr="004D1FD2" w:rsidRDefault="00757B61" w:rsidP="00747002">
      <w:pPr>
        <w:pStyle w:val="Heading1"/>
        <w:rPr>
          <w:lang w:val="en-US"/>
        </w:rPr>
      </w:pPr>
      <w:bookmarkStart w:id="200" w:name="_Toc202849755"/>
      <w:bookmarkStart w:id="201" w:name="_Toc260318027"/>
      <w:r w:rsidRPr="004D1FD2">
        <w:rPr>
          <w:lang w:val="en-US"/>
        </w:rPr>
        <w:br w:type="page"/>
      </w:r>
      <w:bookmarkStart w:id="202" w:name="_Toc323993893"/>
      <w:bookmarkStart w:id="203" w:name="_Toc107214013"/>
      <w:r w:rsidRPr="00747002">
        <w:lastRenderedPageBreak/>
        <w:t>Financing</w:t>
      </w:r>
      <w:bookmarkEnd w:id="200"/>
      <w:bookmarkEnd w:id="201"/>
      <w:bookmarkEnd w:id="202"/>
      <w:bookmarkEnd w:id="203"/>
    </w:p>
    <w:p w14:paraId="6B85C485" w14:textId="11600233" w:rsidR="00757B61" w:rsidRPr="004D1FD2" w:rsidRDefault="00757B61" w:rsidP="00747002">
      <w:pPr>
        <w:rPr>
          <w:lang w:val="en-US"/>
        </w:rPr>
      </w:pPr>
      <w:r w:rsidRPr="004D1FD2">
        <w:rPr>
          <w:lang w:val="en-US"/>
        </w:rPr>
        <w:t xml:space="preserve">In most countries, the costs of establishing and maintaining a National DNA database </w:t>
      </w:r>
      <w:proofErr w:type="gramStart"/>
      <w:r w:rsidRPr="004D1FD2">
        <w:rPr>
          <w:lang w:val="en-US"/>
        </w:rPr>
        <w:t>are financed</w:t>
      </w:r>
      <w:proofErr w:type="gramEnd"/>
      <w:r w:rsidRPr="004D1FD2">
        <w:rPr>
          <w:lang w:val="en-US"/>
        </w:rPr>
        <w:t xml:space="preserve"> by a dedicated annual budget under the Ministry of Justice or the Ministry of the Interior. In the</w:t>
      </w:r>
      <w:r w:rsidR="00747002">
        <w:rPr>
          <w:lang w:val="en-US"/>
        </w:rPr>
        <w:t xml:space="preserve"> United Kingdom, however, (part</w:t>
      </w:r>
      <w:r w:rsidRPr="004D1FD2">
        <w:rPr>
          <w:lang w:val="en-US"/>
        </w:rPr>
        <w:t xml:space="preserve"> of) the budget is managed by the police, who pay for the production and the storage of the DNA profiles.</w:t>
      </w:r>
    </w:p>
    <w:p w14:paraId="05D10500" w14:textId="77777777" w:rsidR="00757B61" w:rsidRPr="004D1FD2" w:rsidRDefault="00757B61" w:rsidP="00757B61">
      <w:pPr>
        <w:ind w:left="648"/>
        <w:rPr>
          <w:rFonts w:cs="Arial"/>
          <w:lang w:val="en-US"/>
        </w:rPr>
      </w:pPr>
    </w:p>
    <w:p w14:paraId="3EB98D05" w14:textId="77777777" w:rsidR="00757B61" w:rsidRPr="004D1FD2" w:rsidRDefault="00757B61" w:rsidP="008661A4">
      <w:pPr>
        <w:pStyle w:val="Heading1"/>
        <w:rPr>
          <w:lang w:val="en-US"/>
        </w:rPr>
      </w:pPr>
      <w:bookmarkStart w:id="204" w:name="_Toc202849756"/>
      <w:bookmarkStart w:id="205" w:name="_Toc260318028"/>
      <w:r w:rsidRPr="004D1FD2">
        <w:rPr>
          <w:lang w:val="en-US"/>
        </w:rPr>
        <w:br w:type="page"/>
      </w:r>
      <w:bookmarkStart w:id="206" w:name="_Toc323993894"/>
      <w:bookmarkStart w:id="207" w:name="_Toc107214014"/>
      <w:r w:rsidRPr="004D1FD2">
        <w:rPr>
          <w:lang w:val="en-US"/>
        </w:rPr>
        <w:lastRenderedPageBreak/>
        <w:t>Personnel requirements</w:t>
      </w:r>
      <w:bookmarkEnd w:id="204"/>
      <w:bookmarkEnd w:id="205"/>
      <w:bookmarkEnd w:id="206"/>
      <w:bookmarkEnd w:id="207"/>
    </w:p>
    <w:p w14:paraId="6F63BF3F" w14:textId="218D0F26" w:rsidR="00757B61" w:rsidRDefault="00757B61" w:rsidP="008661A4">
      <w:pPr>
        <w:rPr>
          <w:lang w:val="en-US"/>
        </w:rPr>
      </w:pPr>
      <w:r w:rsidRPr="004D1FD2">
        <w:rPr>
          <w:lang w:val="en-US"/>
        </w:rPr>
        <w:t xml:space="preserve">It </w:t>
      </w:r>
      <w:proofErr w:type="gramStart"/>
      <w:r w:rsidRPr="004D1FD2">
        <w:rPr>
          <w:lang w:val="en-US"/>
        </w:rPr>
        <w:t>goes without saying</w:t>
      </w:r>
      <w:proofErr w:type="gramEnd"/>
      <w:r w:rsidRPr="004D1FD2">
        <w:rPr>
          <w:lang w:val="en-US"/>
        </w:rPr>
        <w:t xml:space="preserve"> that personnel working with any DNA database should be properly trained to use the DNA database software. If the program is self-developed, this will be in-house training. If the DNA database software </w:t>
      </w:r>
      <w:proofErr w:type="gramStart"/>
      <w:r w:rsidRPr="004D1FD2">
        <w:rPr>
          <w:lang w:val="en-US"/>
        </w:rPr>
        <w:t>is commercially obtained</w:t>
      </w:r>
      <w:proofErr w:type="gramEnd"/>
      <w:r w:rsidRPr="004D1FD2">
        <w:rPr>
          <w:lang w:val="en-US"/>
        </w:rPr>
        <w:t xml:space="preserve">, the company selling the software will usually offer training in the use of the software. CODIS </w:t>
      </w:r>
      <w:proofErr w:type="gramStart"/>
      <w:r w:rsidRPr="004D1FD2">
        <w:rPr>
          <w:lang w:val="en-US"/>
        </w:rPr>
        <w:t>can be obtained</w:t>
      </w:r>
      <w:proofErr w:type="gramEnd"/>
      <w:r w:rsidRPr="004D1FD2">
        <w:rPr>
          <w:lang w:val="en-US"/>
        </w:rPr>
        <w:t xml:space="preserve"> from the FBI by law enforcement organizations, and computer-based training is available.</w:t>
      </w:r>
    </w:p>
    <w:p w14:paraId="3B8AE445" w14:textId="77777777" w:rsidR="008661A4" w:rsidRPr="004D1FD2" w:rsidRDefault="008661A4" w:rsidP="008661A4">
      <w:pPr>
        <w:rPr>
          <w:lang w:val="en-US"/>
        </w:rPr>
      </w:pPr>
    </w:p>
    <w:p w14:paraId="60ACCA32" w14:textId="77777777" w:rsidR="00757B61" w:rsidRPr="004D1FD2" w:rsidRDefault="00757B61" w:rsidP="008661A4">
      <w:pPr>
        <w:rPr>
          <w:lang w:val="en-US"/>
        </w:rPr>
      </w:pPr>
      <w:r w:rsidRPr="004D1FD2">
        <w:rPr>
          <w:lang w:val="en-US"/>
        </w:rPr>
        <w:t>Apart from undergoing proper training, DNA database personnel must have the following personal skills as a minimum:</w:t>
      </w:r>
    </w:p>
    <w:p w14:paraId="5FD5D92C" w14:textId="77777777" w:rsidR="00757B61" w:rsidRPr="004D1FD2" w:rsidRDefault="00757B61" w:rsidP="008661A4">
      <w:pPr>
        <w:numPr>
          <w:ilvl w:val="0"/>
          <w:numId w:val="8"/>
        </w:numPr>
        <w:tabs>
          <w:tab w:val="clear" w:pos="792"/>
        </w:tabs>
        <w:ind w:left="426"/>
        <w:rPr>
          <w:rFonts w:cs="Arial"/>
          <w:lang w:val="en-US"/>
        </w:rPr>
      </w:pPr>
      <w:r w:rsidRPr="004D1FD2">
        <w:rPr>
          <w:rFonts w:cs="Arial"/>
          <w:lang w:val="en-US"/>
        </w:rPr>
        <w:t xml:space="preserve">Ability to work very conscientiously </w:t>
      </w:r>
    </w:p>
    <w:p w14:paraId="29F9543D" w14:textId="77777777" w:rsidR="00757B61" w:rsidRPr="004D1FD2" w:rsidRDefault="00757B61" w:rsidP="008661A4">
      <w:pPr>
        <w:numPr>
          <w:ilvl w:val="0"/>
          <w:numId w:val="8"/>
        </w:numPr>
        <w:tabs>
          <w:tab w:val="clear" w:pos="792"/>
        </w:tabs>
        <w:ind w:left="426"/>
        <w:rPr>
          <w:rFonts w:cs="Arial"/>
          <w:lang w:val="en-US"/>
        </w:rPr>
      </w:pPr>
      <w:r w:rsidRPr="004D1FD2">
        <w:rPr>
          <w:rFonts w:cs="Arial"/>
          <w:lang w:val="en-US"/>
        </w:rPr>
        <w:t>Ability to keep confidential information confidential</w:t>
      </w:r>
    </w:p>
    <w:p w14:paraId="5D21672C" w14:textId="77777777" w:rsidR="00757B61" w:rsidRPr="004D1FD2" w:rsidRDefault="00757B61" w:rsidP="008661A4">
      <w:pPr>
        <w:numPr>
          <w:ilvl w:val="0"/>
          <w:numId w:val="8"/>
        </w:numPr>
        <w:tabs>
          <w:tab w:val="clear" w:pos="792"/>
        </w:tabs>
        <w:ind w:left="426"/>
        <w:rPr>
          <w:rFonts w:cs="Arial"/>
          <w:lang w:val="en-US"/>
        </w:rPr>
      </w:pPr>
      <w:r w:rsidRPr="004D1FD2">
        <w:rPr>
          <w:rFonts w:cs="Arial"/>
          <w:lang w:val="en-US"/>
        </w:rPr>
        <w:t>Ability to accept verification by colleagues</w:t>
      </w:r>
    </w:p>
    <w:p w14:paraId="657FF9F8" w14:textId="77777777" w:rsidR="00757B61" w:rsidRPr="004D1FD2" w:rsidRDefault="00757B61" w:rsidP="008661A4">
      <w:pPr>
        <w:numPr>
          <w:ilvl w:val="0"/>
          <w:numId w:val="8"/>
        </w:numPr>
        <w:tabs>
          <w:tab w:val="clear" w:pos="792"/>
        </w:tabs>
        <w:ind w:left="426"/>
        <w:rPr>
          <w:rFonts w:cs="Arial"/>
          <w:lang w:val="en-US"/>
        </w:rPr>
      </w:pPr>
      <w:r w:rsidRPr="004D1FD2">
        <w:rPr>
          <w:rFonts w:cs="Arial"/>
          <w:lang w:val="en-US"/>
        </w:rPr>
        <w:t>Ability to report own mistakes to enable further process improvement</w:t>
      </w:r>
    </w:p>
    <w:p w14:paraId="79A58A03" w14:textId="77777777" w:rsidR="00757B61" w:rsidRPr="004D1FD2" w:rsidRDefault="00757B61" w:rsidP="00757B61">
      <w:pPr>
        <w:ind w:left="216"/>
        <w:rPr>
          <w:rFonts w:cs="Arial"/>
          <w:lang w:val="en-US"/>
        </w:rPr>
      </w:pPr>
    </w:p>
    <w:p w14:paraId="5EAC9D02" w14:textId="77777777" w:rsidR="00757B61" w:rsidRPr="004D1FD2" w:rsidRDefault="00757B61" w:rsidP="008661A4">
      <w:pPr>
        <w:rPr>
          <w:lang w:val="en-US"/>
        </w:rPr>
      </w:pPr>
      <w:r w:rsidRPr="004D1FD2">
        <w:rPr>
          <w:lang w:val="en-US"/>
        </w:rPr>
        <w:t>Apart from the above-mentioned requirements, a “proof of good conduct” may be required, sometimes even a positive outcome in an investigation by the police or the secret service into a candidate’s reliability.</w:t>
      </w:r>
    </w:p>
    <w:p w14:paraId="1F1042C0" w14:textId="77777777" w:rsidR="00757B61" w:rsidRPr="004D1FD2" w:rsidRDefault="00757B61" w:rsidP="00757B61">
      <w:pPr>
        <w:ind w:left="648"/>
        <w:rPr>
          <w:rFonts w:cs="Arial"/>
          <w:lang w:val="en-US"/>
        </w:rPr>
      </w:pPr>
    </w:p>
    <w:p w14:paraId="4DDD7E3D" w14:textId="77777777" w:rsidR="00757B61" w:rsidRPr="004D1FD2" w:rsidRDefault="00757B61" w:rsidP="008661A4">
      <w:pPr>
        <w:pStyle w:val="Heading1"/>
        <w:rPr>
          <w:lang w:val="en-US"/>
        </w:rPr>
      </w:pPr>
      <w:bookmarkStart w:id="208" w:name="_Toc202849757"/>
      <w:bookmarkStart w:id="209" w:name="_Toc260318029"/>
      <w:r w:rsidRPr="004D1FD2">
        <w:rPr>
          <w:lang w:val="en-US"/>
        </w:rPr>
        <w:br w:type="page"/>
      </w:r>
      <w:bookmarkStart w:id="210" w:name="_Toc323993895"/>
      <w:bookmarkStart w:id="211" w:name="_Toc107214015"/>
      <w:r w:rsidRPr="004D1FD2">
        <w:rPr>
          <w:lang w:val="en-US"/>
        </w:rPr>
        <w:lastRenderedPageBreak/>
        <w:t>Governance</w:t>
      </w:r>
      <w:bookmarkEnd w:id="208"/>
      <w:bookmarkEnd w:id="209"/>
      <w:bookmarkEnd w:id="210"/>
      <w:bookmarkEnd w:id="211"/>
    </w:p>
    <w:p w14:paraId="4540D6BB" w14:textId="77777777" w:rsidR="00757B61" w:rsidRPr="004D1FD2" w:rsidRDefault="00757B61" w:rsidP="008661A4">
      <w:pPr>
        <w:rPr>
          <w:lang w:val="en-US"/>
        </w:rPr>
      </w:pPr>
      <w:r w:rsidRPr="004D1FD2">
        <w:rPr>
          <w:lang w:val="en-US"/>
        </w:rPr>
        <w:t xml:space="preserve">When a DNA database is established in a country, its custody is </w:t>
      </w:r>
      <w:proofErr w:type="gramStart"/>
      <w:r w:rsidRPr="004D1FD2">
        <w:rPr>
          <w:lang w:val="en-US"/>
        </w:rPr>
        <w:t>either assigned</w:t>
      </w:r>
      <w:proofErr w:type="gramEnd"/>
      <w:r w:rsidRPr="004D1FD2">
        <w:rPr>
          <w:lang w:val="en-US"/>
        </w:rPr>
        <w:t xml:space="preserve"> to an existing organization, or to a newly established organization. In some countries, a special supervisory board has been established, staffed with the representatives of different </w:t>
      </w:r>
      <w:proofErr w:type="gramStart"/>
      <w:r w:rsidRPr="004D1FD2">
        <w:rPr>
          <w:lang w:val="en-US"/>
        </w:rPr>
        <w:t>stake-holders</w:t>
      </w:r>
      <w:proofErr w:type="gramEnd"/>
      <w:r w:rsidRPr="004D1FD2">
        <w:rPr>
          <w:lang w:val="en-US"/>
        </w:rPr>
        <w:t>.</w:t>
      </w:r>
      <w:r>
        <w:rPr>
          <w:rStyle w:val="FootnoteReference"/>
          <w:rFonts w:cs="Arial"/>
          <w:lang w:val="en-US"/>
        </w:rPr>
        <w:footnoteReference w:id="104"/>
      </w:r>
      <w:r w:rsidRPr="004D1FD2">
        <w:rPr>
          <w:lang w:val="en-US"/>
        </w:rPr>
        <w:t xml:space="preserve"> In the United Kingdom, a special ethics group </w:t>
      </w:r>
      <w:proofErr w:type="gramStart"/>
      <w:r w:rsidRPr="004D1FD2">
        <w:rPr>
          <w:lang w:val="en-US"/>
        </w:rPr>
        <w:t>has been established</w:t>
      </w:r>
      <w:proofErr w:type="gramEnd"/>
      <w:r w:rsidRPr="004D1FD2">
        <w:rPr>
          <w:rStyle w:val="FootnoteReference"/>
          <w:rFonts w:cs="Arial"/>
          <w:lang w:val="en-US"/>
        </w:rPr>
        <w:footnoteReference w:id="105"/>
      </w:r>
      <w:r w:rsidRPr="004D1FD2">
        <w:rPr>
          <w:lang w:val="en-US"/>
        </w:rPr>
        <w:t xml:space="preserve"> to provide independent advice on the ethical aspects of DNA database management. If there is no dedicated supervisory board, the data protection authority of a country usually has the power to audit the organization managing the DNA database, to verify its compliance with the data protection legislation of that country.</w:t>
      </w:r>
    </w:p>
    <w:p w14:paraId="637AA557" w14:textId="77777777" w:rsidR="00757B61" w:rsidRPr="004D1FD2" w:rsidRDefault="00757B61" w:rsidP="00757B61">
      <w:pPr>
        <w:ind w:left="648"/>
        <w:rPr>
          <w:rFonts w:cs="Arial"/>
          <w:lang w:val="en-US"/>
        </w:rPr>
      </w:pPr>
    </w:p>
    <w:p w14:paraId="7325D989" w14:textId="77777777" w:rsidR="00757B61" w:rsidRPr="004D1FD2" w:rsidRDefault="00757B61" w:rsidP="008661A4">
      <w:pPr>
        <w:pStyle w:val="Heading1"/>
        <w:rPr>
          <w:lang w:val="en-US"/>
        </w:rPr>
      </w:pPr>
      <w:r w:rsidRPr="004D1FD2">
        <w:rPr>
          <w:lang w:val="en-US"/>
        </w:rPr>
        <w:br w:type="page"/>
      </w:r>
      <w:bookmarkStart w:id="212" w:name="_Toc323993896"/>
      <w:bookmarkStart w:id="213" w:name="_Toc107214016"/>
      <w:r w:rsidRPr="004D1FD2">
        <w:rPr>
          <w:lang w:val="en-US"/>
        </w:rPr>
        <w:lastRenderedPageBreak/>
        <w:t>Research and Development</w:t>
      </w:r>
      <w:bookmarkEnd w:id="212"/>
      <w:bookmarkEnd w:id="213"/>
    </w:p>
    <w:p w14:paraId="0E17624C" w14:textId="0A4D3FAB" w:rsidR="00757B61" w:rsidRPr="004D1FD2" w:rsidRDefault="00757B61" w:rsidP="008661A4">
      <w:pPr>
        <w:rPr>
          <w:lang w:val="en-US"/>
        </w:rPr>
      </w:pPr>
      <w:r w:rsidRPr="004D1FD2">
        <w:rPr>
          <w:lang w:val="en-US"/>
        </w:rPr>
        <w:t xml:space="preserve">Studies on the statistics, performance and different search strategies of DNA databases </w:t>
      </w:r>
      <w:proofErr w:type="gramStart"/>
      <w:r w:rsidRPr="004D1FD2">
        <w:rPr>
          <w:lang w:val="en-US"/>
        </w:rPr>
        <w:t>are usually done</w:t>
      </w:r>
      <w:proofErr w:type="gramEnd"/>
      <w:r w:rsidRPr="004D1FD2">
        <w:rPr>
          <w:lang w:val="en-US"/>
        </w:rPr>
        <w:t xml:space="preserve"> using simulated DNA databases. Some scientists, however, have asked for disclosure of the actual DNA profiles contained in DNA databases, to allow them to evaluate some of the assumptions in population genetics underlying DNA testing</w:t>
      </w:r>
      <w:r w:rsidRPr="004D1FD2">
        <w:rPr>
          <w:rStyle w:val="FootnoteReference"/>
          <w:rFonts w:cs="Arial"/>
          <w:lang w:val="en-US"/>
        </w:rPr>
        <w:footnoteReference w:id="106"/>
      </w:r>
      <w:r w:rsidRPr="004D1FD2">
        <w:rPr>
          <w:lang w:val="en-US"/>
        </w:rPr>
        <w:t xml:space="preserve">. Of course, this </w:t>
      </w:r>
      <w:proofErr w:type="gramStart"/>
      <w:r w:rsidRPr="004D1FD2">
        <w:rPr>
          <w:lang w:val="en-US"/>
        </w:rPr>
        <w:t>should be done</w:t>
      </w:r>
      <w:proofErr w:type="gramEnd"/>
      <w:r w:rsidRPr="004D1FD2">
        <w:rPr>
          <w:lang w:val="en-US"/>
        </w:rPr>
        <w:t xml:space="preserve"> under strict conditions and by removing any links to the identity of the owner of the DNA profile. Some countries already allow this in the interest of quality assurance and/or process improvement</w:t>
      </w:r>
      <w:r w:rsidRPr="004D1FD2">
        <w:rPr>
          <w:rStyle w:val="FootnoteReference"/>
          <w:rFonts w:cs="Arial"/>
          <w:lang w:val="en-US"/>
        </w:rPr>
        <w:footnoteReference w:id="107"/>
      </w:r>
      <w:proofErr w:type="gramStart"/>
      <w:r w:rsidRPr="004D1FD2">
        <w:rPr>
          <w:vertAlign w:val="superscript"/>
          <w:lang w:val="en-US"/>
        </w:rPr>
        <w:t>,</w:t>
      </w:r>
      <w:r w:rsidRPr="004D1FD2">
        <w:rPr>
          <w:rStyle w:val="FootnoteReference"/>
          <w:rFonts w:cs="Arial"/>
          <w:lang w:val="en-US"/>
        </w:rPr>
        <w:footnoteReference w:id="108"/>
      </w:r>
      <w:r w:rsidRPr="004D1FD2">
        <w:rPr>
          <w:vertAlign w:val="superscript"/>
          <w:lang w:val="en-US"/>
        </w:rPr>
        <w:t>,</w:t>
      </w:r>
      <w:r w:rsidRPr="004D1FD2">
        <w:rPr>
          <w:rStyle w:val="FootnoteReference"/>
          <w:rFonts w:cs="Arial"/>
          <w:lang w:val="en-US"/>
        </w:rPr>
        <w:footnoteReference w:id="109"/>
      </w:r>
      <w:r w:rsidRPr="004D1FD2">
        <w:rPr>
          <w:lang w:val="en-US"/>
        </w:rPr>
        <w:t>.</w:t>
      </w:r>
      <w:proofErr w:type="gramEnd"/>
      <w:r w:rsidR="008661A4">
        <w:rPr>
          <w:lang w:val="en-US"/>
        </w:rPr>
        <w:t xml:space="preserve"> Additional ethical issues </w:t>
      </w:r>
      <w:proofErr w:type="gramStart"/>
      <w:r w:rsidR="008661A4">
        <w:rPr>
          <w:lang w:val="en-US"/>
        </w:rPr>
        <w:t>have been raised</w:t>
      </w:r>
      <w:proofErr w:type="gramEnd"/>
      <w:r w:rsidR="008661A4">
        <w:rPr>
          <w:lang w:val="en-US"/>
        </w:rPr>
        <w:t xml:space="preserve"> in relation to the submission of samples to the YHRD database, </w:t>
      </w:r>
      <w:r w:rsidR="006F33FA">
        <w:rPr>
          <w:lang w:val="en-US"/>
        </w:rPr>
        <w:t>turning attention to the possible coercive or uninformed collection of the DNA profiles submitted</w:t>
      </w:r>
      <w:r w:rsidR="006F33FA">
        <w:rPr>
          <w:rStyle w:val="FootnoteReference"/>
          <w:lang w:val="en-US"/>
        </w:rPr>
        <w:footnoteReference w:id="110"/>
      </w:r>
      <w:r w:rsidR="006F33FA">
        <w:rPr>
          <w:lang w:val="en-US"/>
        </w:rPr>
        <w:t>.</w:t>
      </w:r>
    </w:p>
    <w:p w14:paraId="3222A519" w14:textId="77777777" w:rsidR="00757B61" w:rsidRPr="004D1FD2" w:rsidRDefault="00757B61" w:rsidP="00757B61">
      <w:pPr>
        <w:ind w:left="648"/>
        <w:rPr>
          <w:rFonts w:cs="Arial"/>
          <w:lang w:val="en-US"/>
        </w:rPr>
      </w:pPr>
    </w:p>
    <w:p w14:paraId="76247F5A" w14:textId="77777777" w:rsidR="00757B61" w:rsidRPr="004D1FD2" w:rsidRDefault="00757B61" w:rsidP="008661A4">
      <w:pPr>
        <w:rPr>
          <w:lang w:val="en-US"/>
        </w:rPr>
      </w:pPr>
      <w:r w:rsidRPr="004D1FD2">
        <w:rPr>
          <w:lang w:val="en-US"/>
        </w:rPr>
        <w:t>A major issue for DNA database managers is that they cannot distinguish matches between monozygotic twins. Both epigenetic</w:t>
      </w:r>
      <w:r w:rsidRPr="004D1FD2">
        <w:rPr>
          <w:rStyle w:val="FootnoteReference"/>
          <w:rFonts w:cs="Arial"/>
          <w:lang w:val="en-US"/>
        </w:rPr>
        <w:footnoteReference w:id="111"/>
      </w:r>
      <w:r w:rsidRPr="004D1FD2">
        <w:rPr>
          <w:lang w:val="en-US"/>
        </w:rPr>
        <w:t xml:space="preserve"> as well as next generation sequencing</w:t>
      </w:r>
      <w:r w:rsidRPr="004D1FD2">
        <w:rPr>
          <w:rStyle w:val="FootnoteReference"/>
          <w:rFonts w:cs="Arial"/>
          <w:lang w:val="en-US"/>
        </w:rPr>
        <w:footnoteReference w:id="112"/>
      </w:r>
      <w:r w:rsidRPr="004D1FD2">
        <w:rPr>
          <w:lang w:val="en-US"/>
        </w:rPr>
        <w:t xml:space="preserve"> research is occurring, but the amounts of </w:t>
      </w:r>
      <w:proofErr w:type="gramStart"/>
      <w:r w:rsidRPr="004D1FD2">
        <w:rPr>
          <w:lang w:val="en-US"/>
        </w:rPr>
        <w:t>DNA which are necessary for these analyses</w:t>
      </w:r>
      <w:proofErr w:type="gramEnd"/>
      <w:r w:rsidRPr="004D1FD2">
        <w:rPr>
          <w:lang w:val="en-US"/>
        </w:rPr>
        <w:t xml:space="preserve"> must be reduced to enable analysis of forensic traces containing low amounts of DNA.</w:t>
      </w:r>
    </w:p>
    <w:p w14:paraId="7136A6A3" w14:textId="77777777" w:rsidR="00757B61" w:rsidRPr="004D1FD2" w:rsidRDefault="00757B61" w:rsidP="00757B61">
      <w:pPr>
        <w:ind w:left="648"/>
        <w:rPr>
          <w:rFonts w:cs="Arial"/>
          <w:lang w:val="en-US"/>
        </w:rPr>
      </w:pPr>
    </w:p>
    <w:p w14:paraId="58A3C0A9" w14:textId="7D600A29" w:rsidR="00757B61" w:rsidRPr="004D1FD2" w:rsidRDefault="00757B61" w:rsidP="008661A4">
      <w:pPr>
        <w:rPr>
          <w:lang w:val="en-US"/>
        </w:rPr>
      </w:pPr>
      <w:r w:rsidRPr="004D1FD2">
        <w:rPr>
          <w:lang w:val="en-US"/>
        </w:rPr>
        <w:t>Social scientists also study DNA databases. A recent review was produced by the EUFORGEN project</w:t>
      </w:r>
      <w:r w:rsidRPr="004D1FD2">
        <w:rPr>
          <w:rStyle w:val="FootnoteReference"/>
          <w:rFonts w:cs="Arial"/>
          <w:lang w:val="en-US"/>
        </w:rPr>
        <w:footnoteReference w:id="113"/>
      </w:r>
      <w:r w:rsidR="006F33FA">
        <w:rPr>
          <w:lang w:val="en-US"/>
        </w:rPr>
        <w:t>, and</w:t>
      </w:r>
      <w:r w:rsidRPr="004D1FD2">
        <w:rPr>
          <w:lang w:val="en-US"/>
        </w:rPr>
        <w:t xml:space="preserve"> </w:t>
      </w:r>
      <w:r w:rsidR="006F33FA">
        <w:rPr>
          <w:lang w:val="en-US"/>
        </w:rPr>
        <w:t>t</w:t>
      </w:r>
      <w:r w:rsidRPr="004D1FD2">
        <w:rPr>
          <w:lang w:val="en-US"/>
        </w:rPr>
        <w:t xml:space="preserve">he European Horizon 2020 project “EXCHANGE” </w:t>
      </w:r>
      <w:proofErr w:type="gramStart"/>
      <w:r w:rsidR="009826FF">
        <w:rPr>
          <w:lang w:val="en-US"/>
        </w:rPr>
        <w:t>has also</w:t>
      </w:r>
      <w:proofErr w:type="gramEnd"/>
      <w:r w:rsidR="009826FF">
        <w:rPr>
          <w:lang w:val="en-US"/>
        </w:rPr>
        <w:t xml:space="preserve"> been</w:t>
      </w:r>
      <w:r w:rsidR="006F33FA">
        <w:rPr>
          <w:lang w:val="en-US"/>
        </w:rPr>
        <w:t xml:space="preserve"> examining the sociological aspects of forensic genetics, DNA databases, and information exchange</w:t>
      </w:r>
      <w:r w:rsidRPr="004D1FD2">
        <w:rPr>
          <w:rStyle w:val="FootnoteReference"/>
          <w:rFonts w:cs="Arial"/>
          <w:lang w:val="en-US"/>
        </w:rPr>
        <w:footnoteReference w:id="114"/>
      </w:r>
      <w:r w:rsidRPr="004D1FD2">
        <w:rPr>
          <w:lang w:val="en-US"/>
        </w:rPr>
        <w:t>.</w:t>
      </w:r>
    </w:p>
    <w:p w14:paraId="1D230091" w14:textId="77777777" w:rsidR="00757B61" w:rsidRPr="004D1FD2" w:rsidRDefault="00757B61" w:rsidP="00757B61">
      <w:pPr>
        <w:pStyle w:val="Heading1"/>
        <w:numPr>
          <w:ilvl w:val="0"/>
          <w:numId w:val="0"/>
        </w:numPr>
        <w:ind w:left="216"/>
        <w:rPr>
          <w:lang w:val="en-US"/>
        </w:rPr>
      </w:pPr>
      <w:bookmarkStart w:id="214" w:name="_Toc202849758"/>
      <w:bookmarkStart w:id="215" w:name="_Toc260318030"/>
    </w:p>
    <w:bookmarkEnd w:id="214"/>
    <w:bookmarkEnd w:id="215"/>
    <w:p w14:paraId="62D9871A" w14:textId="77777777" w:rsidR="00757B61" w:rsidRPr="004D1FD2" w:rsidRDefault="00757B61" w:rsidP="00757B61">
      <w:pPr>
        <w:pStyle w:val="Heading1"/>
        <w:numPr>
          <w:ilvl w:val="0"/>
          <w:numId w:val="0"/>
        </w:numPr>
        <w:rPr>
          <w:lang w:val="en-GB"/>
        </w:rPr>
      </w:pPr>
    </w:p>
    <w:p w14:paraId="4E20D4C6" w14:textId="77777777" w:rsidR="00757B61" w:rsidRDefault="00757B61">
      <w:pPr>
        <w:rPr>
          <w:lang w:val="en-GB"/>
        </w:rPr>
      </w:pPr>
      <w:r>
        <w:rPr>
          <w:lang w:val="en-GB"/>
        </w:rPr>
        <w:br w:type="page"/>
      </w:r>
    </w:p>
    <w:p w14:paraId="5C8F9216" w14:textId="77777777" w:rsidR="00757B61" w:rsidRPr="004D1FD2" w:rsidRDefault="00757B61" w:rsidP="006F33FA">
      <w:pPr>
        <w:pStyle w:val="Heading1"/>
        <w:rPr>
          <w:lang w:val="en-US"/>
        </w:rPr>
      </w:pPr>
      <w:bookmarkStart w:id="216" w:name="_Toc323993897"/>
      <w:bookmarkStart w:id="217" w:name="_Toc107214017"/>
      <w:r w:rsidRPr="004D1FD2">
        <w:rPr>
          <w:lang w:val="en-US"/>
        </w:rPr>
        <w:lastRenderedPageBreak/>
        <w:t>External Communication</w:t>
      </w:r>
      <w:bookmarkEnd w:id="216"/>
      <w:bookmarkEnd w:id="217"/>
    </w:p>
    <w:p w14:paraId="0AE42DE3" w14:textId="1EE5D430" w:rsidR="00757B61" w:rsidRPr="004D1FD2" w:rsidRDefault="00757B61" w:rsidP="006F33FA">
      <w:pPr>
        <w:rPr>
          <w:lang w:val="en-US"/>
        </w:rPr>
      </w:pPr>
      <w:r w:rsidRPr="004D1FD2">
        <w:rPr>
          <w:lang w:val="en-US"/>
        </w:rPr>
        <w:t xml:space="preserve">DNA databases </w:t>
      </w:r>
      <w:proofErr w:type="gramStart"/>
      <w:r w:rsidRPr="004D1FD2">
        <w:rPr>
          <w:lang w:val="en-US"/>
        </w:rPr>
        <w:t>are usually publicly funded</w:t>
      </w:r>
      <w:proofErr w:type="gramEnd"/>
      <w:r>
        <w:rPr>
          <w:lang w:val="en-US"/>
        </w:rPr>
        <w:t>, therefore, in the interests of transpar</w:t>
      </w:r>
      <w:r w:rsidR="003418E9">
        <w:rPr>
          <w:lang w:val="en-US"/>
        </w:rPr>
        <w:t>e</w:t>
      </w:r>
      <w:r>
        <w:rPr>
          <w:lang w:val="en-US"/>
        </w:rPr>
        <w:t>ncy</w:t>
      </w:r>
      <w:r w:rsidRPr="004D1FD2">
        <w:rPr>
          <w:lang w:val="en-US"/>
        </w:rPr>
        <w:t xml:space="preserve">, politicians, the public and the media </w:t>
      </w:r>
      <w:r>
        <w:rPr>
          <w:lang w:val="en-US"/>
        </w:rPr>
        <w:t>should be allowed to know</w:t>
      </w:r>
      <w:r w:rsidRPr="004D1FD2">
        <w:rPr>
          <w:lang w:val="en-US"/>
        </w:rPr>
        <w:t xml:space="preserve"> how the DNA database is managed and what results are obtained. </w:t>
      </w:r>
    </w:p>
    <w:p w14:paraId="6EC11369" w14:textId="77777777" w:rsidR="00757B61" w:rsidRPr="004D1FD2" w:rsidRDefault="00757B61" w:rsidP="006F33FA">
      <w:pPr>
        <w:pStyle w:val="Heading2"/>
        <w:rPr>
          <w:lang w:val="en-US"/>
        </w:rPr>
      </w:pPr>
      <w:bookmarkStart w:id="218" w:name="_Toc202849759"/>
      <w:bookmarkStart w:id="219" w:name="_Toc260318031"/>
      <w:bookmarkStart w:id="220" w:name="_Toc323993898"/>
      <w:r w:rsidRPr="004D1FD2">
        <w:rPr>
          <w:lang w:val="en-US"/>
        </w:rPr>
        <w:t xml:space="preserve"> </w:t>
      </w:r>
      <w:bookmarkStart w:id="221" w:name="_Toc107214018"/>
      <w:r w:rsidRPr="006F33FA">
        <w:t>Annual</w:t>
      </w:r>
      <w:r w:rsidRPr="004D1FD2">
        <w:rPr>
          <w:lang w:val="en-US"/>
        </w:rPr>
        <w:t xml:space="preserve"> report</w:t>
      </w:r>
      <w:bookmarkEnd w:id="218"/>
      <w:bookmarkEnd w:id="219"/>
      <w:bookmarkEnd w:id="220"/>
      <w:bookmarkEnd w:id="221"/>
    </w:p>
    <w:p w14:paraId="00129AF6" w14:textId="42A206E0" w:rsidR="00757B61" w:rsidRPr="004D1FD2" w:rsidRDefault="00757B61" w:rsidP="006F33FA">
      <w:pPr>
        <w:rPr>
          <w:lang w:val="en-US"/>
        </w:rPr>
      </w:pPr>
      <w:r w:rsidRPr="004D1FD2">
        <w:rPr>
          <w:lang w:val="en-US"/>
        </w:rPr>
        <w:t xml:space="preserve">A good way to make this information publicly available is to produce an official annual report. </w:t>
      </w:r>
      <w:proofErr w:type="gramStart"/>
      <w:r w:rsidRPr="004D1FD2">
        <w:rPr>
          <w:lang w:val="en-US"/>
        </w:rPr>
        <w:t>Such a report can either</w:t>
      </w:r>
      <w:proofErr w:type="gramEnd"/>
      <w:r w:rsidRPr="004D1FD2">
        <w:rPr>
          <w:lang w:val="en-US"/>
        </w:rPr>
        <w:t xml:space="preserve"> be part of the annual report of the organization responsible for the management of the national DNA database, or it can be a separate annual report dedicated solely to the DNA database. In Europe, dedicated annual reports </w:t>
      </w:r>
      <w:proofErr w:type="gramStart"/>
      <w:r w:rsidRPr="004D1FD2">
        <w:rPr>
          <w:lang w:val="en-US"/>
        </w:rPr>
        <w:t xml:space="preserve">have already </w:t>
      </w:r>
      <w:r w:rsidR="006F33FA">
        <w:rPr>
          <w:lang w:val="en-US"/>
        </w:rPr>
        <w:t xml:space="preserve">been </w:t>
      </w:r>
      <w:r w:rsidRPr="004D1FD2">
        <w:rPr>
          <w:lang w:val="en-US"/>
        </w:rPr>
        <w:t>produced</w:t>
      </w:r>
      <w:proofErr w:type="gramEnd"/>
      <w:r>
        <w:rPr>
          <w:lang w:val="en-US"/>
        </w:rPr>
        <w:t xml:space="preserve"> by</w:t>
      </w:r>
      <w:r w:rsidR="006F33FA">
        <w:rPr>
          <w:lang w:val="en-US"/>
        </w:rPr>
        <w:t xml:space="preserve"> the United Kingdom, </w:t>
      </w:r>
      <w:r w:rsidRPr="004D1FD2">
        <w:rPr>
          <w:lang w:val="en-US"/>
        </w:rPr>
        <w:t xml:space="preserve">Belgium </w:t>
      </w:r>
      <w:r w:rsidR="006F33FA">
        <w:rPr>
          <w:lang w:val="en-US"/>
        </w:rPr>
        <w:t>and the Netherlands</w:t>
      </w:r>
      <w:r w:rsidRPr="004D1FD2">
        <w:rPr>
          <w:lang w:val="en-US"/>
        </w:rPr>
        <w:t xml:space="preserve">. Outside Europe, the Royal Canadian Mounted Police also produces an annual report for their DNA database. Below are the locations where the most recent issues of these annual reports </w:t>
      </w:r>
      <w:proofErr w:type="gramStart"/>
      <w:r w:rsidRPr="004D1FD2">
        <w:rPr>
          <w:lang w:val="en-US"/>
        </w:rPr>
        <w:t>can be downloaded</w:t>
      </w:r>
      <w:proofErr w:type="gramEnd"/>
      <w:r w:rsidRPr="004D1FD2">
        <w:rPr>
          <w:lang w:val="en-US"/>
        </w:rPr>
        <w:t>:</w:t>
      </w:r>
    </w:p>
    <w:p w14:paraId="7D00F03C" w14:textId="19E8879E" w:rsidR="006F33FA" w:rsidRPr="00FD3A7A" w:rsidRDefault="00757B61" w:rsidP="006F33FA">
      <w:pPr>
        <w:numPr>
          <w:ilvl w:val="0"/>
          <w:numId w:val="10"/>
        </w:numPr>
        <w:tabs>
          <w:tab w:val="clear" w:pos="792"/>
        </w:tabs>
        <w:ind w:left="426"/>
        <w:rPr>
          <w:rFonts w:cs="Arial"/>
          <w:lang w:val="en-US"/>
        </w:rPr>
      </w:pPr>
      <w:r w:rsidRPr="004D1FD2">
        <w:rPr>
          <w:rFonts w:cs="Arial"/>
          <w:lang w:val="en-US"/>
        </w:rPr>
        <w:t xml:space="preserve">United </w:t>
      </w:r>
      <w:r w:rsidRPr="00FD3A7A">
        <w:rPr>
          <w:rFonts w:cs="Arial"/>
          <w:lang w:val="en-US"/>
        </w:rPr>
        <w:t xml:space="preserve">Kingdom: </w:t>
      </w:r>
      <w:hyperlink r:id="rId40" w:history="1">
        <w:r w:rsidR="006F33FA" w:rsidRPr="00FD3A7A">
          <w:rPr>
            <w:rStyle w:val="Hyperlink"/>
            <w:rFonts w:cs="Arial"/>
            <w:color w:val="auto"/>
            <w:lang w:val="en-US"/>
          </w:rPr>
          <w:t>https://www.gov.uk/government/collections/dna-database-documents</w:t>
        </w:r>
      </w:hyperlink>
    </w:p>
    <w:p w14:paraId="31665528" w14:textId="05E05DF9" w:rsidR="00757B61" w:rsidRPr="00FD3A7A" w:rsidRDefault="00757B61" w:rsidP="006F33FA">
      <w:pPr>
        <w:numPr>
          <w:ilvl w:val="0"/>
          <w:numId w:val="10"/>
        </w:numPr>
        <w:tabs>
          <w:tab w:val="clear" w:pos="792"/>
        </w:tabs>
        <w:ind w:left="426"/>
        <w:rPr>
          <w:rFonts w:cs="Arial"/>
          <w:lang w:val="en-US"/>
        </w:rPr>
      </w:pPr>
      <w:r w:rsidRPr="00FD3A7A">
        <w:rPr>
          <w:rFonts w:cs="Arial"/>
        </w:rPr>
        <w:t xml:space="preserve">Netherlands: </w:t>
      </w:r>
      <w:r w:rsidR="00C42618">
        <w:fldChar w:fldCharType="begin"/>
      </w:r>
      <w:r w:rsidR="00C42618">
        <w:instrText xml:space="preserve"> HYPERLINK "https://dnadatabank.forensischinstituut.nl/" </w:instrText>
      </w:r>
      <w:r w:rsidR="00C42618">
        <w:fldChar w:fldCharType="separate"/>
      </w:r>
      <w:r w:rsidR="006F33FA" w:rsidRPr="00FD3A7A">
        <w:rPr>
          <w:rStyle w:val="Hyperlink"/>
          <w:rFonts w:cs="Arial"/>
          <w:color w:val="auto"/>
        </w:rPr>
        <w:t>https://dnadatabank.forensischinstituut.nl/</w:t>
      </w:r>
      <w:r w:rsidR="00C42618">
        <w:rPr>
          <w:rStyle w:val="Hyperlink"/>
          <w:rFonts w:cs="Arial"/>
          <w:color w:val="auto"/>
        </w:rPr>
        <w:fldChar w:fldCharType="end"/>
      </w:r>
      <w:r w:rsidR="006F33FA" w:rsidRPr="00FD3A7A">
        <w:rPr>
          <w:rFonts w:cs="Arial"/>
        </w:rPr>
        <w:t xml:space="preserve"> </w:t>
      </w:r>
    </w:p>
    <w:p w14:paraId="2452C7A3" w14:textId="203D3850" w:rsidR="006F33FA" w:rsidRPr="00FD3A7A" w:rsidRDefault="006F33FA" w:rsidP="006F33FA">
      <w:pPr>
        <w:numPr>
          <w:ilvl w:val="0"/>
          <w:numId w:val="10"/>
        </w:numPr>
        <w:tabs>
          <w:tab w:val="clear" w:pos="792"/>
        </w:tabs>
        <w:ind w:left="426"/>
        <w:rPr>
          <w:rFonts w:cs="Arial"/>
          <w:lang w:val="pt-PT"/>
        </w:rPr>
      </w:pPr>
      <w:r w:rsidRPr="00FD3A7A">
        <w:rPr>
          <w:rFonts w:cs="Arial"/>
          <w:lang w:val="pt-PT"/>
        </w:rPr>
        <w:t xml:space="preserve">Canada: </w:t>
      </w:r>
      <w:r w:rsidR="00C42618">
        <w:fldChar w:fldCharType="begin"/>
      </w:r>
      <w:r w:rsidR="00C42618">
        <w:instrText xml:space="preserve"> HYPERLINK "https://www.rcmp-grc.gc.ca/en/forensics/annual-reports-national-dna-data-bank" </w:instrText>
      </w:r>
      <w:r w:rsidR="00C42618">
        <w:fldChar w:fldCharType="separate"/>
      </w:r>
      <w:r w:rsidRPr="00FD3A7A">
        <w:rPr>
          <w:rStyle w:val="Hyperlink"/>
          <w:color w:val="auto"/>
        </w:rPr>
        <w:t>https://www.rcmp-grc.gc.ca/en/forensics/annual-reports-national-dna-data-bank</w:t>
      </w:r>
      <w:r w:rsidR="00C42618">
        <w:rPr>
          <w:rStyle w:val="Hyperlink"/>
          <w:color w:val="auto"/>
        </w:rPr>
        <w:fldChar w:fldCharType="end"/>
      </w:r>
      <w:r w:rsidRPr="00FD3A7A">
        <w:t xml:space="preserve"> </w:t>
      </w:r>
    </w:p>
    <w:p w14:paraId="3DDDB8B2" w14:textId="106A3926" w:rsidR="00757B61" w:rsidRPr="00FD3A7A" w:rsidRDefault="00757B61" w:rsidP="006F33FA">
      <w:pPr>
        <w:numPr>
          <w:ilvl w:val="0"/>
          <w:numId w:val="10"/>
        </w:numPr>
        <w:tabs>
          <w:tab w:val="clear" w:pos="792"/>
        </w:tabs>
        <w:ind w:left="426"/>
        <w:rPr>
          <w:rStyle w:val="Hyperlink"/>
          <w:rFonts w:cs="Arial"/>
          <w:color w:val="auto"/>
          <w:lang w:val="pt-PT"/>
        </w:rPr>
      </w:pPr>
      <w:r w:rsidRPr="00FD3A7A">
        <w:rPr>
          <w:rFonts w:cs="Arial"/>
          <w:lang w:val="pt-PT"/>
        </w:rPr>
        <w:t xml:space="preserve">Belgium:  </w:t>
      </w:r>
      <w:r w:rsidR="00C42618">
        <w:fldChar w:fldCharType="begin"/>
      </w:r>
      <w:r w:rsidR="00C42618">
        <w:instrText xml:space="preserve"> HYPERLINK "https://incc.fgov.be/banques-nationales-de-donnees-adn" </w:instrText>
      </w:r>
      <w:r w:rsidR="00C42618">
        <w:fldChar w:fldCharType="separate"/>
      </w:r>
      <w:r w:rsidRPr="00FD3A7A">
        <w:rPr>
          <w:rStyle w:val="Hyperlink"/>
          <w:color w:val="auto"/>
        </w:rPr>
        <w:t>https://incc.fgov.be/banques-nationales-de-donnees-adn</w:t>
      </w:r>
      <w:r w:rsidR="00C42618">
        <w:rPr>
          <w:rStyle w:val="Hyperlink"/>
          <w:color w:val="auto"/>
        </w:rPr>
        <w:fldChar w:fldCharType="end"/>
      </w:r>
    </w:p>
    <w:p w14:paraId="561F1FD3" w14:textId="31410873" w:rsidR="0045451F" w:rsidRPr="00FD3A7A" w:rsidRDefault="0045451F" w:rsidP="008C013C">
      <w:pPr>
        <w:numPr>
          <w:ilvl w:val="0"/>
          <w:numId w:val="10"/>
        </w:numPr>
        <w:tabs>
          <w:tab w:val="clear" w:pos="792"/>
        </w:tabs>
        <w:ind w:left="426"/>
        <w:jc w:val="left"/>
        <w:rPr>
          <w:rStyle w:val="Hyperlink"/>
          <w:rFonts w:cs="Arial"/>
          <w:color w:val="auto"/>
          <w:lang w:val="en-US"/>
        </w:rPr>
      </w:pPr>
      <w:r w:rsidRPr="00FD3A7A">
        <w:rPr>
          <w:rStyle w:val="Hyperlink"/>
          <w:rFonts w:cs="Arial"/>
          <w:color w:val="auto"/>
        </w:rPr>
        <w:t xml:space="preserve">Spain: </w:t>
      </w:r>
      <w:r w:rsidR="00010667">
        <w:fldChar w:fldCharType="begin"/>
      </w:r>
      <w:r w:rsidR="00010667">
        <w:instrText xml:space="preserve"> HYPERLINK "https://www.interior.gob.es/opencms/es/archivos-y-documentacion/documentacion-y-publicaciones/publicaciones-descargables/publicaciones-periodicas-anuarios-y-revistas/base-de-datos-policial-de-identificadores-obtenidos-a-partir-de-adn-memoria/" </w:instrText>
      </w:r>
      <w:r w:rsidR="00010667">
        <w:fldChar w:fldCharType="separate"/>
      </w:r>
      <w:r w:rsidRPr="00FD3A7A">
        <w:rPr>
          <w:rStyle w:val="Hyperlink"/>
          <w:rFonts w:cs="Arial"/>
          <w:color w:val="auto"/>
        </w:rPr>
        <w:t>https://www.interior.gob.es/opencms/es/archivos-y-documentacion/documentacion-y-publicaciones/publicaciones-descargables/publicaciones-periodicas-anuarios-y-revistas/base-de-datos-policial-de-identificadores-obtenidos-a-partir-de-adn-memoria/</w:t>
      </w:r>
      <w:r w:rsidR="00010667">
        <w:rPr>
          <w:rStyle w:val="Hyperlink"/>
          <w:rFonts w:cs="Arial"/>
          <w:color w:val="auto"/>
        </w:rPr>
        <w:fldChar w:fldCharType="end"/>
      </w:r>
    </w:p>
    <w:p w14:paraId="26EDE3D8" w14:textId="6DE3464A" w:rsidR="00710C47" w:rsidRPr="00FD3A7A" w:rsidRDefault="00710C47" w:rsidP="008C013C">
      <w:pPr>
        <w:numPr>
          <w:ilvl w:val="0"/>
          <w:numId w:val="10"/>
        </w:numPr>
        <w:tabs>
          <w:tab w:val="clear" w:pos="792"/>
        </w:tabs>
        <w:ind w:left="426"/>
        <w:jc w:val="left"/>
        <w:rPr>
          <w:rStyle w:val="Hyperlink"/>
          <w:rFonts w:cs="Arial"/>
          <w:color w:val="auto"/>
          <w:lang w:val="en-US"/>
        </w:rPr>
      </w:pPr>
      <w:r w:rsidRPr="00FD3A7A">
        <w:rPr>
          <w:rStyle w:val="Hyperlink"/>
          <w:rFonts w:cs="Arial"/>
          <w:color w:val="auto"/>
        </w:rPr>
        <w:t xml:space="preserve">Sweden: </w:t>
      </w:r>
      <w:hyperlink r:id="rId41" w:history="1">
        <w:r w:rsidRPr="00FD3A7A">
          <w:rPr>
            <w:rStyle w:val="Hyperlink"/>
            <w:color w:val="auto"/>
            <w:lang w:val="en-US"/>
          </w:rPr>
          <w:t>https://polisen.se/siteassets/dokument/ovriga_rapporter/nfc-rapport-2022-05---arsrapport-dna-register.pdf</w:t>
        </w:r>
      </w:hyperlink>
    </w:p>
    <w:p w14:paraId="6B0C7FD9" w14:textId="77777777" w:rsidR="00FD3A7A" w:rsidRPr="00FD3A7A" w:rsidRDefault="00FD3A7A" w:rsidP="00FD3A7A">
      <w:pPr>
        <w:numPr>
          <w:ilvl w:val="0"/>
          <w:numId w:val="10"/>
        </w:numPr>
        <w:tabs>
          <w:tab w:val="clear" w:pos="792"/>
        </w:tabs>
        <w:ind w:left="426"/>
        <w:rPr>
          <w:rFonts w:cs="Arial"/>
          <w:lang w:val="pt-PT"/>
        </w:rPr>
      </w:pPr>
      <w:r w:rsidRPr="00FD3A7A">
        <w:rPr>
          <w:rStyle w:val="Hyperlink"/>
          <w:color w:val="auto"/>
        </w:rPr>
        <w:t>Ireland: https://www.justice.ie/en/JELR/FSI_Annual_Report_2021.pdf/Files/FSI_Annual_Report_2021.pdf</w:t>
      </w:r>
    </w:p>
    <w:p w14:paraId="430C7546" w14:textId="77777777" w:rsidR="00FD3A7A" w:rsidRPr="0045451F" w:rsidRDefault="00FD3A7A" w:rsidP="008C013C">
      <w:pPr>
        <w:numPr>
          <w:ilvl w:val="0"/>
          <w:numId w:val="10"/>
        </w:numPr>
        <w:tabs>
          <w:tab w:val="clear" w:pos="792"/>
        </w:tabs>
        <w:ind w:left="426"/>
        <w:jc w:val="left"/>
        <w:rPr>
          <w:rFonts w:cs="Arial"/>
          <w:lang w:val="en-US"/>
        </w:rPr>
      </w:pPr>
    </w:p>
    <w:p w14:paraId="632D8272" w14:textId="77777777" w:rsidR="00757B61" w:rsidRPr="004D1FD2" w:rsidRDefault="00757B61" w:rsidP="00D22316">
      <w:pPr>
        <w:pStyle w:val="Heading2"/>
        <w:rPr>
          <w:lang w:val="en-US"/>
        </w:rPr>
      </w:pPr>
      <w:bookmarkStart w:id="222" w:name="_Toc202849760"/>
      <w:bookmarkStart w:id="223" w:name="_Toc260318032"/>
      <w:bookmarkStart w:id="224" w:name="_Toc323993899"/>
      <w:bookmarkStart w:id="225" w:name="_Toc107214019"/>
      <w:r w:rsidRPr="00D22316">
        <w:t>Internet</w:t>
      </w:r>
      <w:r w:rsidRPr="004D1FD2">
        <w:rPr>
          <w:lang w:val="en-US"/>
        </w:rPr>
        <w:t xml:space="preserve"> site</w:t>
      </w:r>
      <w:bookmarkEnd w:id="222"/>
      <w:bookmarkEnd w:id="223"/>
      <w:bookmarkEnd w:id="224"/>
      <w:bookmarkEnd w:id="225"/>
    </w:p>
    <w:p w14:paraId="63F240A1" w14:textId="77777777" w:rsidR="00757B61" w:rsidRPr="004D1FD2" w:rsidRDefault="00757B61" w:rsidP="00D22316">
      <w:pPr>
        <w:rPr>
          <w:lang w:val="en-US"/>
        </w:rPr>
      </w:pPr>
      <w:r w:rsidRPr="004D1FD2">
        <w:rPr>
          <w:lang w:val="en-US"/>
        </w:rPr>
        <w:t>Whereas annual reports are milestones in</w:t>
      </w:r>
      <w:r>
        <w:rPr>
          <w:lang w:val="en-US"/>
        </w:rPr>
        <w:t xml:space="preserve"> the</w:t>
      </w:r>
      <w:r w:rsidRPr="004D1FD2">
        <w:rPr>
          <w:lang w:val="en-US"/>
        </w:rPr>
        <w:t xml:space="preserve"> written form, websites provide a continuous way of providing information to interested parties. Below is a list of internet sites devoted to DNA databases, or containing information about DNA databases:</w:t>
      </w:r>
    </w:p>
    <w:p w14:paraId="5FA64BEF" w14:textId="77777777" w:rsidR="00757B61" w:rsidRPr="004D1FD2" w:rsidRDefault="00757B61" w:rsidP="00757B61">
      <w:pPr>
        <w:ind w:left="648"/>
        <w:rPr>
          <w:rFonts w:cs="Arial"/>
          <w:u w:val="single"/>
          <w:lang w:val="en-US"/>
        </w:rPr>
      </w:pPr>
    </w:p>
    <w:p w14:paraId="09BBFBCD" w14:textId="77777777" w:rsidR="00757B61" w:rsidRPr="004D1FD2" w:rsidRDefault="00757B61" w:rsidP="00D22316">
      <w:pPr>
        <w:rPr>
          <w:rFonts w:cs="Arial"/>
          <w:u w:val="single"/>
          <w:lang w:val="en-US"/>
        </w:rPr>
      </w:pPr>
      <w:r w:rsidRPr="004D1FD2">
        <w:rPr>
          <w:rFonts w:cs="Arial"/>
          <w:u w:val="single"/>
          <w:lang w:val="en-US"/>
        </w:rPr>
        <w:t>Europe</w:t>
      </w:r>
    </w:p>
    <w:p w14:paraId="1D8A3558" w14:textId="77777777" w:rsidR="00BA4F78" w:rsidRPr="00BA4F78" w:rsidRDefault="00757B61" w:rsidP="00BA4F78">
      <w:pPr>
        <w:numPr>
          <w:ilvl w:val="0"/>
          <w:numId w:val="11"/>
        </w:numPr>
        <w:tabs>
          <w:tab w:val="clear" w:pos="792"/>
        </w:tabs>
        <w:ind w:left="426"/>
        <w:rPr>
          <w:rFonts w:cs="Arial"/>
          <w:lang w:val="en-US"/>
        </w:rPr>
      </w:pPr>
      <w:r w:rsidRPr="004D1FD2">
        <w:rPr>
          <w:rFonts w:cs="Arial"/>
          <w:lang w:val="en-GB"/>
        </w:rPr>
        <w:t xml:space="preserve">United Kingdom: </w:t>
      </w:r>
    </w:p>
    <w:p w14:paraId="60F0DF50" w14:textId="30C20017" w:rsidR="00D22316" w:rsidRPr="00FD3A7A" w:rsidRDefault="001D5925" w:rsidP="00BA4F78">
      <w:pPr>
        <w:ind w:left="426"/>
        <w:rPr>
          <w:rFonts w:cs="Arial"/>
          <w:lang w:val="en-US"/>
        </w:rPr>
      </w:pPr>
      <w:hyperlink r:id="rId42" w:history="1">
        <w:r w:rsidR="00BA4F78" w:rsidRPr="00FD3A7A">
          <w:rPr>
            <w:rStyle w:val="Hyperlink"/>
            <w:rFonts w:cs="Arial"/>
            <w:color w:val="auto"/>
            <w:lang w:val="en-GB"/>
          </w:rPr>
          <w:t>https://assets.publishing.service.gov.uk/government/uploads/system/uploads/attachment_data/file/1071384/Forensic_Information_Databases_Strategy_Board_AR_20-21_Web_Accessible.pdf</w:t>
        </w:r>
      </w:hyperlink>
      <w:r w:rsidR="00BA4F78" w:rsidRPr="00FD3A7A">
        <w:rPr>
          <w:rFonts w:cs="Arial"/>
          <w:lang w:val="en-GB"/>
        </w:rPr>
        <w:t xml:space="preserve">; </w:t>
      </w:r>
      <w:hyperlink r:id="rId43" w:history="1">
        <w:r w:rsidR="00D22316" w:rsidRPr="00FD3A7A">
          <w:rPr>
            <w:rStyle w:val="Hyperlink"/>
            <w:rFonts w:cs="Arial"/>
            <w:color w:val="auto"/>
            <w:lang w:val="en-US"/>
          </w:rPr>
          <w:t>https://www.gov.uk/government/collections/dna-database-documents</w:t>
        </w:r>
      </w:hyperlink>
    </w:p>
    <w:p w14:paraId="1C479EE5" w14:textId="01D7FEB6" w:rsidR="00757B61" w:rsidRPr="00FD3A7A" w:rsidRDefault="00757B61" w:rsidP="0045451F">
      <w:pPr>
        <w:numPr>
          <w:ilvl w:val="0"/>
          <w:numId w:val="11"/>
        </w:numPr>
        <w:tabs>
          <w:tab w:val="clear" w:pos="792"/>
        </w:tabs>
        <w:ind w:left="426"/>
        <w:rPr>
          <w:rFonts w:cs="Arial"/>
          <w:lang w:val="en-US"/>
        </w:rPr>
      </w:pPr>
      <w:r w:rsidRPr="00FD3A7A">
        <w:rPr>
          <w:rFonts w:cs="Arial"/>
          <w:lang w:val="en-GB"/>
        </w:rPr>
        <w:t xml:space="preserve">Germany: </w:t>
      </w:r>
      <w:hyperlink r:id="rId44" w:history="1">
        <w:r w:rsidR="0045451F" w:rsidRPr="00FD3A7A">
          <w:rPr>
            <w:rStyle w:val="Hyperlink"/>
            <w:rFonts w:cs="Arial"/>
            <w:color w:val="auto"/>
            <w:lang w:val="en-GB"/>
          </w:rPr>
          <w:t>https://www.bka.de/DE/UnsereAufgaben/Ermittlungsunterstuetzung/Kriminaltechnik/Biometrie/DNAAnalytik/dnaAnalytik.html</w:t>
        </w:r>
      </w:hyperlink>
      <w:r w:rsidR="0045451F" w:rsidRPr="00FD3A7A">
        <w:rPr>
          <w:rFonts w:cs="Arial"/>
          <w:lang w:val="en-GB"/>
        </w:rPr>
        <w:t xml:space="preserve"> </w:t>
      </w:r>
    </w:p>
    <w:p w14:paraId="02A76CFE" w14:textId="1C5D2BBD" w:rsidR="00757B61" w:rsidRPr="00FD3A7A" w:rsidRDefault="00757B61" w:rsidP="00BA4F78">
      <w:pPr>
        <w:numPr>
          <w:ilvl w:val="0"/>
          <w:numId w:val="11"/>
        </w:numPr>
        <w:tabs>
          <w:tab w:val="clear" w:pos="792"/>
        </w:tabs>
        <w:ind w:left="426"/>
        <w:rPr>
          <w:rFonts w:cs="Arial"/>
          <w:lang w:val="en-US"/>
        </w:rPr>
      </w:pPr>
      <w:r w:rsidRPr="00FD3A7A">
        <w:rPr>
          <w:rFonts w:cs="Arial"/>
          <w:lang w:val="en-GB"/>
        </w:rPr>
        <w:t xml:space="preserve">Ireland: </w:t>
      </w:r>
      <w:r w:rsidR="00FD3A7A" w:rsidRPr="00FD3A7A">
        <w:t>http://www.lawreform.ie/_fileupload/Reports/Report%20DNA%20Database.pdf (comprehensive thoughts on setting up a DNA database in Ireland)</w:t>
      </w:r>
      <w:r w:rsidR="00BA4F78" w:rsidRPr="00FD3A7A">
        <w:rPr>
          <w:rFonts w:cs="Arial"/>
          <w:lang w:val="en-GB"/>
        </w:rPr>
        <w:t xml:space="preserve"> </w:t>
      </w:r>
    </w:p>
    <w:p w14:paraId="4C235EBF" w14:textId="71C119D1" w:rsidR="00757B61" w:rsidRPr="00FD3A7A" w:rsidRDefault="00757B61" w:rsidP="00811A64">
      <w:pPr>
        <w:numPr>
          <w:ilvl w:val="0"/>
          <w:numId w:val="11"/>
        </w:numPr>
        <w:tabs>
          <w:tab w:val="clear" w:pos="792"/>
        </w:tabs>
        <w:ind w:left="426"/>
        <w:rPr>
          <w:rStyle w:val="Hyperlink"/>
          <w:rFonts w:cs="Arial"/>
          <w:color w:val="auto"/>
        </w:rPr>
      </w:pPr>
      <w:r w:rsidRPr="00FD3A7A">
        <w:rPr>
          <w:rFonts w:cs="Arial"/>
        </w:rPr>
        <w:t xml:space="preserve">Netherlands: </w:t>
      </w:r>
      <w:hyperlink r:id="rId45" w:history="1">
        <w:r w:rsidR="00811A64" w:rsidRPr="00FD3A7A">
          <w:rPr>
            <w:rStyle w:val="Hyperlink"/>
            <w:rFonts w:cs="Arial"/>
            <w:color w:val="auto"/>
          </w:rPr>
          <w:t>https://dnadatabank.forensischinstituut.nl/dna-dossier/jaarverslagen-dna-databank</w:t>
        </w:r>
      </w:hyperlink>
      <w:r w:rsidR="00811A64" w:rsidRPr="00FD3A7A">
        <w:rPr>
          <w:rFonts w:cs="Arial"/>
        </w:rPr>
        <w:t xml:space="preserve"> </w:t>
      </w:r>
      <w:r w:rsidR="00BA4F78" w:rsidRPr="00FD3A7A">
        <w:rPr>
          <w:rFonts w:cs="Arial"/>
        </w:rPr>
        <w:t xml:space="preserve"> </w:t>
      </w:r>
    </w:p>
    <w:p w14:paraId="21674362" w14:textId="00CBEA67" w:rsidR="00D22316" w:rsidRPr="00FD3A7A" w:rsidRDefault="00757B61" w:rsidP="00811A64">
      <w:pPr>
        <w:numPr>
          <w:ilvl w:val="0"/>
          <w:numId w:val="11"/>
        </w:numPr>
        <w:tabs>
          <w:tab w:val="clear" w:pos="792"/>
        </w:tabs>
        <w:ind w:left="426"/>
        <w:rPr>
          <w:rStyle w:val="Hyperlink"/>
          <w:rFonts w:cs="Arial"/>
          <w:color w:val="auto"/>
          <w:lang w:val="en-US"/>
        </w:rPr>
      </w:pPr>
      <w:r w:rsidRPr="00FD3A7A">
        <w:rPr>
          <w:rFonts w:cs="Arial"/>
          <w:lang w:val="en-US"/>
        </w:rPr>
        <w:t>Belgium:</w:t>
      </w:r>
      <w:r w:rsidRPr="00FD3A7A">
        <w:rPr>
          <w:rStyle w:val="Hyperlink"/>
          <w:rFonts w:cs="Arial"/>
          <w:color w:val="auto"/>
          <w:lang w:val="en-US"/>
        </w:rPr>
        <w:t xml:space="preserve"> </w:t>
      </w:r>
      <w:hyperlink r:id="rId46" w:history="1">
        <w:r w:rsidRPr="00FD3A7A">
          <w:rPr>
            <w:rStyle w:val="Hyperlink"/>
            <w:rFonts w:cs="Arial"/>
            <w:color w:val="auto"/>
            <w:lang w:val="en-US"/>
          </w:rPr>
          <w:t>https://nicc.fgov.be/nationale-dna-databanken</w:t>
        </w:r>
      </w:hyperlink>
      <w:r w:rsidR="00BA4F78" w:rsidRPr="00FD3A7A">
        <w:rPr>
          <w:rStyle w:val="Hyperlink"/>
          <w:rFonts w:cs="Arial"/>
          <w:color w:val="auto"/>
          <w:lang w:val="en-US"/>
        </w:rPr>
        <w:t xml:space="preserve"> </w:t>
      </w:r>
      <w:r w:rsidR="00811A64" w:rsidRPr="00FD3A7A">
        <w:rPr>
          <w:rStyle w:val="Hyperlink"/>
          <w:rFonts w:cs="Arial"/>
          <w:color w:val="auto"/>
          <w:lang w:val="en-US"/>
        </w:rPr>
        <w:t>and https://incc.fgov.be/banques-nationales-de-donnees-adn</w:t>
      </w:r>
    </w:p>
    <w:p w14:paraId="03022630" w14:textId="77777777" w:rsidR="00757B61" w:rsidRPr="004D1FD2" w:rsidRDefault="00757B61" w:rsidP="00757B61">
      <w:pPr>
        <w:ind w:left="648"/>
        <w:rPr>
          <w:rFonts w:cs="Arial"/>
          <w:u w:val="single"/>
        </w:rPr>
      </w:pPr>
    </w:p>
    <w:p w14:paraId="047FC0B4" w14:textId="77777777" w:rsidR="00757B61" w:rsidRPr="004D1FD2" w:rsidRDefault="00757B61" w:rsidP="00D22316">
      <w:pPr>
        <w:rPr>
          <w:rFonts w:cs="Arial"/>
          <w:u w:val="single"/>
          <w:lang w:val="en-US"/>
        </w:rPr>
      </w:pPr>
      <w:r w:rsidRPr="004D1FD2">
        <w:rPr>
          <w:rFonts w:cs="Arial"/>
          <w:u w:val="single"/>
          <w:lang w:val="en-US"/>
        </w:rPr>
        <w:t>Rest of the world</w:t>
      </w:r>
    </w:p>
    <w:p w14:paraId="341074E3" w14:textId="1E776CD9" w:rsidR="00757B61" w:rsidRPr="003962D5" w:rsidRDefault="00757B61" w:rsidP="00D22316">
      <w:pPr>
        <w:numPr>
          <w:ilvl w:val="0"/>
          <w:numId w:val="12"/>
        </w:numPr>
        <w:tabs>
          <w:tab w:val="clear" w:pos="792"/>
        </w:tabs>
        <w:ind w:left="426"/>
        <w:rPr>
          <w:rFonts w:cs="Arial"/>
          <w:lang w:val="es-ES"/>
        </w:rPr>
      </w:pPr>
      <w:r w:rsidRPr="004D1FD2">
        <w:rPr>
          <w:rFonts w:cs="Arial"/>
          <w:lang w:val="es-ES"/>
        </w:rPr>
        <w:t xml:space="preserve">USA (CODIS) </w:t>
      </w:r>
      <w:hyperlink r:id="rId47" w:anchor="CODIS" w:history="1">
        <w:r w:rsidR="00D22316" w:rsidRPr="003962D5">
          <w:rPr>
            <w:rStyle w:val="Hyperlink"/>
            <w:rFonts w:cs="Arial"/>
            <w:color w:val="auto"/>
            <w:lang w:val="de-DE"/>
          </w:rPr>
          <w:t>https://www.fbi.gov/services/laboratory/biometric-analysis/codis/codis-and-ndis-fact-sheet#CODIS</w:t>
        </w:r>
      </w:hyperlink>
      <w:r w:rsidR="00D22316" w:rsidRPr="003962D5">
        <w:rPr>
          <w:rFonts w:cs="Arial"/>
          <w:lang w:val="de-DE"/>
        </w:rPr>
        <w:t xml:space="preserve"> </w:t>
      </w:r>
    </w:p>
    <w:p w14:paraId="7660FB79" w14:textId="2EB2FA47" w:rsidR="00757B61" w:rsidRPr="003962D5" w:rsidRDefault="008C013C" w:rsidP="00D22316">
      <w:pPr>
        <w:numPr>
          <w:ilvl w:val="0"/>
          <w:numId w:val="12"/>
        </w:numPr>
        <w:tabs>
          <w:tab w:val="clear" w:pos="792"/>
          <w:tab w:val="num" w:pos="1008"/>
        </w:tabs>
        <w:ind w:left="426"/>
        <w:rPr>
          <w:rFonts w:cs="Arial"/>
          <w:lang w:val="it-IT"/>
        </w:rPr>
      </w:pPr>
      <w:r w:rsidRPr="003962D5">
        <w:rPr>
          <w:rFonts w:cs="Arial"/>
          <w:lang w:val="it-IT"/>
        </w:rPr>
        <w:t>GTH (global)</w:t>
      </w:r>
      <w:r w:rsidR="00757B61" w:rsidRPr="003962D5">
        <w:rPr>
          <w:rFonts w:cs="Arial"/>
          <w:lang w:val="it-IT"/>
        </w:rPr>
        <w:t xml:space="preserve">: </w:t>
      </w:r>
      <w:hyperlink r:id="rId48" w:history="1">
        <w:r w:rsidRPr="003962D5">
          <w:rPr>
            <w:rStyle w:val="Hyperlink"/>
            <w:rFonts w:cs="Arial"/>
            <w:color w:val="auto"/>
            <w:lang w:val="it-IT"/>
          </w:rPr>
          <w:t>https://www.dnaresource.com/</w:t>
        </w:r>
      </w:hyperlink>
    </w:p>
    <w:p w14:paraId="66416AFC" w14:textId="41E48388" w:rsidR="00D22316" w:rsidRPr="003962D5" w:rsidRDefault="00757B61" w:rsidP="00D22316">
      <w:pPr>
        <w:numPr>
          <w:ilvl w:val="0"/>
          <w:numId w:val="12"/>
        </w:numPr>
        <w:tabs>
          <w:tab w:val="clear" w:pos="792"/>
          <w:tab w:val="num" w:pos="1008"/>
        </w:tabs>
        <w:ind w:left="426"/>
        <w:rPr>
          <w:rFonts w:cs="Arial"/>
          <w:lang w:val="pt-PT"/>
        </w:rPr>
      </w:pPr>
      <w:r w:rsidRPr="003962D5">
        <w:rPr>
          <w:rFonts w:cs="Arial"/>
          <w:lang w:val="pt-PT"/>
        </w:rPr>
        <w:t xml:space="preserve">Canada: </w:t>
      </w:r>
      <w:r w:rsidR="00C42618" w:rsidRPr="003962D5">
        <w:fldChar w:fldCharType="begin"/>
      </w:r>
      <w:r w:rsidR="00C42618" w:rsidRPr="003962D5">
        <w:instrText xml:space="preserve"> HYPERLINK "https://www.rcmp-grc.gc.ca/en/forensics/annual-reports-national-dna-data-bank" </w:instrText>
      </w:r>
      <w:r w:rsidR="00C42618" w:rsidRPr="003962D5">
        <w:fldChar w:fldCharType="separate"/>
      </w:r>
      <w:r w:rsidR="00BA4F78" w:rsidRPr="003962D5">
        <w:rPr>
          <w:rStyle w:val="Hyperlink"/>
          <w:rFonts w:cs="Arial"/>
          <w:color w:val="auto"/>
        </w:rPr>
        <w:t>https://www.rcmp-grc.gc.ca/en/forensics/annual-reports-national-dna-data-bank</w:t>
      </w:r>
      <w:r w:rsidR="00C42618" w:rsidRPr="003962D5">
        <w:rPr>
          <w:rStyle w:val="Hyperlink"/>
          <w:rFonts w:cs="Arial"/>
          <w:color w:val="auto"/>
        </w:rPr>
        <w:fldChar w:fldCharType="end"/>
      </w:r>
      <w:r w:rsidR="00D22316" w:rsidRPr="003962D5">
        <w:rPr>
          <w:rFonts w:cs="Arial"/>
          <w:lang w:val="es-ES"/>
        </w:rPr>
        <w:t xml:space="preserve"> </w:t>
      </w:r>
    </w:p>
    <w:p w14:paraId="0F6967D3" w14:textId="61BE7FB3" w:rsidR="00757B61" w:rsidRPr="003962D5" w:rsidRDefault="00757B61" w:rsidP="00D22316">
      <w:pPr>
        <w:numPr>
          <w:ilvl w:val="0"/>
          <w:numId w:val="12"/>
        </w:numPr>
        <w:tabs>
          <w:tab w:val="clear" w:pos="792"/>
        </w:tabs>
        <w:ind w:left="426"/>
        <w:rPr>
          <w:rFonts w:cs="Arial"/>
          <w:lang w:val="en-GB"/>
        </w:rPr>
      </w:pPr>
      <w:r w:rsidRPr="003962D5">
        <w:rPr>
          <w:rFonts w:cs="Arial"/>
          <w:lang w:val="en-GB"/>
        </w:rPr>
        <w:t xml:space="preserve">New Zealand: </w:t>
      </w:r>
      <w:hyperlink r:id="rId49" w:history="1">
        <w:r w:rsidR="00D22316" w:rsidRPr="003962D5">
          <w:rPr>
            <w:rStyle w:val="Hyperlink"/>
            <w:rFonts w:cs="Arial"/>
            <w:color w:val="auto"/>
            <w:lang w:val="en-GB"/>
          </w:rPr>
          <w:t>https://www.esr.cri.nz/home/about-esr/our-science-in-action/about-the-dna-databank/</w:t>
        </w:r>
      </w:hyperlink>
      <w:r w:rsidR="00D22316" w:rsidRPr="003962D5">
        <w:rPr>
          <w:rFonts w:cs="Arial"/>
          <w:lang w:val="en-GB"/>
        </w:rPr>
        <w:t xml:space="preserve"> </w:t>
      </w:r>
    </w:p>
    <w:p w14:paraId="50ABDD9A" w14:textId="02EFD7BD" w:rsidR="00757B61" w:rsidRPr="003962D5" w:rsidRDefault="00757B61" w:rsidP="00CC1D11">
      <w:pPr>
        <w:numPr>
          <w:ilvl w:val="0"/>
          <w:numId w:val="12"/>
        </w:numPr>
        <w:tabs>
          <w:tab w:val="clear" w:pos="792"/>
          <w:tab w:val="num" w:pos="1008"/>
        </w:tabs>
        <w:ind w:left="426"/>
        <w:rPr>
          <w:rFonts w:cs="Arial"/>
          <w:sz w:val="24"/>
          <w:szCs w:val="24"/>
        </w:rPr>
      </w:pPr>
      <w:r w:rsidRPr="003962D5">
        <w:rPr>
          <w:rFonts w:cs="Arial"/>
          <w:lang w:val="sv-SE"/>
        </w:rPr>
        <w:t xml:space="preserve">INTERPOL: </w:t>
      </w:r>
      <w:r w:rsidR="00C42618" w:rsidRPr="003962D5">
        <w:fldChar w:fldCharType="begin"/>
      </w:r>
      <w:r w:rsidR="00C42618" w:rsidRPr="003962D5">
        <w:instrText xml:space="preserve"> HYPERLINK "https://www.interpol.int/How-we-work/Forensics/DNA" </w:instrText>
      </w:r>
      <w:r w:rsidR="00C42618" w:rsidRPr="003962D5">
        <w:fldChar w:fldCharType="separate"/>
      </w:r>
      <w:r w:rsidR="00D22316" w:rsidRPr="003962D5">
        <w:rPr>
          <w:rStyle w:val="Hyperlink"/>
          <w:rFonts w:cs="Arial"/>
          <w:color w:val="auto"/>
          <w:lang w:val="sv-SE"/>
        </w:rPr>
        <w:t>https://www.interpol.int/How-we-work/Forensics/DNA</w:t>
      </w:r>
      <w:r w:rsidR="00C42618" w:rsidRPr="003962D5">
        <w:rPr>
          <w:rStyle w:val="Hyperlink"/>
          <w:rFonts w:cs="Arial"/>
          <w:color w:val="auto"/>
          <w:lang w:val="sv-SE"/>
        </w:rPr>
        <w:fldChar w:fldCharType="end"/>
      </w:r>
      <w:r w:rsidR="00D22316" w:rsidRPr="003962D5">
        <w:rPr>
          <w:rFonts w:cs="Arial"/>
          <w:lang w:val="sv-SE"/>
        </w:rPr>
        <w:t xml:space="preserve"> </w:t>
      </w:r>
    </w:p>
    <w:p w14:paraId="4634173F" w14:textId="6E0FBB33" w:rsidR="003962D5" w:rsidRDefault="003962D5" w:rsidP="003962D5">
      <w:pPr>
        <w:rPr>
          <w:rFonts w:cs="Arial"/>
          <w:lang w:val="sv-SE"/>
        </w:rPr>
      </w:pPr>
    </w:p>
    <w:p w14:paraId="6C8D8EDB" w14:textId="5D0F372E" w:rsidR="003962D5" w:rsidRDefault="003962D5" w:rsidP="003962D5">
      <w:pPr>
        <w:rPr>
          <w:rFonts w:cs="Arial"/>
          <w:lang w:val="sv-SE"/>
        </w:rPr>
      </w:pPr>
    </w:p>
    <w:p w14:paraId="2BC4D6D9" w14:textId="04E99E77" w:rsidR="003962D5" w:rsidRDefault="003962D5" w:rsidP="003962D5">
      <w:pPr>
        <w:rPr>
          <w:rFonts w:cs="Arial"/>
          <w:lang w:val="sv-SE"/>
        </w:rPr>
      </w:pPr>
    </w:p>
    <w:p w14:paraId="1170E857" w14:textId="77777777" w:rsidR="003962D5" w:rsidRPr="003962D5" w:rsidRDefault="003962D5" w:rsidP="003962D5">
      <w:pPr>
        <w:rPr>
          <w:rFonts w:cs="Arial"/>
          <w:sz w:val="24"/>
          <w:szCs w:val="24"/>
        </w:rPr>
      </w:pPr>
    </w:p>
    <w:p w14:paraId="60FBFF46" w14:textId="37CB8176" w:rsidR="00D22316" w:rsidRPr="00D22316" w:rsidRDefault="00D22316" w:rsidP="00D22316">
      <w:pPr>
        <w:pStyle w:val="Heading2"/>
      </w:pPr>
      <w:bookmarkStart w:id="226" w:name="_Toc107214020"/>
      <w:r w:rsidRPr="00D22316">
        <w:lastRenderedPageBreak/>
        <w:t>International overviews</w:t>
      </w:r>
      <w:bookmarkEnd w:id="226"/>
    </w:p>
    <w:p w14:paraId="24DE1043" w14:textId="246D45C4" w:rsidR="00D22316" w:rsidRPr="00D22316" w:rsidRDefault="00D22316" w:rsidP="00A25C9B">
      <w:pPr>
        <w:rPr>
          <w:rFonts w:cs="Arial"/>
          <w:szCs w:val="24"/>
        </w:rPr>
      </w:pPr>
      <w:r w:rsidRPr="00D22316">
        <w:rPr>
          <w:rFonts w:cs="Arial"/>
          <w:szCs w:val="24"/>
        </w:rPr>
        <w:t xml:space="preserve">Several documents have been published in the past containing country-specific overviews on the different aspects of DNA database legislation and DNA database management. However, most of these documents are </w:t>
      </w:r>
      <w:r>
        <w:rPr>
          <w:rFonts w:cs="Arial"/>
          <w:szCs w:val="24"/>
        </w:rPr>
        <w:t>significantly</w:t>
      </w:r>
      <w:r w:rsidRPr="00D22316">
        <w:rPr>
          <w:rFonts w:cs="Arial"/>
          <w:szCs w:val="24"/>
        </w:rPr>
        <w:t xml:space="preserve"> older than 5 years.</w:t>
      </w:r>
      <w:r w:rsidR="008315DA">
        <w:rPr>
          <w:rFonts w:cs="Arial"/>
          <w:szCs w:val="24"/>
        </w:rPr>
        <w:t xml:space="preserve"> </w:t>
      </w:r>
      <w:r w:rsidR="00A25C9B">
        <w:rPr>
          <w:rFonts w:cs="Arial"/>
          <w:szCs w:val="24"/>
        </w:rPr>
        <w:t xml:space="preserve">In 2011, the </w:t>
      </w:r>
      <w:r w:rsidRPr="00D22316">
        <w:rPr>
          <w:rFonts w:cs="Arial"/>
          <w:szCs w:val="24"/>
        </w:rPr>
        <w:t>C</w:t>
      </w:r>
      <w:r>
        <w:rPr>
          <w:rFonts w:cs="Arial"/>
          <w:szCs w:val="24"/>
        </w:rPr>
        <w:t>ouncil of Responsible Genetics</w:t>
      </w:r>
      <w:r w:rsidR="00A25C9B">
        <w:rPr>
          <w:rFonts w:cs="Arial"/>
          <w:szCs w:val="24"/>
        </w:rPr>
        <w:t xml:space="preserve"> produced a world map of DNA databases</w:t>
      </w:r>
      <w:r w:rsidR="00A25C9B">
        <w:rPr>
          <w:rStyle w:val="FootnoteReference"/>
          <w:rFonts w:cs="Arial"/>
          <w:szCs w:val="24"/>
        </w:rPr>
        <w:footnoteReference w:id="115"/>
      </w:r>
      <w:r>
        <w:rPr>
          <w:rFonts w:cs="Arial"/>
          <w:szCs w:val="24"/>
        </w:rPr>
        <w:t xml:space="preserve">; </w:t>
      </w:r>
      <w:r w:rsidRPr="00D22316">
        <w:rPr>
          <w:rFonts w:cs="Arial"/>
          <w:szCs w:val="24"/>
        </w:rPr>
        <w:t xml:space="preserve">however, </w:t>
      </w:r>
      <w:r w:rsidR="00A25C9B">
        <w:rPr>
          <w:rFonts w:cs="Arial"/>
          <w:szCs w:val="24"/>
        </w:rPr>
        <w:t>the organization appears to have shifted its focus awa</w:t>
      </w:r>
      <w:r w:rsidR="00AB6182">
        <w:rPr>
          <w:rFonts w:cs="Arial"/>
          <w:szCs w:val="24"/>
        </w:rPr>
        <w:t>y from forensic DNA since then.</w:t>
      </w:r>
      <w:r w:rsidR="00225AA1">
        <w:rPr>
          <w:rFonts w:cs="Arial"/>
          <w:szCs w:val="24"/>
        </w:rPr>
        <w:t xml:space="preserve"> </w:t>
      </w:r>
      <w:r w:rsidR="00A25C9B">
        <w:rPr>
          <w:rFonts w:cs="Arial"/>
          <w:szCs w:val="24"/>
        </w:rPr>
        <w:t>The</w:t>
      </w:r>
      <w:r w:rsidRPr="00D22316">
        <w:rPr>
          <w:rFonts w:cs="Arial"/>
          <w:szCs w:val="24"/>
        </w:rPr>
        <w:t xml:space="preserve"> Euroforgen project </w:t>
      </w:r>
      <w:r w:rsidR="00A25C9B">
        <w:rPr>
          <w:rFonts w:cs="Arial"/>
          <w:szCs w:val="24"/>
        </w:rPr>
        <w:t xml:space="preserve">produced an international </w:t>
      </w:r>
      <w:r w:rsidR="007211E2">
        <w:rPr>
          <w:rFonts w:cs="Arial"/>
          <w:szCs w:val="24"/>
        </w:rPr>
        <w:t xml:space="preserve">(European) </w:t>
      </w:r>
      <w:r w:rsidR="00A25C9B">
        <w:rPr>
          <w:rFonts w:cs="Arial"/>
          <w:szCs w:val="24"/>
        </w:rPr>
        <w:t xml:space="preserve">overview </w:t>
      </w:r>
      <w:r w:rsidRPr="00D22316">
        <w:rPr>
          <w:rFonts w:cs="Arial"/>
          <w:szCs w:val="24"/>
        </w:rPr>
        <w:t>in 2014, with an update in 2016</w:t>
      </w:r>
      <w:r w:rsidR="00A25C9B">
        <w:rPr>
          <w:rStyle w:val="FootnoteReference"/>
          <w:rFonts w:cs="Arial"/>
          <w:szCs w:val="24"/>
        </w:rPr>
        <w:footnoteReference w:id="116"/>
      </w:r>
      <w:r w:rsidR="00A25C9B">
        <w:rPr>
          <w:rFonts w:cs="Arial"/>
          <w:szCs w:val="24"/>
        </w:rPr>
        <w:t xml:space="preserve"> and it is anticipated that another update might soon be released.</w:t>
      </w:r>
    </w:p>
    <w:p w14:paraId="24E3B364" w14:textId="77777777" w:rsidR="00757B61" w:rsidRPr="004D1FD2" w:rsidRDefault="00757B61" w:rsidP="00DC7D9F">
      <w:pPr>
        <w:pStyle w:val="Heading1"/>
        <w:rPr>
          <w:lang w:val="en-US"/>
        </w:rPr>
      </w:pPr>
      <w:bookmarkStart w:id="227" w:name="_Toc202849762"/>
      <w:bookmarkStart w:id="228" w:name="_Toc260318034"/>
      <w:r w:rsidRPr="005C4EE9">
        <w:rPr>
          <w:lang w:val="es-ES"/>
        </w:rPr>
        <w:br w:type="page"/>
      </w:r>
      <w:bookmarkStart w:id="229" w:name="_Toc323993901"/>
      <w:bookmarkStart w:id="230" w:name="_Toc107214021"/>
      <w:r w:rsidRPr="004D1FD2">
        <w:rPr>
          <w:lang w:val="en-US"/>
        </w:rPr>
        <w:lastRenderedPageBreak/>
        <w:t>International comparison of DNA profiles</w:t>
      </w:r>
      <w:bookmarkEnd w:id="227"/>
      <w:bookmarkEnd w:id="228"/>
      <w:bookmarkEnd w:id="229"/>
      <w:bookmarkEnd w:id="230"/>
    </w:p>
    <w:p w14:paraId="4E65CE08" w14:textId="568F545A" w:rsidR="00757B61" w:rsidRPr="004D1FD2" w:rsidRDefault="00757B61" w:rsidP="00D22316">
      <w:pPr>
        <w:rPr>
          <w:lang w:val="en-GB"/>
        </w:rPr>
      </w:pPr>
      <w:proofErr w:type="gramStart"/>
      <w:r>
        <w:rPr>
          <w:lang w:val="en-GB"/>
        </w:rPr>
        <w:t>C</w:t>
      </w:r>
      <w:r w:rsidRPr="004D1FD2">
        <w:rPr>
          <w:lang w:val="en-GB"/>
        </w:rPr>
        <w:t xml:space="preserve">rimes committed in one country may be committed by a person </w:t>
      </w:r>
      <w:r w:rsidR="00F6160E">
        <w:rPr>
          <w:lang w:val="en-GB"/>
        </w:rPr>
        <w:t>whose DNA profile is stored in another country’s DNA database</w:t>
      </w:r>
      <w:proofErr w:type="gramEnd"/>
      <w:r w:rsidRPr="004D1FD2">
        <w:rPr>
          <w:lang w:val="en-GB"/>
        </w:rPr>
        <w:t xml:space="preserve">, </w:t>
      </w:r>
      <w:r>
        <w:rPr>
          <w:lang w:val="en-GB"/>
        </w:rPr>
        <w:t xml:space="preserve">therefore </w:t>
      </w:r>
      <w:r w:rsidRPr="004D1FD2">
        <w:rPr>
          <w:lang w:val="en-GB"/>
        </w:rPr>
        <w:t xml:space="preserve">it is very useful to have the means for the international comparison of DNA profiles. Chapter 2 contains descriptions of how a European Standard Set of Loci </w:t>
      </w:r>
      <w:proofErr w:type="gramStart"/>
      <w:r w:rsidRPr="004D1FD2">
        <w:rPr>
          <w:lang w:val="en-GB"/>
        </w:rPr>
        <w:t>has been agreed</w:t>
      </w:r>
      <w:proofErr w:type="gramEnd"/>
      <w:r w:rsidRPr="004D1FD2">
        <w:rPr>
          <w:lang w:val="en-GB"/>
        </w:rPr>
        <w:t xml:space="preserve"> upon to enable such comparisons. In addition to common loci, countries exchanging DNA profile information should, of course, also use the same quality standards for the production of their DNA profiles, as described </w:t>
      </w:r>
      <w:r w:rsidRPr="004D1FD2">
        <w:rPr>
          <w:lang w:val="en-US"/>
        </w:rPr>
        <w:t>in § 3.5.</w:t>
      </w:r>
    </w:p>
    <w:p w14:paraId="329DE66B" w14:textId="77777777" w:rsidR="00757B61" w:rsidRPr="004D1FD2" w:rsidRDefault="00757B61" w:rsidP="00757B61">
      <w:pPr>
        <w:ind w:left="648"/>
        <w:rPr>
          <w:rFonts w:cs="Arial"/>
          <w:lang w:val="en-GB"/>
        </w:rPr>
      </w:pPr>
    </w:p>
    <w:p w14:paraId="6E9D64B8" w14:textId="77777777" w:rsidR="00757B61" w:rsidRPr="004D1FD2" w:rsidRDefault="00757B61" w:rsidP="00D22316">
      <w:pPr>
        <w:rPr>
          <w:lang w:val="en-GB"/>
        </w:rPr>
      </w:pPr>
      <w:r w:rsidRPr="004D1FD2">
        <w:rPr>
          <w:lang w:val="en-GB"/>
        </w:rPr>
        <w:t xml:space="preserve">There are different channels through which the international comparison of DNA profiles can take place: </w:t>
      </w:r>
    </w:p>
    <w:p w14:paraId="272DDC7C" w14:textId="77777777" w:rsidR="00757B61" w:rsidRPr="004D1FD2" w:rsidRDefault="00757B61" w:rsidP="00D22316">
      <w:pPr>
        <w:numPr>
          <w:ilvl w:val="0"/>
          <w:numId w:val="13"/>
        </w:numPr>
        <w:tabs>
          <w:tab w:val="clear" w:pos="792"/>
          <w:tab w:val="num" w:pos="709"/>
        </w:tabs>
        <w:ind w:left="426"/>
        <w:rPr>
          <w:rFonts w:cs="Arial"/>
          <w:u w:val="single"/>
          <w:lang w:val="en-GB"/>
        </w:rPr>
      </w:pPr>
      <w:r w:rsidRPr="004D1FD2">
        <w:rPr>
          <w:rFonts w:cs="Arial"/>
          <w:u w:val="single"/>
          <w:lang w:val="en-GB"/>
        </w:rPr>
        <w:t xml:space="preserve">Individual legal assistance requests </w:t>
      </w:r>
    </w:p>
    <w:p w14:paraId="25703B6B" w14:textId="7261C4CB" w:rsidR="00757B61" w:rsidRPr="004D1FD2" w:rsidRDefault="00DC7D9F" w:rsidP="00D22316">
      <w:pPr>
        <w:rPr>
          <w:lang w:val="en-GB"/>
        </w:rPr>
      </w:pPr>
      <w:r>
        <w:rPr>
          <w:lang w:val="en-GB"/>
        </w:rPr>
        <w:t>For the majority of countries outside of the Pr</w:t>
      </w:r>
      <w:r>
        <w:rPr>
          <w:rFonts w:cs="Arial"/>
          <w:lang w:val="en-GB"/>
        </w:rPr>
        <w:t>ü</w:t>
      </w:r>
      <w:r>
        <w:rPr>
          <w:lang w:val="en-GB"/>
        </w:rPr>
        <w:t xml:space="preserve">m network (see below), this is still the most commonly used channel. </w:t>
      </w:r>
      <w:r w:rsidR="00757B61" w:rsidRPr="004D1FD2">
        <w:rPr>
          <w:lang w:val="en-GB"/>
        </w:rPr>
        <w:t xml:space="preserve">Depending on the legal embedding of the DNA legislation of a country, either police channels or judicial channels </w:t>
      </w:r>
      <w:proofErr w:type="gramStart"/>
      <w:r w:rsidR="00757B61" w:rsidRPr="004D1FD2">
        <w:rPr>
          <w:lang w:val="en-GB"/>
        </w:rPr>
        <w:t>are used</w:t>
      </w:r>
      <w:proofErr w:type="gramEnd"/>
      <w:r w:rsidR="00757B61" w:rsidRPr="004D1FD2">
        <w:rPr>
          <w:lang w:val="en-GB"/>
        </w:rPr>
        <w:t xml:space="preserve"> for this method of exchanging single search requests of DNA information. Before the advent of XML to communicate DNA profiles, INTERPOL developed a special form</w:t>
      </w:r>
      <w:r w:rsidR="00757B61">
        <w:rPr>
          <w:lang w:val="en-GB"/>
        </w:rPr>
        <w:t>, the INTERPOL DNA Search Request Form,</w:t>
      </w:r>
      <w:r w:rsidR="00757B61" w:rsidRPr="004D1FD2">
        <w:rPr>
          <w:lang w:val="en-GB"/>
        </w:rPr>
        <w:t xml:space="preserve"> to standardize and facilitate this manner of exchanging DNA information. Since 2012, an electronic version has been available in all countries, where applicants complete the form (</w:t>
      </w:r>
      <w:proofErr w:type="gramStart"/>
      <w:r w:rsidR="00757B61" w:rsidRPr="004D1FD2">
        <w:rPr>
          <w:lang w:val="en-GB"/>
        </w:rPr>
        <w:t>either typing</w:t>
      </w:r>
      <w:proofErr w:type="gramEnd"/>
      <w:r w:rsidR="00757B61" w:rsidRPr="004D1FD2">
        <w:rPr>
          <w:lang w:val="en-GB"/>
        </w:rPr>
        <w:t xml:space="preserve"> in data or by XML upload) and send the request to their choice of selected countries, and/or to the INTERPOL DNA database. </w:t>
      </w:r>
      <w:r w:rsidR="00757B61">
        <w:rPr>
          <w:lang w:val="en-GB"/>
        </w:rPr>
        <w:t xml:space="preserve"> National administrations can contact their INTERPOL National Central Bureau (NCB) to request an international DNA search request using this form.</w:t>
      </w:r>
      <w:r>
        <w:rPr>
          <w:lang w:val="en-GB"/>
        </w:rPr>
        <w:t xml:space="preserve"> A new and updated version of this form </w:t>
      </w:r>
      <w:proofErr w:type="gramStart"/>
      <w:r>
        <w:rPr>
          <w:lang w:val="en-GB"/>
        </w:rPr>
        <w:t>was released</w:t>
      </w:r>
      <w:proofErr w:type="gramEnd"/>
      <w:r>
        <w:rPr>
          <w:lang w:val="en-GB"/>
        </w:rPr>
        <w:t xml:space="preserve"> in 2021.</w:t>
      </w:r>
    </w:p>
    <w:p w14:paraId="5DA43E74" w14:textId="77777777" w:rsidR="00757B61" w:rsidRPr="004D1FD2" w:rsidRDefault="00757B61" w:rsidP="00757B61">
      <w:pPr>
        <w:ind w:left="1008"/>
        <w:rPr>
          <w:rFonts w:cs="Arial"/>
          <w:lang w:val="en-GB"/>
        </w:rPr>
      </w:pPr>
    </w:p>
    <w:p w14:paraId="00FCC608" w14:textId="77777777" w:rsidR="00757B61" w:rsidRPr="004D1FD2" w:rsidRDefault="00757B61" w:rsidP="00D22316">
      <w:pPr>
        <w:numPr>
          <w:ilvl w:val="0"/>
          <w:numId w:val="13"/>
        </w:numPr>
        <w:tabs>
          <w:tab w:val="clear" w:pos="792"/>
        </w:tabs>
        <w:ind w:left="426"/>
        <w:rPr>
          <w:rFonts w:cs="Arial"/>
          <w:u w:val="single"/>
          <w:lang w:val="en-GB"/>
        </w:rPr>
      </w:pPr>
      <w:r w:rsidRPr="004D1FD2">
        <w:rPr>
          <w:rFonts w:cs="Arial"/>
          <w:u w:val="single"/>
          <w:lang w:val="en-GB"/>
        </w:rPr>
        <w:t xml:space="preserve">INTERPOL DNA </w:t>
      </w:r>
      <w:r>
        <w:rPr>
          <w:rFonts w:cs="Arial"/>
          <w:u w:val="single"/>
          <w:lang w:val="en-GB"/>
        </w:rPr>
        <w:t>D</w:t>
      </w:r>
      <w:r w:rsidRPr="004D1FD2">
        <w:rPr>
          <w:rFonts w:cs="Arial"/>
          <w:u w:val="single"/>
          <w:lang w:val="en-GB"/>
        </w:rPr>
        <w:t xml:space="preserve">atabase and DNA </w:t>
      </w:r>
      <w:r>
        <w:rPr>
          <w:rFonts w:cs="Arial"/>
          <w:u w:val="single"/>
          <w:lang w:val="en-GB"/>
        </w:rPr>
        <w:t>G</w:t>
      </w:r>
      <w:r w:rsidRPr="004D1FD2">
        <w:rPr>
          <w:rFonts w:cs="Arial"/>
          <w:u w:val="single"/>
          <w:lang w:val="en-GB"/>
        </w:rPr>
        <w:t>ateway</w:t>
      </w:r>
    </w:p>
    <w:p w14:paraId="7C45C4DE" w14:textId="40A1406F" w:rsidR="00757B61" w:rsidRPr="004D1FD2" w:rsidRDefault="00757B61" w:rsidP="00D22316">
      <w:pPr>
        <w:rPr>
          <w:lang w:val="en-GB"/>
        </w:rPr>
      </w:pPr>
      <w:r w:rsidRPr="004D1FD2">
        <w:rPr>
          <w:lang w:val="en-GB"/>
        </w:rPr>
        <w:t>In 2002, INTERPOL created a central DNA database, in which DNA profiles can be included for comparison by its 19</w:t>
      </w:r>
      <w:r>
        <w:rPr>
          <w:lang w:val="en-GB"/>
        </w:rPr>
        <w:t>5</w:t>
      </w:r>
      <w:r w:rsidRPr="004D1FD2">
        <w:rPr>
          <w:lang w:val="en-GB"/>
        </w:rPr>
        <w:t xml:space="preserve"> member </w:t>
      </w:r>
      <w:r>
        <w:rPr>
          <w:lang w:val="en-GB"/>
        </w:rPr>
        <w:t>countries</w:t>
      </w:r>
      <w:r w:rsidRPr="004D1FD2">
        <w:rPr>
          <w:lang w:val="en-GB"/>
        </w:rPr>
        <w:t xml:space="preserve">. The database is an autonomous database and does not keep any nominal data linking a DNA profile to any individual. Member </w:t>
      </w:r>
      <w:r>
        <w:rPr>
          <w:lang w:val="en-GB"/>
        </w:rPr>
        <w:t>Countries</w:t>
      </w:r>
      <w:r w:rsidRPr="004D1FD2">
        <w:rPr>
          <w:lang w:val="en-GB"/>
        </w:rPr>
        <w:t xml:space="preserve"> retain the ownership of their profile data and control its submission, </w:t>
      </w:r>
      <w:r>
        <w:rPr>
          <w:lang w:val="en-GB"/>
        </w:rPr>
        <w:t xml:space="preserve">comparison with </w:t>
      </w:r>
      <w:r w:rsidRPr="004D1FD2">
        <w:rPr>
          <w:lang w:val="en-GB"/>
        </w:rPr>
        <w:t>other countries</w:t>
      </w:r>
      <w:r>
        <w:rPr>
          <w:lang w:val="en-GB"/>
        </w:rPr>
        <w:t>’ data stored in the database,</w:t>
      </w:r>
      <w:r w:rsidRPr="004D1FD2">
        <w:rPr>
          <w:lang w:val="en-GB"/>
        </w:rPr>
        <w:t xml:space="preserve"> and destruction in accordance with their national laws.  </w:t>
      </w:r>
      <w:r>
        <w:rPr>
          <w:lang w:val="en-GB"/>
        </w:rPr>
        <w:t xml:space="preserve">The database currently host </w:t>
      </w:r>
      <w:proofErr w:type="gramStart"/>
      <w:r>
        <w:rPr>
          <w:lang w:val="en-GB"/>
        </w:rPr>
        <w:t>4</w:t>
      </w:r>
      <w:proofErr w:type="gramEnd"/>
      <w:r>
        <w:rPr>
          <w:lang w:val="en-GB"/>
        </w:rPr>
        <w:t xml:space="preserve"> types of indexes: references (from suspected or convicted individuals), crime stain, missing person and unidentified human remains. INTERPOL also has a separate DNA database, called I-</w:t>
      </w:r>
      <w:proofErr w:type="spellStart"/>
      <w:r>
        <w:rPr>
          <w:lang w:val="en-GB"/>
        </w:rPr>
        <w:t>Familia</w:t>
      </w:r>
      <w:proofErr w:type="spellEnd"/>
      <w:r>
        <w:rPr>
          <w:lang w:val="en-GB"/>
        </w:rPr>
        <w:t>, for international kinship matching for missing persons (see section 2</w:t>
      </w:r>
      <w:r w:rsidR="003418E9">
        <w:rPr>
          <w:lang w:val="en-GB"/>
        </w:rPr>
        <w:t>2</w:t>
      </w:r>
      <w:r>
        <w:rPr>
          <w:lang w:val="en-GB"/>
        </w:rPr>
        <w:t>.7.2).</w:t>
      </w:r>
      <w:r w:rsidR="00D22316">
        <w:rPr>
          <w:lang w:val="en-GB"/>
        </w:rPr>
        <w:t xml:space="preserve"> </w:t>
      </w:r>
      <w:r w:rsidRPr="004D1FD2">
        <w:rPr>
          <w:lang w:val="en-GB"/>
        </w:rPr>
        <w:t xml:space="preserve">When a match </w:t>
      </w:r>
      <w:proofErr w:type="gramStart"/>
      <w:r w:rsidRPr="004D1FD2">
        <w:rPr>
          <w:lang w:val="en-GB"/>
        </w:rPr>
        <w:t>is found</w:t>
      </w:r>
      <w:proofErr w:type="gramEnd"/>
      <w:r w:rsidRPr="004D1FD2">
        <w:rPr>
          <w:lang w:val="en-GB"/>
        </w:rPr>
        <w:t xml:space="preserve">, a message is immediately sent </w:t>
      </w:r>
      <w:r>
        <w:rPr>
          <w:lang w:val="en-GB"/>
        </w:rPr>
        <w:t>within 15 minutes</w:t>
      </w:r>
      <w:r w:rsidRPr="004D1FD2">
        <w:rPr>
          <w:lang w:val="en-GB"/>
        </w:rPr>
        <w:t xml:space="preserve"> to the countries contributing to the match. This message contains the basic case information that </w:t>
      </w:r>
      <w:proofErr w:type="gramStart"/>
      <w:r w:rsidRPr="004D1FD2">
        <w:rPr>
          <w:lang w:val="en-GB"/>
        </w:rPr>
        <w:t>was provided</w:t>
      </w:r>
      <w:proofErr w:type="gramEnd"/>
      <w:r w:rsidRPr="004D1FD2">
        <w:rPr>
          <w:lang w:val="en-GB"/>
        </w:rPr>
        <w:t xml:space="preserve">, and can optionally provide the </w:t>
      </w:r>
      <w:r>
        <w:rPr>
          <w:lang w:val="en-GB"/>
        </w:rPr>
        <w:t>DNA profile itself</w:t>
      </w:r>
      <w:r w:rsidRPr="004D1FD2">
        <w:rPr>
          <w:lang w:val="en-GB"/>
        </w:rPr>
        <w:t>. Member countries then decide if they wish to pursue this forensic intelligence link. A central DNA database is most effective when all participating countries submit all their crime scene DNA profiles and all their reference sample DNA profiles. There are currently 8</w:t>
      </w:r>
      <w:r>
        <w:rPr>
          <w:lang w:val="en-GB"/>
        </w:rPr>
        <w:t>6</w:t>
      </w:r>
      <w:r w:rsidRPr="004D1FD2">
        <w:rPr>
          <w:lang w:val="en-GB"/>
        </w:rPr>
        <w:t xml:space="preserve"> participating countries providing DNA profiles in accordance with their national laws.  To encourage further participation, an INTERPOL resolution </w:t>
      </w:r>
      <w:proofErr w:type="gramStart"/>
      <w:r w:rsidRPr="004D1FD2">
        <w:rPr>
          <w:lang w:val="en-GB"/>
        </w:rPr>
        <w:t>was adopted</w:t>
      </w:r>
      <w:proofErr w:type="gramEnd"/>
      <w:r w:rsidRPr="004D1FD2">
        <w:rPr>
          <w:lang w:val="en-GB"/>
        </w:rPr>
        <w:t xml:space="preserve"> by all countries at the 78th INTERPOL General Assembly for National Central Bureaus to facilitate the submission of DNA profiles from unsolved crime scenes and foreign national offenders by national law enforcement agencies to the INTERPOL DNA database</w:t>
      </w:r>
      <w:r w:rsidR="00DC7D9F">
        <w:rPr>
          <w:rStyle w:val="FootnoteReference"/>
          <w:lang w:val="en-GB"/>
        </w:rPr>
        <w:footnoteReference w:id="117"/>
      </w:r>
      <w:r w:rsidRPr="004D1FD2">
        <w:rPr>
          <w:lang w:val="en-GB"/>
        </w:rPr>
        <w:t>.</w:t>
      </w:r>
    </w:p>
    <w:p w14:paraId="1B9E800C" w14:textId="77777777" w:rsidR="00757B61" w:rsidRPr="004D1FD2" w:rsidRDefault="00757B61" w:rsidP="00757B61">
      <w:pPr>
        <w:ind w:left="1008"/>
        <w:rPr>
          <w:rFonts w:cs="Arial"/>
          <w:lang w:val="en-GB"/>
        </w:rPr>
      </w:pPr>
    </w:p>
    <w:p w14:paraId="2AA31411" w14:textId="6B2EA6CB" w:rsidR="00757B61" w:rsidRPr="004D1FD2" w:rsidRDefault="00757B61" w:rsidP="00D22316">
      <w:pPr>
        <w:rPr>
          <w:lang w:val="en-GB"/>
        </w:rPr>
      </w:pPr>
      <w:r w:rsidRPr="004D1FD2">
        <w:rPr>
          <w:lang w:val="en-GB"/>
        </w:rPr>
        <w:t xml:space="preserve">The INTERPOL DNA Gateway is a medium for the transfer of DNA profiles between two or more countries, and for the management of a country’s own DNA profiles in the central DNA database. Access to the DNA </w:t>
      </w:r>
      <w:r>
        <w:rPr>
          <w:lang w:val="en-GB"/>
        </w:rPr>
        <w:t>G</w:t>
      </w:r>
      <w:r w:rsidRPr="004D1FD2">
        <w:rPr>
          <w:lang w:val="en-GB"/>
        </w:rPr>
        <w:t xml:space="preserve">ateway </w:t>
      </w:r>
      <w:proofErr w:type="gramStart"/>
      <w:r w:rsidRPr="004D1FD2">
        <w:rPr>
          <w:lang w:val="en-GB"/>
        </w:rPr>
        <w:t>is provided</w:t>
      </w:r>
      <w:proofErr w:type="gramEnd"/>
      <w:r w:rsidRPr="004D1FD2">
        <w:rPr>
          <w:lang w:val="en-GB"/>
        </w:rPr>
        <w:t xml:space="preserve"> directly to a country via INTERPOL National Central Bureaus (NCBs), using INTERPOL’s secure communications system, I-24/7</w:t>
      </w:r>
      <w:r w:rsidR="00DC7D9F">
        <w:rPr>
          <w:rStyle w:val="FootnoteReference"/>
          <w:lang w:val="en-GB"/>
        </w:rPr>
        <w:footnoteReference w:id="118"/>
      </w:r>
      <w:r w:rsidRPr="004D1FD2">
        <w:rPr>
          <w:lang w:val="en-GB"/>
        </w:rPr>
        <w:t xml:space="preserve">. The results of </w:t>
      </w:r>
      <w:r w:rsidR="00DC7D9F">
        <w:rPr>
          <w:lang w:val="en-GB"/>
        </w:rPr>
        <w:t>the 2019</w:t>
      </w:r>
      <w:r w:rsidRPr="004D1FD2">
        <w:rPr>
          <w:lang w:val="en-GB"/>
        </w:rPr>
        <w:t xml:space="preserve"> Global Survey </w:t>
      </w:r>
      <w:proofErr w:type="gramStart"/>
      <w:r w:rsidRPr="004D1FD2">
        <w:rPr>
          <w:lang w:val="en-GB"/>
        </w:rPr>
        <w:t>can also be viewed</w:t>
      </w:r>
      <w:proofErr w:type="gramEnd"/>
      <w:r w:rsidRPr="004D1FD2">
        <w:rPr>
          <w:lang w:val="en-GB"/>
        </w:rPr>
        <w:t xml:space="preserve"> f</w:t>
      </w:r>
      <w:r w:rsidR="00DC7D9F">
        <w:rPr>
          <w:lang w:val="en-GB"/>
        </w:rPr>
        <w:t>rom their DNA information page.</w:t>
      </w:r>
    </w:p>
    <w:p w14:paraId="77B96C09" w14:textId="77777777" w:rsidR="00757B61" w:rsidRPr="004D1FD2" w:rsidRDefault="00757B61" w:rsidP="00757B61">
      <w:pPr>
        <w:ind w:left="1008"/>
        <w:rPr>
          <w:rFonts w:cs="Arial"/>
          <w:lang w:val="en-GB"/>
        </w:rPr>
      </w:pPr>
    </w:p>
    <w:p w14:paraId="1F7286DD" w14:textId="77777777" w:rsidR="00757B61" w:rsidRPr="004D1FD2" w:rsidRDefault="00757B61" w:rsidP="00D22316">
      <w:pPr>
        <w:numPr>
          <w:ilvl w:val="0"/>
          <w:numId w:val="13"/>
        </w:numPr>
        <w:tabs>
          <w:tab w:val="clear" w:pos="792"/>
        </w:tabs>
        <w:ind w:left="426"/>
        <w:rPr>
          <w:rFonts w:cs="Arial"/>
          <w:u w:val="single"/>
          <w:lang w:val="en-GB"/>
        </w:rPr>
      </w:pPr>
      <w:r w:rsidRPr="004D1FD2">
        <w:rPr>
          <w:rFonts w:cs="Arial"/>
          <w:u w:val="single"/>
          <w:lang w:val="en-GB"/>
        </w:rPr>
        <w:t>Europol</w:t>
      </w:r>
    </w:p>
    <w:p w14:paraId="07AC8DDA" w14:textId="4400F0C6" w:rsidR="00757B61" w:rsidRPr="00DC7D9F" w:rsidRDefault="00DC7D9F" w:rsidP="00D22316">
      <w:pPr>
        <w:rPr>
          <w:lang w:val="en-GB"/>
        </w:rPr>
      </w:pPr>
      <w:r>
        <w:rPr>
          <w:lang w:val="en-GB"/>
        </w:rPr>
        <w:t xml:space="preserve">Formerly, </w:t>
      </w:r>
      <w:r w:rsidR="00757B61" w:rsidRPr="004D1FD2">
        <w:rPr>
          <w:lang w:val="en-GB"/>
        </w:rPr>
        <w:t xml:space="preserve">Europol </w:t>
      </w:r>
      <w:proofErr w:type="gramStart"/>
      <w:r>
        <w:rPr>
          <w:lang w:val="en-GB"/>
        </w:rPr>
        <w:t>was</w:t>
      </w:r>
      <w:r w:rsidR="00757B61" w:rsidRPr="004D1FD2">
        <w:rPr>
          <w:lang w:val="en-GB"/>
        </w:rPr>
        <w:t xml:space="preserve"> authorized</w:t>
      </w:r>
      <w:proofErr w:type="gramEnd"/>
      <w:r w:rsidR="00757B61" w:rsidRPr="004D1FD2">
        <w:rPr>
          <w:lang w:val="en-GB"/>
        </w:rPr>
        <w:t xml:space="preserve"> to process DNA profiles within the </w:t>
      </w:r>
      <w:r>
        <w:rPr>
          <w:lang w:val="en-GB"/>
        </w:rPr>
        <w:t>framework of</w:t>
      </w:r>
      <w:r w:rsidR="00757B61" w:rsidRPr="004D1FD2">
        <w:rPr>
          <w:lang w:val="en-GB"/>
        </w:rPr>
        <w:t xml:space="preserve"> Council Decision</w:t>
      </w:r>
      <w:r w:rsidR="008F5657">
        <w:rPr>
          <w:lang w:val="en-GB"/>
        </w:rPr>
        <w:t>s</w:t>
      </w:r>
      <w:r w:rsidR="00757B61" w:rsidRPr="004D1FD2">
        <w:rPr>
          <w:lang w:val="en-GB"/>
        </w:rPr>
        <w:t xml:space="preserve"> 2009/9343/JHA</w:t>
      </w:r>
      <w:r w:rsidR="008F5657">
        <w:rPr>
          <w:lang w:val="en-GB"/>
        </w:rPr>
        <w:t xml:space="preserve"> and </w:t>
      </w:r>
      <w:r w:rsidR="008F5657" w:rsidRPr="004D1FD2">
        <w:rPr>
          <w:lang w:val="en-US"/>
        </w:rPr>
        <w:t>2009/371/JHA</w:t>
      </w:r>
      <w:r w:rsidR="00757B61" w:rsidRPr="004D1FD2">
        <w:rPr>
          <w:lang w:val="en-US"/>
        </w:rPr>
        <w:t xml:space="preserve">. </w:t>
      </w:r>
      <w:r w:rsidR="008F5657">
        <w:rPr>
          <w:lang w:val="en-US"/>
        </w:rPr>
        <w:t>In the</w:t>
      </w:r>
      <w:r w:rsidR="00757B61" w:rsidRPr="004D1FD2">
        <w:rPr>
          <w:lang w:val="en-US"/>
        </w:rPr>
        <w:t xml:space="preserve"> context</w:t>
      </w:r>
      <w:r w:rsidR="008F5657">
        <w:rPr>
          <w:lang w:val="en-US"/>
        </w:rPr>
        <w:t xml:space="preserve"> of the first Decision</w:t>
      </w:r>
      <w:r w:rsidR="00757B61" w:rsidRPr="004D1FD2">
        <w:rPr>
          <w:lang w:val="en-US"/>
        </w:rPr>
        <w:t xml:space="preserve">, DNA profiles </w:t>
      </w:r>
      <w:r w:rsidR="008F5657">
        <w:rPr>
          <w:lang w:val="en-US"/>
        </w:rPr>
        <w:t>could be</w:t>
      </w:r>
      <w:r w:rsidR="00757B61" w:rsidRPr="004D1FD2">
        <w:rPr>
          <w:lang w:val="en-US"/>
        </w:rPr>
        <w:t xml:space="preserve"> used together with other intelligence for criminal analysis purposes in order to fight serious international crime. </w:t>
      </w:r>
      <w:r w:rsidR="008F5657">
        <w:rPr>
          <w:lang w:val="en-US"/>
        </w:rPr>
        <w:t xml:space="preserve">The second Decision allowed </w:t>
      </w:r>
      <w:r w:rsidR="00757B61" w:rsidRPr="004D1FD2">
        <w:rPr>
          <w:lang w:val="en-US"/>
        </w:rPr>
        <w:t xml:space="preserve">Europol </w:t>
      </w:r>
      <w:r w:rsidR="008F5657">
        <w:rPr>
          <w:lang w:val="en-US"/>
        </w:rPr>
        <w:t>to</w:t>
      </w:r>
      <w:r w:rsidR="00757B61" w:rsidRPr="004D1FD2">
        <w:rPr>
          <w:lang w:val="en-US"/>
        </w:rPr>
        <w:t xml:space="preserve"> process DNA profiles in the Europol Information System (EIS). Non-EU </w:t>
      </w:r>
      <w:proofErr w:type="gramStart"/>
      <w:r w:rsidR="00757B61" w:rsidRPr="004D1FD2">
        <w:rPr>
          <w:lang w:val="en-US"/>
        </w:rPr>
        <w:t>states which have signed a co-operation agreement with Europol</w:t>
      </w:r>
      <w:proofErr w:type="gramEnd"/>
      <w:r w:rsidR="00757B61" w:rsidRPr="004D1FD2">
        <w:rPr>
          <w:lang w:val="en-US"/>
        </w:rPr>
        <w:t xml:space="preserve"> can also provide DNA profiles to Europol for insertion into the EIS. </w:t>
      </w:r>
      <w:r w:rsidR="008F5657">
        <w:rPr>
          <w:lang w:val="en-US"/>
        </w:rPr>
        <w:t xml:space="preserve">However, in 2016 a new Regulation </w:t>
      </w:r>
      <w:proofErr w:type="gramStart"/>
      <w:r w:rsidR="008F5657">
        <w:rPr>
          <w:lang w:val="en-US"/>
        </w:rPr>
        <w:t>was accepted</w:t>
      </w:r>
      <w:proofErr w:type="gramEnd"/>
      <w:r w:rsidR="008F5657">
        <w:rPr>
          <w:lang w:val="en-US"/>
        </w:rPr>
        <w:t xml:space="preserve"> that repealed and essentially replaced the two previous Decisions (Regulation (EU) 2016/794 </w:t>
      </w:r>
      <w:r w:rsidR="008F5657" w:rsidRPr="008F5657">
        <w:rPr>
          <w:lang w:val="en-US"/>
        </w:rPr>
        <w:t>on the European Union Agency for Law Enforcement Cooperation (Europol) and replacing and repealing Council Decisions 2009/371/JHA, 2009/934/JHA, 2009/935/JHA, 2009/936/JHA and 2009/968/JHA</w:t>
      </w:r>
      <w:r w:rsidR="008F5657">
        <w:rPr>
          <w:lang w:val="en-US"/>
        </w:rPr>
        <w:t xml:space="preserve">). </w:t>
      </w:r>
    </w:p>
    <w:p w14:paraId="01CA9534" w14:textId="77777777" w:rsidR="00757B61" w:rsidRPr="004D1FD2" w:rsidRDefault="00757B61" w:rsidP="00757B61">
      <w:pPr>
        <w:ind w:left="1008"/>
        <w:rPr>
          <w:rFonts w:cs="Arial"/>
          <w:lang w:val="en-GB"/>
        </w:rPr>
      </w:pPr>
    </w:p>
    <w:p w14:paraId="53CA976C" w14:textId="77777777" w:rsidR="00757B61" w:rsidRPr="004D1FD2" w:rsidRDefault="00757B61" w:rsidP="00D22316">
      <w:pPr>
        <w:numPr>
          <w:ilvl w:val="0"/>
          <w:numId w:val="13"/>
        </w:numPr>
        <w:tabs>
          <w:tab w:val="clear" w:pos="792"/>
        </w:tabs>
        <w:ind w:left="426"/>
        <w:rPr>
          <w:rFonts w:cs="Arial"/>
          <w:u w:val="single"/>
          <w:lang w:val="en-GB"/>
        </w:rPr>
      </w:pPr>
      <w:r w:rsidRPr="004D1FD2">
        <w:rPr>
          <w:rFonts w:cs="Arial"/>
          <w:u w:val="single"/>
          <w:lang w:val="en-GB"/>
        </w:rPr>
        <w:t>The EU Prüm Decisions (derived from the Treaty of Prüm)</w:t>
      </w:r>
    </w:p>
    <w:p w14:paraId="1E1FF889" w14:textId="77777777" w:rsidR="00757B61" w:rsidRPr="004D1FD2" w:rsidRDefault="00757B61" w:rsidP="00D22316">
      <w:pPr>
        <w:rPr>
          <w:lang w:val="en-GB"/>
        </w:rPr>
      </w:pPr>
      <w:r w:rsidRPr="004D1FD2">
        <w:rPr>
          <w:lang w:val="en-GB"/>
        </w:rPr>
        <w:t xml:space="preserve">The EU Prüm Decisions deal with the exchange of judicial and police information between EU Member States. Some associated countries (Norway, Switzerland, Liechtenstein and Iceland) </w:t>
      </w:r>
      <w:proofErr w:type="gramStart"/>
      <w:r w:rsidRPr="004D1FD2">
        <w:rPr>
          <w:lang w:val="en-GB"/>
        </w:rPr>
        <w:t>have also been permitted</w:t>
      </w:r>
      <w:proofErr w:type="gramEnd"/>
      <w:r w:rsidRPr="004D1FD2">
        <w:rPr>
          <w:lang w:val="en-GB"/>
        </w:rPr>
        <w:t xml:space="preserve"> to join this undertaking. </w:t>
      </w:r>
      <w:proofErr w:type="gramStart"/>
      <w:r w:rsidRPr="004D1FD2">
        <w:rPr>
          <w:lang w:val="en-GB"/>
        </w:rPr>
        <w:lastRenderedPageBreak/>
        <w:t>With regards to</w:t>
      </w:r>
      <w:proofErr w:type="gramEnd"/>
      <w:r w:rsidRPr="004D1FD2">
        <w:rPr>
          <w:lang w:val="en-GB"/>
        </w:rPr>
        <w:t xml:space="preserve"> DNA, countries can search each other’s’ DNA databases in an automated way. To enable this, each country creates a copy of its DNA database with a standardized table structure, which </w:t>
      </w:r>
      <w:proofErr w:type="gramStart"/>
      <w:r w:rsidRPr="004D1FD2">
        <w:rPr>
          <w:lang w:val="en-GB"/>
        </w:rPr>
        <w:t>can be accessed</w:t>
      </w:r>
      <w:proofErr w:type="gramEnd"/>
      <w:r w:rsidRPr="004D1FD2">
        <w:rPr>
          <w:lang w:val="en-GB"/>
        </w:rPr>
        <w:t xml:space="preserve"> by common data exchange and DNA comparison software, present in each country. The DNA data exchange and matching system used by EU Member States is similar to the DNA data exchange and matching system of the INTERPOL DNA Gateway. </w:t>
      </w:r>
    </w:p>
    <w:p w14:paraId="4B8E5245" w14:textId="77777777" w:rsidR="00757B61" w:rsidRPr="004D1FD2" w:rsidRDefault="00757B61" w:rsidP="00757B61">
      <w:pPr>
        <w:ind w:left="1008"/>
        <w:rPr>
          <w:rFonts w:cs="Arial"/>
          <w:lang w:val="en-GB"/>
        </w:rPr>
      </w:pPr>
    </w:p>
    <w:p w14:paraId="2DF70B3E" w14:textId="77777777" w:rsidR="00757B61" w:rsidRPr="004D1FD2" w:rsidRDefault="00757B61" w:rsidP="00664BFC">
      <w:pPr>
        <w:rPr>
          <w:rFonts w:cs="Arial"/>
          <w:lang w:val="en-US"/>
        </w:rPr>
      </w:pPr>
      <w:r w:rsidRPr="004D1FD2">
        <w:rPr>
          <w:rFonts w:cs="Arial"/>
          <w:lang w:val="en-US"/>
        </w:rPr>
        <w:t xml:space="preserve">The EU Prüm Decision (2008/615/JHA) and the EU Prüm Implementation Decision (2008/616/JHA) </w:t>
      </w:r>
      <w:proofErr w:type="gramStart"/>
      <w:r w:rsidRPr="004D1FD2">
        <w:rPr>
          <w:rFonts w:cs="Arial"/>
          <w:lang w:val="en-US"/>
        </w:rPr>
        <w:t>can be found</w:t>
      </w:r>
      <w:proofErr w:type="gramEnd"/>
      <w:r w:rsidRPr="004D1FD2">
        <w:rPr>
          <w:rFonts w:cs="Arial"/>
          <w:lang w:val="en-US"/>
        </w:rPr>
        <w:t xml:space="preserve"> at the following internet locations:</w:t>
      </w:r>
    </w:p>
    <w:p w14:paraId="79770BC2" w14:textId="77777777" w:rsidR="00757B61" w:rsidRPr="004D1FD2" w:rsidRDefault="00757B61" w:rsidP="00664BFC">
      <w:pPr>
        <w:rPr>
          <w:rFonts w:cs="Arial"/>
          <w:lang w:val="en-US"/>
        </w:rPr>
      </w:pPr>
    </w:p>
    <w:p w14:paraId="670B0131" w14:textId="77777777" w:rsidR="00757B61" w:rsidRPr="004D1FD2" w:rsidRDefault="001D5925" w:rsidP="00664BFC">
      <w:pPr>
        <w:rPr>
          <w:rFonts w:cs="Arial"/>
          <w:lang w:val="en-US"/>
        </w:rPr>
      </w:pPr>
      <w:hyperlink r:id="rId50" w:history="1">
        <w:r w:rsidR="00757B61" w:rsidRPr="004D1FD2">
          <w:rPr>
            <w:rFonts w:cs="Arial"/>
            <w:lang w:val="en-US"/>
          </w:rPr>
          <w:t>http://eur-lex.europa.eu/LexUriServ/LexUriServ.do?uri=OJ:L:2008:210:0001:0011:EN:PDF</w:t>
        </w:r>
      </w:hyperlink>
    </w:p>
    <w:p w14:paraId="2C39AE69" w14:textId="77777777" w:rsidR="00757B61" w:rsidRPr="004D1FD2" w:rsidRDefault="00757B61" w:rsidP="00664BFC">
      <w:pPr>
        <w:rPr>
          <w:rFonts w:cs="Arial"/>
          <w:lang w:val="en-US"/>
        </w:rPr>
      </w:pPr>
      <w:r w:rsidRPr="004D1FD2">
        <w:rPr>
          <w:rFonts w:cs="Arial"/>
          <w:lang w:val="en-US"/>
        </w:rPr>
        <w:t>http://eur-lex.europa.eu/LexUriServ/LexUriServ.do?uri=OJ:L:2008:210:0012:0072:EN:PDF</w:t>
      </w:r>
    </w:p>
    <w:p w14:paraId="3BE4C46B" w14:textId="77777777" w:rsidR="00757B61" w:rsidRPr="004D1FD2" w:rsidRDefault="00757B61" w:rsidP="00664BFC">
      <w:pPr>
        <w:rPr>
          <w:rFonts w:cs="Arial"/>
          <w:lang w:val="en-US"/>
        </w:rPr>
      </w:pPr>
    </w:p>
    <w:p w14:paraId="52500148" w14:textId="25E46041" w:rsidR="00757B61" w:rsidRPr="004D1FD2" w:rsidRDefault="00757B61" w:rsidP="00664BFC">
      <w:pPr>
        <w:rPr>
          <w:rFonts w:cs="Arial"/>
          <w:lang w:val="en-US"/>
        </w:rPr>
      </w:pPr>
      <w:r w:rsidRPr="004D1FD2">
        <w:rPr>
          <w:rFonts w:cs="Arial"/>
          <w:lang w:val="en-GB"/>
        </w:rPr>
        <w:t>In 20</w:t>
      </w:r>
      <w:r w:rsidR="00904CCC">
        <w:rPr>
          <w:rFonts w:cs="Arial"/>
          <w:lang w:val="en-GB"/>
        </w:rPr>
        <w:t>22</w:t>
      </w:r>
      <w:r w:rsidRPr="004D1FD2">
        <w:rPr>
          <w:rFonts w:cs="Arial"/>
          <w:lang w:val="en-GB"/>
        </w:rPr>
        <w:t>, the following countries are already exchanging DNA profiles on a day-to-day basis with one or more of the other countries, under</w:t>
      </w:r>
      <w:r w:rsidRPr="004D1FD2">
        <w:rPr>
          <w:rFonts w:cs="Arial"/>
          <w:lang w:val="en-US"/>
        </w:rPr>
        <w:t xml:space="preserve"> the terms of the EU Prüm Decisions</w:t>
      </w:r>
      <w:r w:rsidR="00904CCC">
        <w:rPr>
          <w:rFonts w:cs="Arial"/>
          <w:lang w:val="en-US"/>
        </w:rPr>
        <w:t>, with Norway expected to join the growing list before the end of the year</w:t>
      </w:r>
      <w:r w:rsidRPr="004D1FD2">
        <w:rPr>
          <w:rFonts w:cs="Arial"/>
          <w:lang w:val="en-US"/>
        </w:rPr>
        <w:t xml:space="preserve">: </w:t>
      </w:r>
    </w:p>
    <w:p w14:paraId="3F7E32F9" w14:textId="77777777" w:rsidR="00664BFC" w:rsidRDefault="00664BFC" w:rsidP="00664BFC">
      <w:pPr>
        <w:rPr>
          <w:rFonts w:cs="Arial"/>
          <w:lang w:val="it-IT"/>
        </w:rPr>
        <w:sectPr w:rsidR="00664BFC" w:rsidSect="000A2052">
          <w:headerReference w:type="first" r:id="rId51"/>
          <w:pgSz w:w="12240" w:h="15840"/>
          <w:pgMar w:top="720" w:right="720" w:bottom="426" w:left="720" w:header="708" w:footer="708" w:gutter="0"/>
          <w:cols w:space="708"/>
          <w:docGrid w:linePitch="360"/>
        </w:sectPr>
      </w:pPr>
    </w:p>
    <w:p w14:paraId="624DFAC6" w14:textId="7283A5D8" w:rsidR="00757B61" w:rsidRPr="008432E4" w:rsidRDefault="00757B61" w:rsidP="00664BFC">
      <w:pPr>
        <w:rPr>
          <w:rFonts w:cs="Arial"/>
          <w:lang w:val="it-IT"/>
        </w:rPr>
      </w:pPr>
      <w:r w:rsidRPr="008432E4">
        <w:rPr>
          <w:rFonts w:cs="Arial"/>
          <w:lang w:val="it-IT"/>
        </w:rPr>
        <w:t xml:space="preserve">Austria, </w:t>
      </w:r>
    </w:p>
    <w:p w14:paraId="649A730A" w14:textId="77777777" w:rsidR="00757B61" w:rsidRPr="008432E4" w:rsidRDefault="00757B61" w:rsidP="00664BFC">
      <w:pPr>
        <w:rPr>
          <w:rFonts w:cs="Arial"/>
          <w:lang w:val="it-IT"/>
        </w:rPr>
      </w:pPr>
      <w:proofErr w:type="spellStart"/>
      <w:r w:rsidRPr="008432E4">
        <w:rPr>
          <w:rFonts w:cs="Arial"/>
          <w:lang w:val="it-IT"/>
        </w:rPr>
        <w:t>Belgium</w:t>
      </w:r>
      <w:proofErr w:type="spellEnd"/>
      <w:r w:rsidRPr="008432E4">
        <w:rPr>
          <w:rFonts w:cs="Arial"/>
          <w:lang w:val="it-IT"/>
        </w:rPr>
        <w:t xml:space="preserve">, </w:t>
      </w:r>
    </w:p>
    <w:p w14:paraId="143C432B" w14:textId="77777777" w:rsidR="00757B61" w:rsidRPr="008432E4" w:rsidRDefault="00757B61" w:rsidP="00664BFC">
      <w:pPr>
        <w:rPr>
          <w:rFonts w:cs="Arial"/>
          <w:lang w:val="it-IT"/>
        </w:rPr>
      </w:pPr>
      <w:r w:rsidRPr="008432E4">
        <w:rPr>
          <w:rFonts w:cs="Arial"/>
          <w:lang w:val="it-IT"/>
        </w:rPr>
        <w:t xml:space="preserve">Bulgaria, </w:t>
      </w:r>
    </w:p>
    <w:p w14:paraId="66E977C0" w14:textId="77777777" w:rsidR="00757B61" w:rsidRPr="008432E4" w:rsidRDefault="00757B61" w:rsidP="00664BFC">
      <w:pPr>
        <w:rPr>
          <w:rFonts w:cs="Arial"/>
          <w:lang w:val="it-IT"/>
        </w:rPr>
      </w:pPr>
      <w:proofErr w:type="spellStart"/>
      <w:r w:rsidRPr="008432E4">
        <w:rPr>
          <w:rFonts w:cs="Arial"/>
          <w:lang w:val="it-IT"/>
        </w:rPr>
        <w:t>Croatia</w:t>
      </w:r>
      <w:proofErr w:type="spellEnd"/>
      <w:r w:rsidRPr="008432E4">
        <w:rPr>
          <w:rFonts w:cs="Arial"/>
          <w:lang w:val="it-IT"/>
        </w:rPr>
        <w:t>,</w:t>
      </w:r>
    </w:p>
    <w:p w14:paraId="25A3E442" w14:textId="77777777" w:rsidR="00757B61" w:rsidRPr="008432E4" w:rsidRDefault="00757B61" w:rsidP="00664BFC">
      <w:pPr>
        <w:rPr>
          <w:rFonts w:cs="Arial"/>
          <w:lang w:val="it-IT"/>
        </w:rPr>
      </w:pPr>
      <w:r w:rsidRPr="008432E4">
        <w:rPr>
          <w:rFonts w:cs="Arial"/>
          <w:lang w:val="it-IT"/>
        </w:rPr>
        <w:t xml:space="preserve">Cyprus, </w:t>
      </w:r>
    </w:p>
    <w:p w14:paraId="1B7873D9" w14:textId="77777777" w:rsidR="00757B61" w:rsidRPr="004D1FD2" w:rsidRDefault="00757B61" w:rsidP="00664BFC">
      <w:pPr>
        <w:rPr>
          <w:rFonts w:cs="Arial"/>
          <w:lang w:val="en-US"/>
        </w:rPr>
      </w:pPr>
      <w:r w:rsidRPr="004D1FD2">
        <w:rPr>
          <w:rFonts w:cs="Arial"/>
          <w:lang w:val="en-US"/>
        </w:rPr>
        <w:t xml:space="preserve">Czech Republic, </w:t>
      </w:r>
    </w:p>
    <w:p w14:paraId="77010453" w14:textId="493402DE" w:rsidR="00757B61" w:rsidRPr="004D1FD2" w:rsidRDefault="00904CCC" w:rsidP="00664BFC">
      <w:pPr>
        <w:rPr>
          <w:rFonts w:cs="Arial"/>
          <w:lang w:val="en-US"/>
        </w:rPr>
      </w:pPr>
      <w:r>
        <w:rPr>
          <w:rFonts w:cs="Arial"/>
          <w:lang w:val="en-US"/>
        </w:rPr>
        <w:t>Denmark,</w:t>
      </w:r>
    </w:p>
    <w:p w14:paraId="7D0FE2B4" w14:textId="77777777" w:rsidR="00757B61" w:rsidRPr="004D1FD2" w:rsidRDefault="00757B61" w:rsidP="00664BFC">
      <w:pPr>
        <w:rPr>
          <w:rFonts w:cs="Arial"/>
          <w:lang w:val="en-US"/>
        </w:rPr>
      </w:pPr>
      <w:r w:rsidRPr="004D1FD2">
        <w:rPr>
          <w:rFonts w:cs="Arial"/>
          <w:lang w:val="en-US"/>
        </w:rPr>
        <w:t xml:space="preserve">Estonia, </w:t>
      </w:r>
    </w:p>
    <w:p w14:paraId="65790BA6" w14:textId="77777777" w:rsidR="00757B61" w:rsidRPr="004D1FD2" w:rsidRDefault="00757B61" w:rsidP="00664BFC">
      <w:pPr>
        <w:rPr>
          <w:rFonts w:cs="Arial"/>
          <w:lang w:val="en-US"/>
        </w:rPr>
      </w:pPr>
      <w:r w:rsidRPr="004D1FD2">
        <w:rPr>
          <w:rFonts w:cs="Arial"/>
          <w:lang w:val="en-US"/>
        </w:rPr>
        <w:t xml:space="preserve">Finland, </w:t>
      </w:r>
    </w:p>
    <w:p w14:paraId="6FC0CDAC" w14:textId="77777777" w:rsidR="00757B61" w:rsidRPr="004D1FD2" w:rsidRDefault="00757B61" w:rsidP="00664BFC">
      <w:pPr>
        <w:rPr>
          <w:rFonts w:cs="Arial"/>
          <w:lang w:val="en-US"/>
        </w:rPr>
      </w:pPr>
      <w:r w:rsidRPr="004D1FD2">
        <w:rPr>
          <w:rFonts w:cs="Arial"/>
          <w:lang w:val="en-US"/>
        </w:rPr>
        <w:t xml:space="preserve">France, </w:t>
      </w:r>
    </w:p>
    <w:p w14:paraId="529F2EAD" w14:textId="1260D651" w:rsidR="00757B61" w:rsidRDefault="00757B61" w:rsidP="00664BFC">
      <w:pPr>
        <w:rPr>
          <w:rFonts w:cs="Arial"/>
          <w:lang w:val="en-US"/>
        </w:rPr>
      </w:pPr>
      <w:r w:rsidRPr="004D1FD2">
        <w:rPr>
          <w:rFonts w:cs="Arial"/>
          <w:lang w:val="en-US"/>
        </w:rPr>
        <w:t xml:space="preserve">Germany, </w:t>
      </w:r>
    </w:p>
    <w:p w14:paraId="280A920E" w14:textId="7B0AD70B" w:rsidR="00E35AC5" w:rsidRPr="004D1FD2" w:rsidRDefault="00E35AC5" w:rsidP="00664BFC">
      <w:pPr>
        <w:rPr>
          <w:rFonts w:cs="Arial"/>
          <w:lang w:val="en-US"/>
        </w:rPr>
      </w:pPr>
      <w:r>
        <w:rPr>
          <w:rFonts w:cs="Arial"/>
          <w:lang w:val="en-US"/>
        </w:rPr>
        <w:t>Greece,</w:t>
      </w:r>
    </w:p>
    <w:p w14:paraId="3FCE91F7" w14:textId="77777777" w:rsidR="00757B61" w:rsidRPr="004D1FD2" w:rsidRDefault="00757B61" w:rsidP="00664BFC">
      <w:pPr>
        <w:rPr>
          <w:rFonts w:cs="Arial"/>
          <w:lang w:val="en-US"/>
        </w:rPr>
      </w:pPr>
      <w:r w:rsidRPr="004D1FD2">
        <w:rPr>
          <w:rFonts w:cs="Arial"/>
          <w:lang w:val="en-US"/>
        </w:rPr>
        <w:t xml:space="preserve">Hungary, </w:t>
      </w:r>
    </w:p>
    <w:p w14:paraId="72C298E1" w14:textId="543B0D54" w:rsidR="00757B61" w:rsidRDefault="00757B61" w:rsidP="00664BFC">
      <w:pPr>
        <w:rPr>
          <w:rFonts w:cs="Arial"/>
          <w:lang w:val="en-US"/>
        </w:rPr>
      </w:pPr>
      <w:r w:rsidRPr="004D1FD2">
        <w:rPr>
          <w:rFonts w:cs="Arial"/>
          <w:lang w:val="en-US"/>
        </w:rPr>
        <w:t>Ireland,</w:t>
      </w:r>
    </w:p>
    <w:p w14:paraId="787B248E" w14:textId="614F6E68" w:rsidR="00664BFC" w:rsidRPr="004D1FD2" w:rsidRDefault="00664BFC" w:rsidP="00664BFC">
      <w:pPr>
        <w:rPr>
          <w:rFonts w:cs="Arial"/>
          <w:lang w:val="en-US"/>
        </w:rPr>
      </w:pPr>
      <w:r>
        <w:rPr>
          <w:rFonts w:cs="Arial"/>
          <w:lang w:val="en-US"/>
        </w:rPr>
        <w:t>Italy,</w:t>
      </w:r>
    </w:p>
    <w:p w14:paraId="2E6FDC03" w14:textId="77777777" w:rsidR="00757B61" w:rsidRPr="004D1FD2" w:rsidRDefault="00757B61" w:rsidP="00664BFC">
      <w:pPr>
        <w:rPr>
          <w:rFonts w:cs="Arial"/>
          <w:lang w:val="en-US"/>
        </w:rPr>
      </w:pPr>
      <w:r w:rsidRPr="004D1FD2">
        <w:rPr>
          <w:rFonts w:cs="Arial"/>
          <w:lang w:val="en-US"/>
        </w:rPr>
        <w:t xml:space="preserve">Latvia, </w:t>
      </w:r>
    </w:p>
    <w:p w14:paraId="145824B4" w14:textId="77777777" w:rsidR="00757B61" w:rsidRPr="00156AC4" w:rsidRDefault="00757B61" w:rsidP="00664BFC">
      <w:pPr>
        <w:rPr>
          <w:rFonts w:cs="Arial"/>
          <w:lang w:val="fr-FR"/>
        </w:rPr>
      </w:pPr>
      <w:proofErr w:type="spellStart"/>
      <w:r w:rsidRPr="00156AC4">
        <w:rPr>
          <w:rFonts w:cs="Arial"/>
          <w:lang w:val="fr-FR"/>
        </w:rPr>
        <w:t>Lithuania</w:t>
      </w:r>
      <w:proofErr w:type="spellEnd"/>
      <w:r w:rsidRPr="00156AC4">
        <w:rPr>
          <w:rFonts w:cs="Arial"/>
          <w:lang w:val="fr-FR"/>
        </w:rPr>
        <w:t xml:space="preserve">, </w:t>
      </w:r>
    </w:p>
    <w:p w14:paraId="1484B70E" w14:textId="77777777" w:rsidR="00757B61" w:rsidRPr="00156AC4" w:rsidRDefault="00757B61" w:rsidP="00664BFC">
      <w:pPr>
        <w:rPr>
          <w:rFonts w:cs="Arial"/>
          <w:lang w:val="fr-FR"/>
        </w:rPr>
      </w:pPr>
      <w:r w:rsidRPr="00156AC4">
        <w:rPr>
          <w:rFonts w:cs="Arial"/>
          <w:lang w:val="fr-FR"/>
        </w:rPr>
        <w:t xml:space="preserve">Luxembourg, </w:t>
      </w:r>
    </w:p>
    <w:p w14:paraId="426F4743" w14:textId="77777777" w:rsidR="00757B61" w:rsidRPr="00156AC4" w:rsidRDefault="00757B61" w:rsidP="00664BFC">
      <w:pPr>
        <w:rPr>
          <w:rFonts w:cs="Arial"/>
          <w:lang w:val="fr-FR"/>
        </w:rPr>
      </w:pPr>
      <w:r w:rsidRPr="00156AC4">
        <w:rPr>
          <w:rFonts w:cs="Arial"/>
          <w:lang w:val="fr-FR"/>
        </w:rPr>
        <w:t xml:space="preserve">Malta, </w:t>
      </w:r>
    </w:p>
    <w:p w14:paraId="11F74FA5" w14:textId="7424B2A3" w:rsidR="00664BFC" w:rsidRPr="00156AC4" w:rsidRDefault="00757B61" w:rsidP="00664BFC">
      <w:pPr>
        <w:rPr>
          <w:rFonts w:cs="Arial"/>
          <w:lang w:val="fr-FR"/>
        </w:rPr>
      </w:pPr>
      <w:proofErr w:type="spellStart"/>
      <w:r w:rsidRPr="00156AC4">
        <w:rPr>
          <w:rFonts w:cs="Arial"/>
          <w:lang w:val="fr-FR"/>
        </w:rPr>
        <w:t>Netherlands</w:t>
      </w:r>
      <w:proofErr w:type="spellEnd"/>
      <w:r w:rsidRPr="00156AC4">
        <w:rPr>
          <w:rFonts w:cs="Arial"/>
          <w:lang w:val="fr-FR"/>
        </w:rPr>
        <w:t>,</w:t>
      </w:r>
    </w:p>
    <w:p w14:paraId="225F6560" w14:textId="77777777" w:rsidR="00757B61" w:rsidRPr="00156AC4" w:rsidRDefault="00757B61" w:rsidP="00664BFC">
      <w:pPr>
        <w:rPr>
          <w:rFonts w:cs="Arial"/>
          <w:lang w:val="fr-FR"/>
        </w:rPr>
      </w:pPr>
      <w:proofErr w:type="spellStart"/>
      <w:r w:rsidRPr="00156AC4">
        <w:rPr>
          <w:rFonts w:cs="Arial"/>
          <w:lang w:val="fr-FR"/>
        </w:rPr>
        <w:t>Poland</w:t>
      </w:r>
      <w:proofErr w:type="spellEnd"/>
      <w:r w:rsidRPr="00156AC4">
        <w:rPr>
          <w:rFonts w:cs="Arial"/>
          <w:lang w:val="fr-FR"/>
        </w:rPr>
        <w:t xml:space="preserve">, </w:t>
      </w:r>
    </w:p>
    <w:p w14:paraId="40C0E09A" w14:textId="48E9A9B6" w:rsidR="00757B61" w:rsidRPr="004D1FD2" w:rsidRDefault="00757B61" w:rsidP="00664BFC">
      <w:pPr>
        <w:rPr>
          <w:rFonts w:cs="Arial"/>
          <w:lang w:val="en-US"/>
        </w:rPr>
      </w:pPr>
      <w:r w:rsidRPr="004D1FD2">
        <w:rPr>
          <w:rFonts w:cs="Arial"/>
          <w:lang w:val="en-US"/>
        </w:rPr>
        <w:t>Portugal</w:t>
      </w:r>
      <w:r w:rsidR="00904CCC">
        <w:rPr>
          <w:rFonts w:cs="Arial"/>
          <w:lang w:val="en-US"/>
        </w:rPr>
        <w:t>,</w:t>
      </w:r>
      <w:r w:rsidRPr="004D1FD2">
        <w:rPr>
          <w:rFonts w:cs="Arial"/>
          <w:lang w:val="en-US"/>
        </w:rPr>
        <w:t xml:space="preserve"> </w:t>
      </w:r>
    </w:p>
    <w:p w14:paraId="42754DC9" w14:textId="77777777" w:rsidR="00757B61" w:rsidRPr="004D1FD2" w:rsidRDefault="00757B61" w:rsidP="00664BFC">
      <w:pPr>
        <w:rPr>
          <w:rFonts w:cs="Arial"/>
          <w:lang w:val="en-US"/>
        </w:rPr>
      </w:pPr>
      <w:r w:rsidRPr="004D1FD2">
        <w:rPr>
          <w:rFonts w:cs="Arial"/>
          <w:lang w:val="en-US"/>
        </w:rPr>
        <w:t xml:space="preserve">Romania, </w:t>
      </w:r>
    </w:p>
    <w:p w14:paraId="2935E9B1" w14:textId="77777777" w:rsidR="00757B61" w:rsidRPr="004D1FD2" w:rsidRDefault="00757B61" w:rsidP="00664BFC">
      <w:pPr>
        <w:rPr>
          <w:rFonts w:cs="Arial"/>
          <w:lang w:val="en-US"/>
        </w:rPr>
      </w:pPr>
      <w:r w:rsidRPr="004D1FD2">
        <w:rPr>
          <w:rFonts w:cs="Arial"/>
          <w:lang w:val="en-US"/>
        </w:rPr>
        <w:t xml:space="preserve">Slovakia, </w:t>
      </w:r>
    </w:p>
    <w:p w14:paraId="145304B1" w14:textId="77777777" w:rsidR="00757B61" w:rsidRPr="004D1FD2" w:rsidRDefault="00757B61" w:rsidP="00664BFC">
      <w:pPr>
        <w:rPr>
          <w:rFonts w:cs="Arial"/>
          <w:lang w:val="en-US"/>
        </w:rPr>
      </w:pPr>
      <w:r w:rsidRPr="004D1FD2">
        <w:rPr>
          <w:rFonts w:cs="Arial"/>
          <w:lang w:val="en-US"/>
        </w:rPr>
        <w:t xml:space="preserve">Slovenia, </w:t>
      </w:r>
    </w:p>
    <w:p w14:paraId="4FE7C886" w14:textId="77777777" w:rsidR="00757B61" w:rsidRPr="004D1FD2" w:rsidRDefault="00757B61" w:rsidP="00664BFC">
      <w:pPr>
        <w:rPr>
          <w:rFonts w:cs="Arial"/>
          <w:lang w:val="en-US"/>
        </w:rPr>
      </w:pPr>
      <w:r w:rsidRPr="004D1FD2">
        <w:rPr>
          <w:rFonts w:cs="Arial"/>
          <w:lang w:val="en-US"/>
        </w:rPr>
        <w:t xml:space="preserve">Spain, </w:t>
      </w:r>
    </w:p>
    <w:p w14:paraId="0A04AECD" w14:textId="77777777" w:rsidR="00757B61" w:rsidRPr="004D1FD2" w:rsidRDefault="00757B61" w:rsidP="00664BFC">
      <w:pPr>
        <w:rPr>
          <w:rFonts w:cs="Arial"/>
          <w:lang w:val="en-US"/>
        </w:rPr>
      </w:pPr>
      <w:r w:rsidRPr="004D1FD2">
        <w:rPr>
          <w:rFonts w:cs="Arial"/>
          <w:lang w:val="en-US"/>
        </w:rPr>
        <w:t xml:space="preserve">Sweden, </w:t>
      </w:r>
    </w:p>
    <w:p w14:paraId="42CEAACC" w14:textId="77777777" w:rsidR="00664BFC" w:rsidRDefault="00757B61" w:rsidP="00664BFC">
      <w:pPr>
        <w:rPr>
          <w:rFonts w:cs="Arial"/>
          <w:lang w:val="en-US"/>
        </w:rPr>
        <w:sectPr w:rsidR="00664BFC" w:rsidSect="00664BFC">
          <w:type w:val="continuous"/>
          <w:pgSz w:w="12240" w:h="15840"/>
          <w:pgMar w:top="720" w:right="720" w:bottom="720" w:left="720" w:header="708" w:footer="708" w:gutter="0"/>
          <w:cols w:num="4" w:space="709"/>
          <w:titlePg/>
          <w:docGrid w:linePitch="360"/>
        </w:sectPr>
      </w:pPr>
      <w:r w:rsidRPr="004D1FD2">
        <w:rPr>
          <w:rFonts w:cs="Arial"/>
          <w:lang w:val="en-US"/>
        </w:rPr>
        <w:t>United Kingdom.</w:t>
      </w:r>
    </w:p>
    <w:p w14:paraId="161095F9" w14:textId="67765CB0" w:rsidR="00757B61" w:rsidRPr="004D1FD2" w:rsidRDefault="00757B61" w:rsidP="00664BFC">
      <w:pPr>
        <w:rPr>
          <w:rFonts w:cs="Arial"/>
          <w:lang w:val="en-US"/>
        </w:rPr>
      </w:pPr>
    </w:p>
    <w:p w14:paraId="253E11B7" w14:textId="7635BE4B" w:rsidR="00757B61" w:rsidRPr="004D1FD2" w:rsidRDefault="00757B61" w:rsidP="00664BFC">
      <w:pPr>
        <w:rPr>
          <w:lang w:val="en-GB"/>
        </w:rPr>
      </w:pPr>
      <w:r w:rsidRPr="004D1FD2">
        <w:rPr>
          <w:lang w:val="en-GB"/>
        </w:rPr>
        <w:t>Chapter 2 of the Appendix to the EU Prüm Implementation Decision contains the DNA inclusion, matching and reporting rules. However, due to the advances and developments in the field of forensic DNA analysis, these rules are undergoing review</w:t>
      </w:r>
      <w:r w:rsidRPr="004D1FD2">
        <w:rPr>
          <w:rStyle w:val="FootnoteReference"/>
          <w:rFonts w:cs="Arial"/>
          <w:lang w:val="en-GB"/>
        </w:rPr>
        <w:footnoteReference w:id="119"/>
      </w:r>
      <w:r w:rsidRPr="004D1FD2">
        <w:rPr>
          <w:lang w:val="en-GB"/>
        </w:rPr>
        <w:t xml:space="preserve">. </w:t>
      </w:r>
      <w:proofErr w:type="gramStart"/>
      <w:r w:rsidR="002C2BC6">
        <w:rPr>
          <w:lang w:val="en-GB"/>
        </w:rPr>
        <w:t>Discussion over the</w:t>
      </w:r>
      <w:r w:rsidR="00904CCC">
        <w:rPr>
          <w:lang w:val="en-GB"/>
        </w:rPr>
        <w:t xml:space="preserve"> proposal for a new regulation </w:t>
      </w:r>
      <w:r w:rsidR="002C2BC6">
        <w:rPr>
          <w:lang w:val="en-GB"/>
        </w:rPr>
        <w:t>(</w:t>
      </w:r>
      <w:r w:rsidR="002C2BC6" w:rsidRPr="002C2BC6">
        <w:rPr>
          <w:lang w:val="en-GB"/>
        </w:rPr>
        <w:t>Proposal for a Regulation of the European Parliament and of the Council on automated data exchange for police cooperation (“Prüm II”), amending Council Decisions 2008/615/JHA and 2008/616/JHA and Regulations (EU) 2018/1726, 2019/817 and 2019/818 of the European Parliament and of the Council</w:t>
      </w:r>
      <w:r w:rsidR="002C2BC6">
        <w:rPr>
          <w:lang w:val="en-GB"/>
        </w:rPr>
        <w:t>)</w:t>
      </w:r>
      <w:r w:rsidR="00FB37A3">
        <w:rPr>
          <w:lang w:val="en-GB"/>
        </w:rPr>
        <w:t xml:space="preserve"> was begun at the end of 2021</w:t>
      </w:r>
      <w:r w:rsidR="002C2BC6">
        <w:rPr>
          <w:lang w:val="en-GB"/>
        </w:rPr>
        <w:t>, with an amended second draft made public in 2022 (ST 10350/2022).</w:t>
      </w:r>
      <w:proofErr w:type="gramEnd"/>
      <w:r w:rsidR="002C2BC6">
        <w:rPr>
          <w:lang w:val="en-GB"/>
        </w:rPr>
        <w:t xml:space="preserve"> The new Pr</w:t>
      </w:r>
      <w:r w:rsidR="002C2BC6">
        <w:rPr>
          <w:rFonts w:cs="Arial"/>
          <w:lang w:val="en-GB"/>
        </w:rPr>
        <w:t>ü</w:t>
      </w:r>
      <w:r w:rsidR="002C2BC6">
        <w:rPr>
          <w:lang w:val="en-GB"/>
        </w:rPr>
        <w:t xml:space="preserve">m </w:t>
      </w:r>
      <w:r w:rsidR="00FB37A3">
        <w:rPr>
          <w:lang w:val="en-GB"/>
        </w:rPr>
        <w:t xml:space="preserve">II </w:t>
      </w:r>
      <w:r w:rsidR="002C2BC6">
        <w:rPr>
          <w:lang w:val="en-GB"/>
        </w:rPr>
        <w:t xml:space="preserve">regulation will expand the data categories to </w:t>
      </w:r>
      <w:proofErr w:type="gramStart"/>
      <w:r w:rsidR="002C2BC6">
        <w:rPr>
          <w:lang w:val="en-GB"/>
        </w:rPr>
        <w:t>be exchanged</w:t>
      </w:r>
      <w:proofErr w:type="gramEnd"/>
      <w:r w:rsidR="002C2BC6">
        <w:rPr>
          <w:lang w:val="en-GB"/>
        </w:rPr>
        <w:t xml:space="preserve"> over the network, and will also update and streamline the processes devised in 2008</w:t>
      </w:r>
      <w:r w:rsidR="00FB37A3">
        <w:rPr>
          <w:lang w:val="en-GB"/>
        </w:rPr>
        <w:t>, including for DNA</w:t>
      </w:r>
      <w:r w:rsidR="002C2BC6">
        <w:rPr>
          <w:lang w:val="en-GB"/>
        </w:rPr>
        <w:t>.</w:t>
      </w:r>
    </w:p>
    <w:p w14:paraId="593A4D7B" w14:textId="77777777" w:rsidR="00757B61" w:rsidRPr="004D1FD2" w:rsidRDefault="00757B61" w:rsidP="00757B61">
      <w:pPr>
        <w:ind w:left="792"/>
        <w:rPr>
          <w:rFonts w:cs="Arial"/>
          <w:lang w:val="en-GB"/>
        </w:rPr>
      </w:pPr>
    </w:p>
    <w:p w14:paraId="53C08DD8" w14:textId="60336EC6" w:rsidR="00E35AC5" w:rsidRDefault="00757B61" w:rsidP="00E35AC5">
      <w:pPr>
        <w:rPr>
          <w:lang w:val="en-GB"/>
        </w:rPr>
      </w:pPr>
      <w:r w:rsidRPr="004D1FD2">
        <w:rPr>
          <w:lang w:val="en-GB"/>
        </w:rPr>
        <w:t xml:space="preserve">Like the INTERPOL DNA database, the Prüm DNA profile exchange system is a match/no-match system, meaning that only DNA profiles </w:t>
      </w:r>
      <w:proofErr w:type="gramStart"/>
      <w:r w:rsidRPr="004D1FD2">
        <w:rPr>
          <w:lang w:val="en-GB"/>
        </w:rPr>
        <w:t>are compared</w:t>
      </w:r>
      <w:proofErr w:type="gramEnd"/>
      <w:r w:rsidRPr="004D1FD2">
        <w:rPr>
          <w:lang w:val="en-GB"/>
        </w:rPr>
        <w:t xml:space="preserve">. After </w:t>
      </w:r>
      <w:r w:rsidR="002C2BC6">
        <w:rPr>
          <w:lang w:val="en-GB"/>
        </w:rPr>
        <w:t>verifying</w:t>
      </w:r>
      <w:r w:rsidRPr="004D1FD2">
        <w:rPr>
          <w:lang w:val="en-GB"/>
        </w:rPr>
        <w:t xml:space="preserve"> a match, countries can </w:t>
      </w:r>
      <w:r w:rsidR="002C2BC6">
        <w:rPr>
          <w:lang w:val="en-GB"/>
        </w:rPr>
        <w:t>request</w:t>
      </w:r>
      <w:r w:rsidRPr="004D1FD2">
        <w:rPr>
          <w:lang w:val="en-GB"/>
        </w:rPr>
        <w:t xml:space="preserve"> the personal and/or case information associated with the DNA profile via existing police or judicial channels. The minimum number of matching loci under the terms of the Prüm system is six</w:t>
      </w:r>
      <w:r w:rsidR="00904CCC">
        <w:rPr>
          <w:lang w:val="en-GB"/>
        </w:rPr>
        <w:t xml:space="preserve">, </w:t>
      </w:r>
      <w:r w:rsidR="00904CCC" w:rsidRPr="00E3740C">
        <w:rPr>
          <w:lang w:val="en-GB"/>
        </w:rPr>
        <w:t>with one mismatch permitted</w:t>
      </w:r>
      <w:r w:rsidR="00E35AC5" w:rsidRPr="00E3740C">
        <w:rPr>
          <w:lang w:val="en-GB"/>
        </w:rPr>
        <w:t xml:space="preserve"> for matches between DNA profiles of more than </w:t>
      </w:r>
      <w:proofErr w:type="gramStart"/>
      <w:r w:rsidR="00E35AC5" w:rsidRPr="00E3740C">
        <w:rPr>
          <w:lang w:val="en-GB"/>
        </w:rPr>
        <w:t>6</w:t>
      </w:r>
      <w:proofErr w:type="gramEnd"/>
      <w:r w:rsidR="00E35AC5" w:rsidRPr="00E3740C">
        <w:rPr>
          <w:lang w:val="en-GB"/>
        </w:rPr>
        <w:t xml:space="preserve"> loci</w:t>
      </w:r>
      <w:r w:rsidRPr="00E3740C">
        <w:rPr>
          <w:lang w:val="en-GB"/>
        </w:rPr>
        <w:t>.</w:t>
      </w:r>
      <w:r w:rsidRPr="004D1FD2">
        <w:rPr>
          <w:lang w:val="en-GB"/>
        </w:rPr>
        <w:t xml:space="preserve"> However, it </w:t>
      </w:r>
      <w:proofErr w:type="gramStart"/>
      <w:r w:rsidRPr="004D1FD2">
        <w:rPr>
          <w:lang w:val="en-GB"/>
        </w:rPr>
        <w:t>can be calculated</w:t>
      </w:r>
      <w:proofErr w:type="gramEnd"/>
      <w:r w:rsidRPr="004D1FD2">
        <w:rPr>
          <w:lang w:val="en-GB"/>
        </w:rPr>
        <w:t>, and it has been shown in daily practice, that six and seven locus matches have a non-negligible chance of being false positive</w:t>
      </w:r>
      <w:r w:rsidRPr="004D1FD2">
        <w:rPr>
          <w:rStyle w:val="FootnoteReference"/>
          <w:rFonts w:cs="Arial"/>
          <w:lang w:val="en-GB"/>
        </w:rPr>
        <w:footnoteReference w:id="120"/>
      </w:r>
      <w:r w:rsidRPr="004D1FD2">
        <w:rPr>
          <w:lang w:val="en-GB"/>
        </w:rPr>
        <w:t xml:space="preserve">. Therefore, it is recommended that these matches </w:t>
      </w:r>
      <w:proofErr w:type="gramStart"/>
      <w:r w:rsidRPr="004D1FD2">
        <w:rPr>
          <w:lang w:val="en-GB"/>
        </w:rPr>
        <w:t>are</w:t>
      </w:r>
      <w:proofErr w:type="gramEnd"/>
      <w:r w:rsidRPr="004D1FD2">
        <w:rPr>
          <w:lang w:val="en-GB"/>
        </w:rPr>
        <w:t xml:space="preserve"> analysed further by additional DNA testing before any legal action is undertaken against any matching person.</w:t>
      </w:r>
      <w:r w:rsidR="00904CCC">
        <w:rPr>
          <w:lang w:val="en-GB"/>
        </w:rPr>
        <w:t xml:space="preserve"> Other countries set </w:t>
      </w:r>
      <w:proofErr w:type="gramStart"/>
      <w:r w:rsidR="00904CCC">
        <w:rPr>
          <w:lang w:val="en-GB"/>
        </w:rPr>
        <w:t>more stringent matching rules</w:t>
      </w:r>
      <w:proofErr w:type="gramEnd"/>
      <w:r w:rsidR="00904CCC">
        <w:rPr>
          <w:lang w:val="en-GB"/>
        </w:rPr>
        <w:t xml:space="preserve"> at the national level that must be met before personal information can be released.</w:t>
      </w:r>
      <w:r w:rsidR="00E35AC5">
        <w:rPr>
          <w:lang w:val="en-GB"/>
        </w:rPr>
        <w:t xml:space="preserve"> </w:t>
      </w:r>
    </w:p>
    <w:p w14:paraId="2723BF79" w14:textId="77777777" w:rsidR="00757B61" w:rsidRPr="004D1FD2" w:rsidRDefault="00757B61" w:rsidP="00757B61">
      <w:pPr>
        <w:ind w:left="1368"/>
        <w:rPr>
          <w:rFonts w:cs="Arial"/>
          <w:sz w:val="24"/>
          <w:szCs w:val="24"/>
          <w:lang w:val="en-US"/>
        </w:rPr>
      </w:pPr>
    </w:p>
    <w:p w14:paraId="32EF0026" w14:textId="77777777" w:rsidR="00904CCC" w:rsidRDefault="00757B61" w:rsidP="00301D86">
      <w:pPr>
        <w:pBdr>
          <w:top w:val="single" w:sz="4" w:space="1" w:color="auto"/>
          <w:left w:val="single" w:sz="4" w:space="4" w:color="auto"/>
          <w:bottom w:val="single" w:sz="4" w:space="0" w:color="auto"/>
          <w:right w:val="single" w:sz="4" w:space="4" w:color="auto"/>
        </w:pBdr>
        <w:rPr>
          <w:rFonts w:cs="Arial"/>
          <w:b/>
          <w:sz w:val="24"/>
          <w:szCs w:val="24"/>
          <w:lang w:val="en-US"/>
        </w:rPr>
      </w:pPr>
      <w:r w:rsidRPr="004D1FD2">
        <w:rPr>
          <w:rFonts w:cs="Arial"/>
          <w:b/>
          <w:sz w:val="24"/>
          <w:szCs w:val="24"/>
          <w:lang w:val="en-US"/>
        </w:rPr>
        <w:t xml:space="preserve">ENFSI recommendation 30 </w:t>
      </w:r>
    </w:p>
    <w:p w14:paraId="217555CF" w14:textId="39274781" w:rsidR="00757B61" w:rsidRPr="00904CCC" w:rsidRDefault="00757B61" w:rsidP="00301D86">
      <w:pPr>
        <w:pBdr>
          <w:top w:val="single" w:sz="4" w:space="1" w:color="auto"/>
          <w:left w:val="single" w:sz="4" w:space="4" w:color="auto"/>
          <w:bottom w:val="single" w:sz="4" w:space="0" w:color="auto"/>
          <w:right w:val="single" w:sz="4" w:space="4" w:color="auto"/>
        </w:pBdr>
        <w:rPr>
          <w:rFonts w:cs="Arial"/>
          <w:szCs w:val="24"/>
          <w:lang w:val="en-US"/>
        </w:rPr>
      </w:pPr>
      <w:r w:rsidRPr="00904CCC">
        <w:rPr>
          <w:rFonts w:cs="Arial"/>
          <w:szCs w:val="24"/>
          <w:lang w:val="en-US"/>
        </w:rPr>
        <w:t xml:space="preserve">If a Prüm-related information request </w:t>
      </w:r>
      <w:proofErr w:type="gramStart"/>
      <w:r w:rsidRPr="00904CCC">
        <w:rPr>
          <w:rFonts w:cs="Arial"/>
          <w:szCs w:val="24"/>
          <w:lang w:val="en-US"/>
        </w:rPr>
        <w:t>is received</w:t>
      </w:r>
      <w:proofErr w:type="gramEnd"/>
      <w:r w:rsidRPr="00904CCC">
        <w:rPr>
          <w:rFonts w:cs="Arial"/>
          <w:szCs w:val="24"/>
          <w:lang w:val="en-US"/>
        </w:rPr>
        <w:t xml:space="preserve"> from another country, the quality of the corresponding match should be verified before providing the requested information to the other country.</w:t>
      </w:r>
    </w:p>
    <w:p w14:paraId="2D69994D" w14:textId="77777777" w:rsidR="00757B61" w:rsidRPr="004D1FD2" w:rsidRDefault="00757B61" w:rsidP="00301D86">
      <w:pPr>
        <w:pBdr>
          <w:top w:val="single" w:sz="4" w:space="1" w:color="auto"/>
          <w:left w:val="single" w:sz="4" w:space="4" w:color="auto"/>
          <w:bottom w:val="single" w:sz="4" w:space="0" w:color="auto"/>
          <w:right w:val="single" w:sz="4" w:space="4" w:color="auto"/>
        </w:pBdr>
        <w:rPr>
          <w:sz w:val="24"/>
          <w:lang w:val="en-US"/>
        </w:rPr>
      </w:pPr>
    </w:p>
    <w:p w14:paraId="472AF42A" w14:textId="77777777" w:rsidR="00757B61" w:rsidRPr="004D1FD2" w:rsidRDefault="00757B61" w:rsidP="00301D86">
      <w:pPr>
        <w:pBdr>
          <w:top w:val="single" w:sz="4" w:space="1" w:color="auto"/>
          <w:left w:val="single" w:sz="4" w:space="4" w:color="auto"/>
          <w:bottom w:val="single" w:sz="4" w:space="0" w:color="auto"/>
          <w:right w:val="single" w:sz="4" w:space="4" w:color="auto"/>
        </w:pBdr>
        <w:rPr>
          <w:rFonts w:cs="Arial"/>
          <w:b/>
          <w:sz w:val="24"/>
          <w:szCs w:val="24"/>
          <w:lang w:val="en-US"/>
        </w:rPr>
      </w:pPr>
      <w:r w:rsidRPr="004D1FD2">
        <w:rPr>
          <w:rFonts w:cs="Arial"/>
          <w:b/>
          <w:sz w:val="24"/>
          <w:szCs w:val="24"/>
          <w:lang w:val="en-US"/>
        </w:rPr>
        <w:t xml:space="preserve">ENFSI recommendation 31 </w:t>
      </w:r>
    </w:p>
    <w:p w14:paraId="55E5DD40" w14:textId="2747C66F" w:rsidR="00757B61" w:rsidRPr="00904CCC" w:rsidRDefault="00757B61" w:rsidP="00301D86">
      <w:pPr>
        <w:pBdr>
          <w:top w:val="single" w:sz="4" w:space="1" w:color="auto"/>
          <w:left w:val="single" w:sz="4" w:space="4" w:color="auto"/>
          <w:bottom w:val="single" w:sz="4" w:space="0" w:color="auto"/>
          <w:right w:val="single" w:sz="4" w:space="4" w:color="auto"/>
        </w:pBdr>
        <w:rPr>
          <w:rFonts w:cs="Arial"/>
          <w:szCs w:val="24"/>
          <w:lang w:val="en-US"/>
        </w:rPr>
      </w:pPr>
      <w:r w:rsidRPr="00904CCC">
        <w:rPr>
          <w:rFonts w:cs="Arial"/>
          <w:szCs w:val="24"/>
          <w:lang w:val="en-US"/>
        </w:rPr>
        <w:t xml:space="preserve">If possible, when operational under </w:t>
      </w:r>
      <w:r w:rsidRPr="00E3740C">
        <w:rPr>
          <w:rFonts w:cs="Arial"/>
          <w:szCs w:val="24"/>
          <w:lang w:val="en-US"/>
        </w:rPr>
        <w:t>the Prüm treaty, international matches</w:t>
      </w:r>
      <w:r w:rsidR="00E35AC5" w:rsidRPr="00E3740C">
        <w:rPr>
          <w:rFonts w:cs="Arial"/>
          <w:szCs w:val="24"/>
          <w:lang w:val="en-US"/>
        </w:rPr>
        <w:t xml:space="preserve"> near or below the laboratory threshold</w:t>
      </w:r>
      <w:r w:rsidRPr="00E3740C">
        <w:rPr>
          <w:rFonts w:cs="Arial"/>
          <w:szCs w:val="24"/>
          <w:lang w:val="en-US"/>
        </w:rPr>
        <w:t xml:space="preserve"> </w:t>
      </w:r>
      <w:proofErr w:type="gramStart"/>
      <w:r w:rsidRPr="00E3740C">
        <w:rPr>
          <w:rFonts w:cs="Arial"/>
          <w:szCs w:val="24"/>
          <w:lang w:val="en-US"/>
        </w:rPr>
        <w:t>should be further analyzed</w:t>
      </w:r>
      <w:proofErr w:type="gramEnd"/>
      <w:r w:rsidRPr="00E3740C">
        <w:rPr>
          <w:rFonts w:cs="Arial"/>
          <w:szCs w:val="24"/>
          <w:lang w:val="en-US"/>
        </w:rPr>
        <w:t xml:space="preserve"> by additional DNA testing </w:t>
      </w:r>
      <w:r w:rsidR="00F6160E" w:rsidRPr="00E3740C">
        <w:rPr>
          <w:rFonts w:cs="Arial"/>
          <w:szCs w:val="24"/>
          <w:lang w:val="en-US"/>
        </w:rPr>
        <w:t xml:space="preserve">or statistical analysis </w:t>
      </w:r>
      <w:r w:rsidRPr="00E3740C">
        <w:rPr>
          <w:rFonts w:cs="Arial"/>
          <w:szCs w:val="24"/>
          <w:lang w:val="en-US"/>
        </w:rPr>
        <w:t>before requesting</w:t>
      </w:r>
      <w:r w:rsidRPr="00904CCC">
        <w:rPr>
          <w:rFonts w:cs="Arial"/>
          <w:szCs w:val="24"/>
          <w:lang w:val="en-US"/>
        </w:rPr>
        <w:t xml:space="preserve"> information from another country.</w:t>
      </w:r>
      <w:r w:rsidR="00BA14D6">
        <w:rPr>
          <w:rFonts w:cs="Arial"/>
          <w:szCs w:val="24"/>
          <w:lang w:val="en-US"/>
        </w:rPr>
        <w:t xml:space="preserve"> </w:t>
      </w:r>
      <w:r w:rsidR="00301D86">
        <w:rPr>
          <w:rFonts w:cs="Arial"/>
          <w:szCs w:val="24"/>
          <w:lang w:val="en-US"/>
        </w:rPr>
        <w:t>This threshold can be set individually in each laboratory in accordance with national legislation or guidelines.</w:t>
      </w:r>
    </w:p>
    <w:p w14:paraId="6E65D2F6" w14:textId="77777777" w:rsidR="00757B61" w:rsidRPr="004D1FD2" w:rsidRDefault="00757B61" w:rsidP="00757B61">
      <w:pPr>
        <w:ind w:left="792"/>
        <w:rPr>
          <w:rFonts w:cs="Arial"/>
          <w:sz w:val="24"/>
          <w:szCs w:val="24"/>
          <w:lang w:val="en-US"/>
        </w:rPr>
      </w:pPr>
    </w:p>
    <w:p w14:paraId="6B90F7C8" w14:textId="18E9A205" w:rsidR="00757B61" w:rsidRPr="004D1FD2" w:rsidRDefault="00757B61" w:rsidP="002C2BC6">
      <w:pPr>
        <w:rPr>
          <w:sz w:val="24"/>
          <w:szCs w:val="24"/>
          <w:lang w:val="en-US"/>
        </w:rPr>
      </w:pPr>
      <w:r w:rsidRPr="004D1FD2">
        <w:rPr>
          <w:lang w:val="en-GB"/>
        </w:rPr>
        <w:t xml:space="preserve">The minimum number of loci for a DNA profile to participate in the Prüm system is six, and the required minimum number of matching loci is also six. One should realize, however, that two </w:t>
      </w:r>
      <w:proofErr w:type="gramStart"/>
      <w:r w:rsidRPr="004D1FD2">
        <w:rPr>
          <w:lang w:val="en-GB"/>
        </w:rPr>
        <w:t>profiles which both fulfil the inclusion rule</w:t>
      </w:r>
      <w:proofErr w:type="gramEnd"/>
      <w:r w:rsidRPr="004D1FD2">
        <w:rPr>
          <w:lang w:val="en-GB"/>
        </w:rPr>
        <w:t xml:space="preserve"> may not match </w:t>
      </w:r>
      <w:r w:rsidRPr="004D1FD2">
        <w:rPr>
          <w:lang w:val="en-GB"/>
        </w:rPr>
        <w:lastRenderedPageBreak/>
        <w:t xml:space="preserve">if there is not enough overlap to produce the minimum number of six matching loci. This is especially true for over 600.000 “old” German reference </w:t>
      </w:r>
      <w:proofErr w:type="gramStart"/>
      <w:r w:rsidRPr="004D1FD2">
        <w:rPr>
          <w:lang w:val="en-GB"/>
        </w:rPr>
        <w:t>profiles which</w:t>
      </w:r>
      <w:proofErr w:type="gramEnd"/>
      <w:r w:rsidRPr="004D1FD2">
        <w:rPr>
          <w:lang w:val="en-GB"/>
        </w:rPr>
        <w:t xml:space="preserve"> con</w:t>
      </w:r>
      <w:r w:rsidR="002C2BC6">
        <w:rPr>
          <w:lang w:val="en-GB"/>
        </w:rPr>
        <w:t>sist of the old 7 ESS loci + SE</w:t>
      </w:r>
      <w:r w:rsidRPr="004D1FD2">
        <w:rPr>
          <w:lang w:val="en-GB"/>
        </w:rPr>
        <w:t xml:space="preserve">33. </w:t>
      </w:r>
    </w:p>
    <w:p w14:paraId="337E991C" w14:textId="77777777" w:rsidR="00757B61" w:rsidRPr="004D1FD2" w:rsidRDefault="00757B61" w:rsidP="00757B61">
      <w:pPr>
        <w:ind w:left="648"/>
        <w:rPr>
          <w:rFonts w:cs="Arial"/>
          <w:lang w:val="en-US"/>
        </w:rPr>
      </w:pPr>
    </w:p>
    <w:p w14:paraId="1AC49EEA" w14:textId="77777777" w:rsidR="00757B61" w:rsidRPr="004D1FD2" w:rsidRDefault="00757B61" w:rsidP="00904CCC">
      <w:pPr>
        <w:rPr>
          <w:lang w:val="en-US"/>
        </w:rPr>
      </w:pPr>
      <w:r w:rsidRPr="004D1FD2">
        <w:rPr>
          <w:lang w:val="en-US"/>
        </w:rPr>
        <w:t xml:space="preserve">To improve the evidential value of a match by additional DNA testing, one must know which loci are present in the DNA profile of the other country. Therefore, those loci that </w:t>
      </w:r>
      <w:proofErr w:type="gramStart"/>
      <w:r w:rsidRPr="004D1FD2">
        <w:rPr>
          <w:lang w:val="en-US"/>
        </w:rPr>
        <w:t>are not used</w:t>
      </w:r>
      <w:proofErr w:type="gramEnd"/>
      <w:r w:rsidRPr="004D1FD2">
        <w:rPr>
          <w:lang w:val="en-US"/>
        </w:rPr>
        <w:t xml:space="preserve"> by the receiving country should be configured in the DNA database of the receiving country. If this </w:t>
      </w:r>
      <w:proofErr w:type="gramStart"/>
      <w:r w:rsidRPr="004D1FD2">
        <w:rPr>
          <w:lang w:val="en-US"/>
        </w:rPr>
        <w:t>is not done</w:t>
      </w:r>
      <w:proofErr w:type="gramEnd"/>
      <w:r w:rsidRPr="004D1FD2">
        <w:rPr>
          <w:lang w:val="en-US"/>
        </w:rPr>
        <w:t>, those loci will not be visible in the DNA profile received from the sending country.</w:t>
      </w:r>
    </w:p>
    <w:p w14:paraId="04114563" w14:textId="77777777" w:rsidR="00757B61" w:rsidRPr="004D1FD2" w:rsidRDefault="00757B61" w:rsidP="00757B61">
      <w:pPr>
        <w:ind w:left="792"/>
        <w:rPr>
          <w:rFonts w:cs="Arial"/>
          <w:sz w:val="24"/>
          <w:szCs w:val="24"/>
          <w:lang w:val="en-US"/>
        </w:rPr>
      </w:pPr>
    </w:p>
    <w:p w14:paraId="259F9A4B" w14:textId="77777777" w:rsidR="00757B61" w:rsidRPr="004D1FD2" w:rsidRDefault="00757B61" w:rsidP="00904CCC">
      <w:pPr>
        <w:pBdr>
          <w:top w:val="single" w:sz="4" w:space="1" w:color="auto"/>
          <w:left w:val="single" w:sz="4" w:space="4" w:color="auto"/>
          <w:bottom w:val="single" w:sz="4" w:space="0" w:color="auto"/>
          <w:right w:val="single" w:sz="4" w:space="4" w:color="auto"/>
        </w:pBdr>
        <w:rPr>
          <w:rFonts w:cs="Arial"/>
          <w:b/>
          <w:sz w:val="24"/>
          <w:szCs w:val="24"/>
          <w:lang w:val="en-US"/>
        </w:rPr>
      </w:pPr>
      <w:r w:rsidRPr="004D1FD2">
        <w:rPr>
          <w:rFonts w:cs="Arial"/>
          <w:b/>
          <w:sz w:val="24"/>
          <w:szCs w:val="24"/>
          <w:lang w:val="en-US"/>
        </w:rPr>
        <w:t>ENFSI recommendation 32</w:t>
      </w:r>
    </w:p>
    <w:p w14:paraId="027BCD28" w14:textId="610BEB9E" w:rsidR="002C2BC6" w:rsidRPr="002C2BC6" w:rsidRDefault="00757B61" w:rsidP="00904CCC">
      <w:pPr>
        <w:pBdr>
          <w:top w:val="single" w:sz="4" w:space="1" w:color="auto"/>
          <w:left w:val="single" w:sz="4" w:space="4" w:color="auto"/>
          <w:bottom w:val="single" w:sz="4" w:space="0" w:color="auto"/>
          <w:right w:val="single" w:sz="4" w:space="4" w:color="auto"/>
        </w:pBdr>
        <w:rPr>
          <w:rFonts w:cs="Arial"/>
          <w:lang w:val="en-US"/>
        </w:rPr>
      </w:pPr>
      <w:r w:rsidRPr="004D1FD2">
        <w:rPr>
          <w:rFonts w:cs="Arial"/>
          <w:lang w:val="en-US"/>
        </w:rPr>
        <w:t>All regularly-used loci (in addition to those not used by the receiving country) should be configured in the DNA databases of countries participating in the international exchange of DNA profiles under the terms of the Prüm system in order to see the full composition of the DNA profile of the sending country.</w:t>
      </w:r>
    </w:p>
    <w:p w14:paraId="47EC68D1" w14:textId="77777777" w:rsidR="00757B61" w:rsidRPr="004D1FD2" w:rsidRDefault="00757B61" w:rsidP="00757B61">
      <w:pPr>
        <w:ind w:left="792"/>
        <w:rPr>
          <w:rFonts w:cs="Arial"/>
          <w:sz w:val="24"/>
          <w:szCs w:val="24"/>
          <w:lang w:val="en-US"/>
        </w:rPr>
      </w:pPr>
    </w:p>
    <w:p w14:paraId="537DE77A" w14:textId="77777777" w:rsidR="00757B61" w:rsidRPr="004D1FD2" w:rsidRDefault="00757B61" w:rsidP="002C2BC6">
      <w:pPr>
        <w:rPr>
          <w:lang w:val="en-US"/>
        </w:rPr>
      </w:pPr>
      <w:r w:rsidRPr="004D1FD2">
        <w:rPr>
          <w:lang w:val="en-US"/>
        </w:rPr>
        <w:t xml:space="preserve">Countries that compare DNA profiles under the terms of the EU Prüm decisions should regularly perform </w:t>
      </w:r>
      <w:proofErr w:type="gramStart"/>
      <w:r w:rsidRPr="004D1FD2">
        <w:rPr>
          <w:lang w:val="en-US"/>
        </w:rPr>
        <w:t>3</w:t>
      </w:r>
      <w:proofErr w:type="gramEnd"/>
      <w:r w:rsidRPr="004D1FD2">
        <w:rPr>
          <w:lang w:val="en-US"/>
        </w:rPr>
        <w:t xml:space="preserve"> checks:</w:t>
      </w:r>
    </w:p>
    <w:p w14:paraId="20260D16" w14:textId="77777777" w:rsidR="00757B61" w:rsidRPr="004D1FD2" w:rsidRDefault="00757B61" w:rsidP="002C2BC6">
      <w:pPr>
        <w:numPr>
          <w:ilvl w:val="0"/>
          <w:numId w:val="34"/>
        </w:numPr>
        <w:tabs>
          <w:tab w:val="clear" w:pos="1008"/>
        </w:tabs>
        <w:ind w:left="426"/>
        <w:rPr>
          <w:rFonts w:cs="Arial"/>
          <w:lang w:val="en-US"/>
        </w:rPr>
      </w:pPr>
      <w:r w:rsidRPr="004D1FD2">
        <w:rPr>
          <w:rFonts w:cs="Arial"/>
          <w:lang w:val="en-US"/>
        </w:rPr>
        <w:t xml:space="preserve">Check if all profiles that comply with the Prüm inclusion rules are Prüm-marked </w:t>
      </w:r>
    </w:p>
    <w:p w14:paraId="6ED0CFB1" w14:textId="77777777" w:rsidR="00757B61" w:rsidRPr="004D1FD2" w:rsidRDefault="00757B61" w:rsidP="002C2BC6">
      <w:pPr>
        <w:numPr>
          <w:ilvl w:val="0"/>
          <w:numId w:val="34"/>
        </w:numPr>
        <w:tabs>
          <w:tab w:val="clear" w:pos="1008"/>
        </w:tabs>
        <w:ind w:left="426"/>
        <w:rPr>
          <w:rFonts w:cs="Arial"/>
          <w:lang w:val="en-US"/>
        </w:rPr>
      </w:pPr>
      <w:r w:rsidRPr="004D1FD2">
        <w:rPr>
          <w:rFonts w:cs="Arial"/>
          <w:lang w:val="en-US"/>
        </w:rPr>
        <w:t xml:space="preserve">Check if all Prüm-marked profiles have been sent to all active Prüm labs </w:t>
      </w:r>
    </w:p>
    <w:p w14:paraId="5BBCBD2C" w14:textId="77777777" w:rsidR="00757B61" w:rsidRPr="004D1FD2" w:rsidRDefault="00757B61" w:rsidP="002C2BC6">
      <w:pPr>
        <w:numPr>
          <w:ilvl w:val="0"/>
          <w:numId w:val="34"/>
        </w:numPr>
        <w:tabs>
          <w:tab w:val="clear" w:pos="1008"/>
        </w:tabs>
        <w:ind w:left="426"/>
        <w:rPr>
          <w:rFonts w:cs="Arial"/>
          <w:lang w:val="en-US"/>
        </w:rPr>
      </w:pPr>
      <w:r w:rsidRPr="004D1FD2">
        <w:rPr>
          <w:rFonts w:cs="Arial"/>
          <w:lang w:val="en-US"/>
        </w:rPr>
        <w:t>Check if an answer was received and processed from all active Prüm labs for every profile that was sent out</w:t>
      </w:r>
    </w:p>
    <w:p w14:paraId="72B23532" w14:textId="77777777" w:rsidR="00757B61" w:rsidRPr="004D1FD2" w:rsidRDefault="00757B61" w:rsidP="002C2BC6">
      <w:pPr>
        <w:rPr>
          <w:lang w:val="en-US"/>
        </w:rPr>
      </w:pPr>
      <w:r w:rsidRPr="004D1FD2">
        <w:rPr>
          <w:lang w:val="en-US"/>
        </w:rPr>
        <w:t xml:space="preserve">A Power Point presentation on how to perform these checks in CODIS </w:t>
      </w:r>
      <w:proofErr w:type="gramStart"/>
      <w:r w:rsidRPr="004D1FD2">
        <w:rPr>
          <w:lang w:val="en-US"/>
        </w:rPr>
        <w:t>can be downloaded</w:t>
      </w:r>
      <w:proofErr w:type="gramEnd"/>
      <w:r w:rsidRPr="004D1FD2">
        <w:rPr>
          <w:lang w:val="en-US"/>
        </w:rPr>
        <w:t xml:space="preserve"> from the   European CODIS Users Platform at Europol</w:t>
      </w:r>
    </w:p>
    <w:p w14:paraId="5F8CDEDD" w14:textId="77777777" w:rsidR="00553E71" w:rsidRDefault="00553E71" w:rsidP="00553E71">
      <w:pPr>
        <w:rPr>
          <w:lang w:val="en-US"/>
        </w:rPr>
      </w:pPr>
      <w:bookmarkStart w:id="231" w:name="_Toc323993902"/>
      <w:bookmarkStart w:id="232" w:name="_Toc202849763"/>
    </w:p>
    <w:p w14:paraId="3A4EB594" w14:textId="4936E395" w:rsidR="00553E71" w:rsidRPr="002C2BC6" w:rsidRDefault="00553E71" w:rsidP="002C2BC6">
      <w:pPr>
        <w:pStyle w:val="ListParagraph"/>
        <w:numPr>
          <w:ilvl w:val="0"/>
          <w:numId w:val="3"/>
        </w:numPr>
        <w:tabs>
          <w:tab w:val="clear" w:pos="936"/>
        </w:tabs>
        <w:ind w:left="426"/>
        <w:rPr>
          <w:rFonts w:ascii="Arial" w:hAnsi="Arial" w:cs="Arial"/>
          <w:sz w:val="20"/>
          <w:u w:val="single"/>
          <w:lang w:val="en-GB"/>
        </w:rPr>
      </w:pPr>
      <w:r w:rsidRPr="002C2BC6">
        <w:rPr>
          <w:rFonts w:ascii="Arial" w:hAnsi="Arial" w:cs="Arial"/>
          <w:sz w:val="20"/>
          <w:u w:val="single"/>
          <w:lang w:val="en-GB"/>
        </w:rPr>
        <w:t>The PCSC Agreements</w:t>
      </w:r>
    </w:p>
    <w:p w14:paraId="7898BAD1" w14:textId="77777777" w:rsidR="00553E71" w:rsidRDefault="00553E71" w:rsidP="002C2BC6">
      <w:pPr>
        <w:ind w:left="426"/>
        <w:rPr>
          <w:rFonts w:cs="Arial"/>
          <w:lang w:val="en-GB"/>
        </w:rPr>
      </w:pPr>
      <w:r>
        <w:rPr>
          <w:rFonts w:cs="Arial"/>
          <w:lang w:val="en-GB"/>
        </w:rPr>
        <w:t>The USA has negotiated so called PCSC (Prevention and Combatting Serious Crime) agreements with several European countries. A PCSC </w:t>
      </w:r>
      <w:hyperlink r:id="rId52" w:tooltip="Agreement" w:history="1">
        <w:r w:rsidRPr="002C2BC6">
          <w:rPr>
            <w:rStyle w:val="Hyperlink"/>
            <w:rFonts w:cs="Arial"/>
            <w:color w:val="auto"/>
            <w:lang w:val="en-GB"/>
          </w:rPr>
          <w:t>agreement</w:t>
        </w:r>
      </w:hyperlink>
      <w:r w:rsidRPr="002C2BC6">
        <w:rPr>
          <w:rFonts w:cs="Arial"/>
          <w:lang w:val="en-GB"/>
        </w:rPr>
        <w:t> resembles the Prüm agreement and provides for the reciprocal exchange of </w:t>
      </w:r>
      <w:hyperlink r:id="rId53" w:tooltip="Biometric data" w:history="1">
        <w:r w:rsidRPr="002C2BC6">
          <w:rPr>
            <w:rStyle w:val="Hyperlink"/>
            <w:rFonts w:cs="Arial"/>
            <w:color w:val="auto"/>
            <w:lang w:val="en-GB"/>
          </w:rPr>
          <w:t>biometric</w:t>
        </w:r>
      </w:hyperlink>
      <w:r w:rsidRPr="002C2BC6">
        <w:rPr>
          <w:rFonts w:cs="Arial"/>
          <w:lang w:val="en-GB"/>
        </w:rPr>
        <w:t> and </w:t>
      </w:r>
      <w:hyperlink r:id="rId54" w:tooltip="Biographic data" w:history="1">
        <w:r w:rsidRPr="002C2BC6">
          <w:rPr>
            <w:rStyle w:val="Hyperlink"/>
            <w:rFonts w:cs="Arial"/>
            <w:color w:val="auto"/>
            <w:lang w:val="en-GB"/>
          </w:rPr>
          <w:t>biographic data</w:t>
        </w:r>
      </w:hyperlink>
      <w:r w:rsidRPr="002C2BC6">
        <w:rPr>
          <w:rFonts w:cs="Arial"/>
          <w:lang w:val="en-GB"/>
        </w:rPr>
        <w:t> </w:t>
      </w:r>
      <w:r>
        <w:rPr>
          <w:rFonts w:cs="Arial"/>
          <w:lang w:val="en-GB"/>
        </w:rPr>
        <w:t>and any relevant underlying </w:t>
      </w:r>
      <w:hyperlink r:id="rId55" w:tooltip="Information" w:history="1">
        <w:r w:rsidRPr="002C2BC6">
          <w:rPr>
            <w:rStyle w:val="Hyperlink"/>
            <w:rFonts w:cs="Arial"/>
            <w:color w:val="auto"/>
            <w:lang w:val="en-GB"/>
          </w:rPr>
          <w:t>information</w:t>
        </w:r>
      </w:hyperlink>
      <w:r w:rsidRPr="002C2BC6">
        <w:rPr>
          <w:rFonts w:cs="Arial"/>
          <w:lang w:val="en-GB"/>
        </w:rPr>
        <w:t> </w:t>
      </w:r>
      <w:r>
        <w:rPr>
          <w:rFonts w:cs="Arial"/>
          <w:lang w:val="en-GB"/>
        </w:rPr>
        <w:t xml:space="preserve">for law enforcement purposes. Some countries already compare fingerprints with the USA </w:t>
      </w:r>
      <w:proofErr w:type="gramStart"/>
      <w:r>
        <w:rPr>
          <w:rFonts w:cs="Arial"/>
          <w:lang w:val="en-GB"/>
        </w:rPr>
        <w:t>on the basis of</w:t>
      </w:r>
      <w:proofErr w:type="gramEnd"/>
      <w:r>
        <w:rPr>
          <w:rFonts w:cs="Arial"/>
          <w:lang w:val="en-GB"/>
        </w:rPr>
        <w:t xml:space="preserve"> such a treaty but the DNA exchange has not yet come into force because the federal DNA law of the USA has to be adjusted to give other countries access to the DNA database of the USA.</w:t>
      </w:r>
    </w:p>
    <w:p w14:paraId="1643CBC7" w14:textId="77777777" w:rsidR="00553E71" w:rsidRDefault="00553E71" w:rsidP="00553E71">
      <w:pPr>
        <w:ind w:left="1008"/>
        <w:rPr>
          <w:rFonts w:cs="Arial"/>
          <w:lang w:val="en-GB"/>
        </w:rPr>
      </w:pPr>
    </w:p>
    <w:p w14:paraId="41ED61D7" w14:textId="219E1198" w:rsidR="00553E71" w:rsidRPr="002C2BC6" w:rsidRDefault="00553E71" w:rsidP="002C2BC6">
      <w:pPr>
        <w:pStyle w:val="ListParagraph"/>
        <w:numPr>
          <w:ilvl w:val="0"/>
          <w:numId w:val="3"/>
        </w:numPr>
        <w:tabs>
          <w:tab w:val="clear" w:pos="936"/>
        </w:tabs>
        <w:ind w:left="426"/>
        <w:rPr>
          <w:rFonts w:ascii="Arial" w:hAnsi="Arial" w:cs="Arial"/>
          <w:sz w:val="20"/>
          <w:u w:val="single"/>
          <w:lang w:val="en-GB"/>
        </w:rPr>
      </w:pPr>
      <w:r w:rsidRPr="002C2BC6">
        <w:rPr>
          <w:rFonts w:ascii="Arial" w:hAnsi="Arial" w:cs="Arial"/>
          <w:sz w:val="20"/>
          <w:u w:val="single"/>
          <w:lang w:val="en-GB"/>
        </w:rPr>
        <w:t>PCC SEE and PCC SEE Prüm (Police Cooperation Convention for South East Europe)</w:t>
      </w:r>
    </w:p>
    <w:p w14:paraId="4ACF590F" w14:textId="77777777" w:rsidR="00553E71" w:rsidRPr="002C2BC6" w:rsidRDefault="00553E71" w:rsidP="002C2BC6">
      <w:pPr>
        <w:ind w:left="426"/>
        <w:rPr>
          <w:rFonts w:cs="Arial"/>
          <w:lang w:val="en-GB"/>
        </w:rPr>
      </w:pPr>
      <w:r w:rsidRPr="002C2BC6">
        <w:rPr>
          <w:rFonts w:cs="Arial"/>
          <w:lang w:val="en-GB"/>
        </w:rPr>
        <w:t xml:space="preserve">PCC SEE is a multilateral state agreement cooperation (international law) between Albania, Austria, Bosnia and Herzegovina, Bulgaria, Hungary, North Macedonia, Moldavia, Montenegro, Romania, Serbia, Slovenia and Croatia. The PCC SEE agreement content covers classical international Police Cooperation with European legal and data protection standards (mainly with identical content of multilateral DACH Police Cooperation Agreement and parts of Schengen acquis and the target for preparation of EU Standards and EU Membership in the Western Balkan area). This PCC SEE </w:t>
      </w:r>
      <w:proofErr w:type="gramStart"/>
      <w:r w:rsidRPr="002C2BC6">
        <w:rPr>
          <w:rFonts w:cs="Arial"/>
          <w:lang w:val="en-GB"/>
        </w:rPr>
        <w:t>was signed</w:t>
      </w:r>
      <w:proofErr w:type="gramEnd"/>
      <w:r w:rsidRPr="002C2BC6">
        <w:rPr>
          <w:rFonts w:cs="Arial"/>
          <w:lang w:val="en-GB"/>
        </w:rPr>
        <w:t xml:space="preserve"> in 2006 in Vienna and is in force since 2007. </w:t>
      </w:r>
    </w:p>
    <w:p w14:paraId="0F987A21" w14:textId="77777777" w:rsidR="00553E71" w:rsidRPr="002C2BC6" w:rsidRDefault="00553E71" w:rsidP="00553E71">
      <w:pPr>
        <w:ind w:left="708"/>
        <w:rPr>
          <w:rFonts w:cs="Arial"/>
          <w:lang w:val="en-GB"/>
        </w:rPr>
      </w:pPr>
    </w:p>
    <w:p w14:paraId="67920A1E" w14:textId="480E3618" w:rsidR="00553E71" w:rsidRPr="002C2BC6" w:rsidRDefault="00553E71" w:rsidP="002C2BC6">
      <w:pPr>
        <w:ind w:left="426"/>
        <w:rPr>
          <w:rFonts w:cs="Arial"/>
          <w:lang w:val="en-GB"/>
        </w:rPr>
      </w:pPr>
      <w:r w:rsidRPr="002C2BC6">
        <w:rPr>
          <w:rFonts w:cs="Arial"/>
          <w:lang w:val="en-GB"/>
        </w:rPr>
        <w:t>These PCC SEE countries have decided in 2013 to set up a Prüm-like system</w:t>
      </w:r>
      <w:r w:rsidR="002C2BC6">
        <w:rPr>
          <w:rStyle w:val="FootnoteReference"/>
          <w:rFonts w:cs="Arial"/>
          <w:lang w:val="en-GB"/>
        </w:rPr>
        <w:footnoteReference w:id="121"/>
      </w:r>
      <w:r w:rsidR="002C2BC6">
        <w:rPr>
          <w:rFonts w:cs="Arial"/>
          <w:lang w:val="en-GB"/>
        </w:rPr>
        <w:t xml:space="preserve"> </w:t>
      </w:r>
      <w:r w:rsidRPr="002C2BC6">
        <w:rPr>
          <w:rFonts w:cs="Arial"/>
          <w:lang w:val="en-GB"/>
        </w:rPr>
        <w:t xml:space="preserve">and therefore drafted an additional multilateral PCC SEE Prüm agreement. Content of this agreement is Prüm-like online cooperation in all three Prüm data categories (DNA, </w:t>
      </w:r>
      <w:proofErr w:type="spellStart"/>
      <w:r w:rsidRPr="002C2BC6">
        <w:rPr>
          <w:rFonts w:cs="Arial"/>
          <w:lang w:val="en-GB"/>
        </w:rPr>
        <w:t>Dacty</w:t>
      </w:r>
      <w:r w:rsidR="002C2BC6">
        <w:rPr>
          <w:rFonts w:cs="Arial"/>
          <w:lang w:val="en-GB"/>
        </w:rPr>
        <w:t>loscopic</w:t>
      </w:r>
      <w:proofErr w:type="spellEnd"/>
      <w:r w:rsidR="002C2BC6">
        <w:rPr>
          <w:rFonts w:cs="Arial"/>
          <w:lang w:val="en-GB"/>
        </w:rPr>
        <w:t xml:space="preserve"> </w:t>
      </w:r>
      <w:r w:rsidRPr="002C2BC6">
        <w:rPr>
          <w:rFonts w:cs="Arial"/>
          <w:lang w:val="en-GB"/>
        </w:rPr>
        <w:t xml:space="preserve">data and Vehicle registration data) </w:t>
      </w:r>
      <w:proofErr w:type="gramStart"/>
      <w:r w:rsidRPr="002C2BC6">
        <w:rPr>
          <w:rFonts w:cs="Arial"/>
          <w:lang w:val="en-GB"/>
        </w:rPr>
        <w:t xml:space="preserve">and </w:t>
      </w:r>
      <w:r w:rsidR="002C2BC6">
        <w:rPr>
          <w:rFonts w:cs="Arial"/>
          <w:lang w:val="en-GB"/>
        </w:rPr>
        <w:t>also</w:t>
      </w:r>
      <w:proofErr w:type="gramEnd"/>
      <w:r w:rsidR="002C2BC6">
        <w:rPr>
          <w:rFonts w:cs="Arial"/>
          <w:lang w:val="en-GB"/>
        </w:rPr>
        <w:t xml:space="preserve"> </w:t>
      </w:r>
      <w:r w:rsidRPr="002C2BC6">
        <w:rPr>
          <w:rFonts w:cs="Arial"/>
          <w:lang w:val="en-GB"/>
        </w:rPr>
        <w:t xml:space="preserve">contains parts of enhanced EU police cooperation tasks in line with EU Framework Decision “Swedish Initiative” as e.g. binding usage of SPOCs in this cooperation. This PCC SEE Prüm agreement </w:t>
      </w:r>
      <w:proofErr w:type="gramStart"/>
      <w:r w:rsidRPr="002C2BC6">
        <w:rPr>
          <w:rFonts w:cs="Arial"/>
          <w:lang w:val="en-GB"/>
        </w:rPr>
        <w:t>was signed</w:t>
      </w:r>
      <w:proofErr w:type="gramEnd"/>
      <w:r w:rsidRPr="002C2BC6">
        <w:rPr>
          <w:rFonts w:cs="Arial"/>
          <w:lang w:val="en-GB"/>
        </w:rPr>
        <w:t xml:space="preserve"> in 2018 in Vienna and is in force since 2019.</w:t>
      </w:r>
      <w:r w:rsidR="002C2BC6">
        <w:rPr>
          <w:rFonts w:cs="Arial"/>
          <w:lang w:val="en-GB"/>
        </w:rPr>
        <w:t xml:space="preserve"> As of January 21,</w:t>
      </w:r>
      <w:r w:rsidRPr="002C2BC6">
        <w:rPr>
          <w:rFonts w:cs="Arial"/>
          <w:lang w:val="en-GB"/>
        </w:rPr>
        <w:t xml:space="preserve"> </w:t>
      </w:r>
      <w:r w:rsidR="002C2BC6">
        <w:rPr>
          <w:rFonts w:cs="Arial"/>
          <w:lang w:val="en-GB"/>
        </w:rPr>
        <w:t>parties to the agreement</w:t>
      </w:r>
      <w:r w:rsidRPr="002C2BC6">
        <w:rPr>
          <w:rFonts w:cs="Arial"/>
          <w:lang w:val="en-GB"/>
        </w:rPr>
        <w:t xml:space="preserve"> are</w:t>
      </w:r>
      <w:r w:rsidR="002C2BC6">
        <w:rPr>
          <w:rFonts w:cs="Arial"/>
          <w:lang w:val="en-GB"/>
        </w:rPr>
        <w:t xml:space="preserve"> the</w:t>
      </w:r>
      <w:r w:rsidRPr="002C2BC6">
        <w:rPr>
          <w:rFonts w:cs="Arial"/>
          <w:lang w:val="en-GB"/>
        </w:rPr>
        <w:t xml:space="preserve"> </w:t>
      </w:r>
      <w:proofErr w:type="gramStart"/>
      <w:r w:rsidRPr="002C2BC6">
        <w:rPr>
          <w:rFonts w:cs="Arial"/>
          <w:lang w:val="en-GB"/>
        </w:rPr>
        <w:t>9</w:t>
      </w:r>
      <w:proofErr w:type="gramEnd"/>
      <w:r w:rsidRPr="002C2BC6">
        <w:rPr>
          <w:rFonts w:cs="Arial"/>
          <w:lang w:val="en-GB"/>
        </w:rPr>
        <w:t xml:space="preserve"> states of those PCC SEE parties (AL, AT, BG, HU, ME, MD, MK, RO, RS). Currently, all Western Balkan partner states are working on the national implementation of this Prüm-like cooperation with the support of the EU PCC SEE partner states and the European Commission.</w:t>
      </w:r>
    </w:p>
    <w:p w14:paraId="689B21B3" w14:textId="77777777" w:rsidR="00553E71" w:rsidRDefault="00553E71" w:rsidP="00553E71">
      <w:pPr>
        <w:rPr>
          <w:rFonts w:ascii="Calibri" w:hAnsi="Calibri" w:cs="Calibri"/>
          <w:color w:val="1F497D"/>
          <w:lang w:val="en-GB"/>
        </w:rPr>
      </w:pPr>
    </w:p>
    <w:p w14:paraId="2D4F95EB" w14:textId="77777777" w:rsidR="00757B61" w:rsidRPr="004D1FD2" w:rsidRDefault="00757B61" w:rsidP="002C2BC6">
      <w:pPr>
        <w:pStyle w:val="Heading1"/>
        <w:rPr>
          <w:lang w:val="en-US"/>
        </w:rPr>
      </w:pPr>
      <w:r w:rsidRPr="004D1FD2">
        <w:rPr>
          <w:lang w:val="en-US"/>
        </w:rPr>
        <w:br w:type="page"/>
      </w:r>
      <w:bookmarkStart w:id="233" w:name="_Toc107214022"/>
      <w:r w:rsidRPr="002C2BC6">
        <w:lastRenderedPageBreak/>
        <w:t>Missing</w:t>
      </w:r>
      <w:r w:rsidRPr="004D1FD2">
        <w:rPr>
          <w:lang w:val="en-US"/>
        </w:rPr>
        <w:t xml:space="preserve"> persons</w:t>
      </w:r>
      <w:bookmarkEnd w:id="231"/>
      <w:bookmarkEnd w:id="233"/>
    </w:p>
    <w:p w14:paraId="613735E1" w14:textId="77777777" w:rsidR="00757B61" w:rsidRPr="004D1FD2" w:rsidRDefault="00757B61" w:rsidP="002C2BC6">
      <w:pPr>
        <w:pStyle w:val="Heading2"/>
        <w:rPr>
          <w:lang w:val="en-US"/>
        </w:rPr>
      </w:pPr>
      <w:r w:rsidRPr="004D1FD2">
        <w:rPr>
          <w:lang w:val="en-US"/>
        </w:rPr>
        <w:tab/>
      </w:r>
      <w:bookmarkStart w:id="234" w:name="_Toc323993903"/>
      <w:bookmarkStart w:id="235" w:name="_Toc107214023"/>
      <w:r w:rsidRPr="002C2BC6">
        <w:t>Introduction</w:t>
      </w:r>
      <w:bookmarkEnd w:id="234"/>
      <w:bookmarkEnd w:id="235"/>
    </w:p>
    <w:p w14:paraId="1E1AECF4" w14:textId="77777777" w:rsidR="00757B61" w:rsidRPr="004D1FD2" w:rsidRDefault="00757B61" w:rsidP="002C2BC6">
      <w:pPr>
        <w:rPr>
          <w:lang w:val="en-US"/>
        </w:rPr>
      </w:pPr>
      <w:r w:rsidRPr="004D1FD2">
        <w:rPr>
          <w:lang w:val="en-US"/>
        </w:rPr>
        <w:t xml:space="preserve">The main purpose of a DNA database for missing persons is to see whether the DNA profiles of unidentified human remains </w:t>
      </w:r>
      <w:proofErr w:type="gramStart"/>
      <w:r w:rsidRPr="004D1FD2">
        <w:rPr>
          <w:lang w:val="en-US"/>
        </w:rPr>
        <w:t>can be linked</w:t>
      </w:r>
      <w:proofErr w:type="gramEnd"/>
      <w:r w:rsidRPr="004D1FD2">
        <w:rPr>
          <w:lang w:val="en-US"/>
        </w:rPr>
        <w:t xml:space="preserve"> to DNA profiles of missing persons or their family members. In this way, the family members of missing persons </w:t>
      </w:r>
      <w:proofErr w:type="gramStart"/>
      <w:r w:rsidRPr="004D1FD2">
        <w:rPr>
          <w:lang w:val="en-US"/>
        </w:rPr>
        <w:t>can be made</w:t>
      </w:r>
      <w:proofErr w:type="gramEnd"/>
      <w:r w:rsidRPr="004D1FD2">
        <w:rPr>
          <w:lang w:val="en-US"/>
        </w:rPr>
        <w:t xml:space="preserve"> aware of the fact that their missing relative is no longer alive and can start coming to terms with their loss. </w:t>
      </w:r>
      <w:proofErr w:type="gramStart"/>
      <w:r w:rsidRPr="004D1FD2">
        <w:rPr>
          <w:lang w:val="en-US"/>
        </w:rPr>
        <w:t>A second purpose is to link the body parts of a single person, which may be found in different locations (e.g. two feet washed ashore at different places and at different times), or in situations where more than one person has been killed and unidentified body parts cannot be reliably attributed to one person (e.g. airplane crash or secondary mass grave).</w:t>
      </w:r>
      <w:proofErr w:type="gramEnd"/>
      <w:r w:rsidRPr="004D1FD2">
        <w:rPr>
          <w:lang w:val="en-US"/>
        </w:rPr>
        <w:t xml:space="preserve"> Missing persons DNA databases are usually operated together with, or as part of, a system where other important attributes of missing persons and unidentified bodies/body parts can also be included and compared (e.g. dental records, fingerprints, externally visible traits, medical data, etc.). Samples obtained from the personal items of missing persons or samples obtained from their family members </w:t>
      </w:r>
      <w:proofErr w:type="gramStart"/>
      <w:r w:rsidRPr="004D1FD2">
        <w:rPr>
          <w:lang w:val="en-US"/>
        </w:rPr>
        <w:t>are indicated</w:t>
      </w:r>
      <w:proofErr w:type="gramEnd"/>
      <w:r w:rsidRPr="004D1FD2">
        <w:rPr>
          <w:lang w:val="en-US"/>
        </w:rPr>
        <w:t xml:space="preserve"> as </w:t>
      </w:r>
      <w:r w:rsidRPr="004D1FD2">
        <w:rPr>
          <w:i/>
          <w:lang w:val="en-US"/>
        </w:rPr>
        <w:t>ante mortem</w:t>
      </w:r>
      <w:r w:rsidRPr="004D1FD2">
        <w:rPr>
          <w:lang w:val="en-US"/>
        </w:rPr>
        <w:t xml:space="preserve"> samples, and a sample from an unidentified body (or body part) is indicated as a </w:t>
      </w:r>
      <w:r w:rsidRPr="004D1FD2">
        <w:rPr>
          <w:i/>
          <w:lang w:val="en-US"/>
        </w:rPr>
        <w:t>post mortem</w:t>
      </w:r>
      <w:r w:rsidRPr="004D1FD2">
        <w:rPr>
          <w:lang w:val="en-US"/>
        </w:rPr>
        <w:t xml:space="preserve"> sample.</w:t>
      </w:r>
    </w:p>
    <w:p w14:paraId="0A011BEB" w14:textId="77777777" w:rsidR="00757B61" w:rsidRPr="004D1FD2" w:rsidRDefault="00757B61" w:rsidP="002C2BC6">
      <w:pPr>
        <w:pStyle w:val="Heading2"/>
        <w:rPr>
          <w:lang w:val="en-US"/>
        </w:rPr>
      </w:pPr>
      <w:r w:rsidRPr="004D1FD2">
        <w:rPr>
          <w:lang w:val="en-US"/>
        </w:rPr>
        <w:t xml:space="preserve"> </w:t>
      </w:r>
      <w:r w:rsidRPr="004D1FD2">
        <w:rPr>
          <w:lang w:val="en-US"/>
        </w:rPr>
        <w:tab/>
      </w:r>
      <w:bookmarkStart w:id="236" w:name="_Toc323993904"/>
      <w:bookmarkStart w:id="237" w:name="_Toc107214024"/>
      <w:r w:rsidRPr="004D1FD2">
        <w:rPr>
          <w:lang w:val="en-US"/>
        </w:rPr>
        <w:t xml:space="preserve">Different </w:t>
      </w:r>
      <w:r w:rsidRPr="002C2BC6">
        <w:t>missing</w:t>
      </w:r>
      <w:r w:rsidRPr="004D1FD2">
        <w:rPr>
          <w:lang w:val="en-US"/>
        </w:rPr>
        <w:t xml:space="preserve"> person situations</w:t>
      </w:r>
      <w:bookmarkEnd w:id="236"/>
      <w:bookmarkEnd w:id="237"/>
    </w:p>
    <w:p w14:paraId="6798C097" w14:textId="77777777" w:rsidR="00757B61" w:rsidRPr="004D1FD2" w:rsidRDefault="00757B61" w:rsidP="002C2BC6">
      <w:pPr>
        <w:rPr>
          <w:lang w:val="en-US"/>
        </w:rPr>
      </w:pPr>
      <w:r w:rsidRPr="004D1FD2">
        <w:rPr>
          <w:lang w:val="en-US"/>
        </w:rPr>
        <w:t>A person can become a missing person either as an individual or as part of a mass fatality. Mass fatalities may have a natural cause (e.g. tsunami, earthquake) or a human-induced cause (e.g. war situation, terrorist attack). In mass fatalities, a distinction can also be made between closed systems, where the number, names and mutual relationships of the missing persons are known (e.g. airplane crash) and open systems, where the number of missing persons cannot be properly accessed (e.g. tsunami or earthquake).</w:t>
      </w:r>
    </w:p>
    <w:p w14:paraId="6A213FDD" w14:textId="77777777" w:rsidR="00757B61" w:rsidRPr="004D1FD2" w:rsidRDefault="00757B61" w:rsidP="002C2BC6">
      <w:pPr>
        <w:pStyle w:val="Heading2"/>
        <w:rPr>
          <w:lang w:val="en-US"/>
        </w:rPr>
      </w:pPr>
      <w:r w:rsidRPr="004D1FD2">
        <w:rPr>
          <w:lang w:val="en-US"/>
        </w:rPr>
        <w:t xml:space="preserve"> </w:t>
      </w:r>
      <w:r w:rsidRPr="004D1FD2">
        <w:rPr>
          <w:lang w:val="en-US"/>
        </w:rPr>
        <w:tab/>
      </w:r>
      <w:bookmarkStart w:id="238" w:name="_Toc323993905"/>
      <w:bookmarkStart w:id="239" w:name="_Toc107214025"/>
      <w:r w:rsidRPr="002C2BC6">
        <w:t>Different</w:t>
      </w:r>
      <w:r w:rsidRPr="004D1FD2">
        <w:rPr>
          <w:lang w:val="en-US"/>
        </w:rPr>
        <w:t xml:space="preserve"> types of matches</w:t>
      </w:r>
      <w:bookmarkEnd w:id="238"/>
      <w:bookmarkEnd w:id="239"/>
    </w:p>
    <w:p w14:paraId="189BE76A" w14:textId="77777777" w:rsidR="00757B61" w:rsidRPr="004D1FD2" w:rsidRDefault="00757B61" w:rsidP="00404C2A">
      <w:pPr>
        <w:rPr>
          <w:lang w:val="en-US"/>
        </w:rPr>
      </w:pPr>
      <w:r w:rsidRPr="004D1FD2">
        <w:rPr>
          <w:lang w:val="en-US"/>
        </w:rPr>
        <w:t xml:space="preserve">In the DNA databases of missing persons, a distinction </w:t>
      </w:r>
      <w:proofErr w:type="gramStart"/>
      <w:r w:rsidRPr="004D1FD2">
        <w:rPr>
          <w:lang w:val="en-US"/>
        </w:rPr>
        <w:t>can be made</w:t>
      </w:r>
      <w:proofErr w:type="gramEnd"/>
      <w:r w:rsidRPr="004D1FD2">
        <w:rPr>
          <w:lang w:val="en-US"/>
        </w:rPr>
        <w:t xml:space="preserve"> between direct and indirect comparisons.</w:t>
      </w:r>
    </w:p>
    <w:p w14:paraId="30099717" w14:textId="77777777" w:rsidR="00757B61" w:rsidRPr="004D1FD2" w:rsidRDefault="00757B61" w:rsidP="00404C2A">
      <w:pPr>
        <w:numPr>
          <w:ilvl w:val="0"/>
          <w:numId w:val="23"/>
        </w:numPr>
        <w:tabs>
          <w:tab w:val="clear" w:pos="360"/>
        </w:tabs>
        <w:ind w:left="426"/>
        <w:rPr>
          <w:rFonts w:cs="Arial"/>
          <w:lang w:val="en-US"/>
        </w:rPr>
      </w:pPr>
      <w:r w:rsidRPr="004D1FD2">
        <w:rPr>
          <w:rFonts w:cs="Arial"/>
          <w:lang w:val="en-US"/>
        </w:rPr>
        <w:t xml:space="preserve">A direct match is either a full match between the DNA profile of a missing person and the DNA profile of an unidentified </w:t>
      </w:r>
      <w:proofErr w:type="gramStart"/>
      <w:r w:rsidRPr="004D1FD2">
        <w:rPr>
          <w:rFonts w:cs="Arial"/>
          <w:lang w:val="en-US"/>
        </w:rPr>
        <w:t>body(</w:t>
      </w:r>
      <w:proofErr w:type="gramEnd"/>
      <w:r w:rsidRPr="004D1FD2">
        <w:rPr>
          <w:rFonts w:cs="Arial"/>
          <w:lang w:val="en-US"/>
        </w:rPr>
        <w:t xml:space="preserve">part), or a full match between different body parts. </w:t>
      </w:r>
    </w:p>
    <w:p w14:paraId="7AF60F10" w14:textId="77777777" w:rsidR="00757B61" w:rsidRPr="004D1FD2" w:rsidRDefault="00757B61" w:rsidP="00404C2A">
      <w:pPr>
        <w:numPr>
          <w:ilvl w:val="1"/>
          <w:numId w:val="40"/>
        </w:numPr>
        <w:ind w:left="851"/>
        <w:rPr>
          <w:rFonts w:cs="Arial"/>
          <w:lang w:val="en-US"/>
        </w:rPr>
      </w:pPr>
      <w:r w:rsidRPr="004D1FD2">
        <w:rPr>
          <w:rFonts w:cs="Arial"/>
          <w:lang w:val="en-US"/>
        </w:rPr>
        <w:t xml:space="preserve">A direct match between the DNA profile of a missing person and the DNA profile of an unidentified </w:t>
      </w:r>
      <w:proofErr w:type="gramStart"/>
      <w:r w:rsidRPr="004D1FD2">
        <w:rPr>
          <w:rFonts w:cs="Arial"/>
          <w:lang w:val="en-US"/>
        </w:rPr>
        <w:t>body(</w:t>
      </w:r>
      <w:proofErr w:type="gramEnd"/>
      <w:r w:rsidRPr="004D1FD2">
        <w:rPr>
          <w:rFonts w:cs="Arial"/>
          <w:lang w:val="en-US"/>
        </w:rPr>
        <w:t xml:space="preserve">part) is the most reliable type of match, but it requires that the DNA profile of the missing person be available – that it was obtained, for instance, from a personal item or a medical specimen of the missing person. Care should be taken to ensure that </w:t>
      </w:r>
      <w:proofErr w:type="gramStart"/>
      <w:r w:rsidRPr="004D1FD2">
        <w:rPr>
          <w:rFonts w:cs="Arial"/>
          <w:lang w:val="en-US"/>
        </w:rPr>
        <w:t>the personal item was used only by the missing person</w:t>
      </w:r>
      <w:proofErr w:type="gramEnd"/>
      <w:r w:rsidRPr="004D1FD2">
        <w:rPr>
          <w:rFonts w:cs="Arial"/>
          <w:lang w:val="en-US"/>
        </w:rPr>
        <w:t xml:space="preserve">. To verify this, DNA profiles </w:t>
      </w:r>
      <w:proofErr w:type="gramStart"/>
      <w:r w:rsidRPr="004D1FD2">
        <w:rPr>
          <w:rFonts w:cs="Arial"/>
          <w:lang w:val="en-US"/>
        </w:rPr>
        <w:t>should also be obtained</w:t>
      </w:r>
      <w:proofErr w:type="gramEnd"/>
      <w:r w:rsidRPr="004D1FD2">
        <w:rPr>
          <w:rFonts w:cs="Arial"/>
          <w:lang w:val="en-US"/>
        </w:rPr>
        <w:t xml:space="preserve"> from the parents or children of the missing person, for comparison with the DNA profile obtained from the personal item. </w:t>
      </w:r>
      <w:proofErr w:type="gramStart"/>
      <w:r w:rsidRPr="004D1FD2">
        <w:rPr>
          <w:rFonts w:cs="Arial"/>
          <w:lang w:val="en-US"/>
        </w:rPr>
        <w:t>The strength of a direct match is usually expressed as the random match probability of the matching loci between the DNA profile of the missing person and the DNA profile of the unidentified body(part), or as a likelihood ratio expressing the probability of the results, given the following two propositions: either the DNA is from the missing person, or it is from an unknown person.</w:t>
      </w:r>
      <w:proofErr w:type="gramEnd"/>
    </w:p>
    <w:p w14:paraId="4CACE47A" w14:textId="77777777" w:rsidR="00757B61" w:rsidRPr="004D1FD2" w:rsidRDefault="00757B61" w:rsidP="00404C2A">
      <w:pPr>
        <w:numPr>
          <w:ilvl w:val="1"/>
          <w:numId w:val="40"/>
        </w:numPr>
        <w:ind w:left="851"/>
        <w:rPr>
          <w:rFonts w:cs="Arial"/>
          <w:lang w:val="en-US"/>
        </w:rPr>
      </w:pPr>
      <w:r w:rsidRPr="004D1FD2">
        <w:rPr>
          <w:rFonts w:cs="Arial"/>
          <w:lang w:val="en-US"/>
        </w:rPr>
        <w:t xml:space="preserve">Sometimes different body parts of an unidentified person </w:t>
      </w:r>
      <w:proofErr w:type="gramStart"/>
      <w:r w:rsidRPr="004D1FD2">
        <w:rPr>
          <w:rFonts w:cs="Arial"/>
          <w:lang w:val="en-US"/>
        </w:rPr>
        <w:t>are found</w:t>
      </w:r>
      <w:proofErr w:type="gramEnd"/>
      <w:r w:rsidRPr="004D1FD2">
        <w:rPr>
          <w:rFonts w:cs="Arial"/>
          <w:lang w:val="en-US"/>
        </w:rPr>
        <w:t xml:space="preserve">. </w:t>
      </w:r>
      <w:proofErr w:type="gramStart"/>
      <w:r w:rsidRPr="004D1FD2">
        <w:rPr>
          <w:rFonts w:cs="Arial"/>
          <w:lang w:val="en-US"/>
        </w:rPr>
        <w:t>These can then be linked to each other by direct matches</w:t>
      </w:r>
      <w:proofErr w:type="gramEnd"/>
      <w:r w:rsidRPr="004D1FD2">
        <w:rPr>
          <w:rFonts w:cs="Arial"/>
          <w:lang w:val="en-US"/>
        </w:rPr>
        <w:t xml:space="preserve">. DNA database programs may include the possibility to combine these profiles into one so-called representative specimen without losing the original data. This </w:t>
      </w:r>
      <w:proofErr w:type="gramStart"/>
      <w:r w:rsidRPr="004D1FD2">
        <w:rPr>
          <w:rFonts w:cs="Arial"/>
          <w:lang w:val="en-US"/>
        </w:rPr>
        <w:t>should only be done</w:t>
      </w:r>
      <w:proofErr w:type="gramEnd"/>
      <w:r w:rsidRPr="004D1FD2">
        <w:rPr>
          <w:rFonts w:cs="Arial"/>
          <w:lang w:val="en-US"/>
        </w:rPr>
        <w:t xml:space="preserve"> if the Likelihood Ratio of the individual profiles is high enough to allow for this kind of clustering.</w:t>
      </w:r>
    </w:p>
    <w:p w14:paraId="1FC60C57" w14:textId="4DEA2E26" w:rsidR="00757B61" w:rsidRPr="00BB1D24" w:rsidRDefault="00757B61" w:rsidP="00404C2A">
      <w:pPr>
        <w:numPr>
          <w:ilvl w:val="0"/>
          <w:numId w:val="43"/>
        </w:numPr>
        <w:ind w:left="426"/>
        <w:rPr>
          <w:rFonts w:cs="Arial"/>
          <w:lang w:val="en-US"/>
        </w:rPr>
      </w:pPr>
      <w:r w:rsidRPr="004D1FD2">
        <w:rPr>
          <w:rFonts w:cs="Arial"/>
          <w:lang w:val="en-US"/>
        </w:rPr>
        <w:t xml:space="preserve">An indirect comparison is a comparison between the DNA profiles of persons that </w:t>
      </w:r>
      <w:proofErr w:type="gramStart"/>
      <w:r w:rsidRPr="004D1FD2">
        <w:rPr>
          <w:rFonts w:cs="Arial"/>
          <w:lang w:val="en-US"/>
        </w:rPr>
        <w:t>are possibly related</w:t>
      </w:r>
      <w:proofErr w:type="gramEnd"/>
      <w:r w:rsidRPr="004D1FD2">
        <w:rPr>
          <w:rFonts w:cs="Arial"/>
          <w:lang w:val="en-US"/>
        </w:rPr>
        <w:t xml:space="preserve"> to the missing person. For instance, to investigate whether an unidentified </w:t>
      </w:r>
      <w:proofErr w:type="gramStart"/>
      <w:r w:rsidRPr="004D1FD2">
        <w:rPr>
          <w:rFonts w:cs="Arial"/>
          <w:lang w:val="en-US"/>
        </w:rPr>
        <w:t>body</w:t>
      </w:r>
      <w:r w:rsidRPr="004D1FD2">
        <w:rPr>
          <w:rFonts w:cs="Arial"/>
          <w:lang w:val="en-US"/>
        </w:rPr>
        <w:softHyphen/>
        <w:t>(</w:t>
      </w:r>
      <w:proofErr w:type="gramEnd"/>
      <w:r w:rsidRPr="004D1FD2">
        <w:rPr>
          <w:rFonts w:cs="Arial"/>
          <w:lang w:val="en-US"/>
        </w:rPr>
        <w:t xml:space="preserve">part) of a particular missing person, the DNA profile can be compared to the DNA profiles of the missing person’s relatives. This approach </w:t>
      </w:r>
      <w:proofErr w:type="gramStart"/>
      <w:r w:rsidRPr="004D1FD2">
        <w:rPr>
          <w:rFonts w:cs="Arial"/>
          <w:lang w:val="en-US"/>
        </w:rPr>
        <w:t>is used</w:t>
      </w:r>
      <w:proofErr w:type="gramEnd"/>
      <w:r w:rsidRPr="004D1FD2">
        <w:rPr>
          <w:rFonts w:cs="Arial"/>
          <w:lang w:val="en-US"/>
        </w:rPr>
        <w:t xml:space="preserve"> when the DNA profile of the missing person is not available for direct comparison. In this case, the strength of the match is usually expressed as a likelihood ratio (e.g. assuming that X is indeed the biological child of Y and Z, the result of the DNA analysis is x times more likely if the unidentified body(part) is X than if it is a random unrelated person). Specialized software is available to perform these calculations (see § 2</w:t>
      </w:r>
      <w:r w:rsidR="003418E9">
        <w:rPr>
          <w:rFonts w:cs="Arial"/>
          <w:lang w:val="en-US"/>
        </w:rPr>
        <w:t>2</w:t>
      </w:r>
      <w:r w:rsidRPr="004D1FD2">
        <w:rPr>
          <w:rFonts w:cs="Arial"/>
          <w:lang w:val="en-US"/>
        </w:rPr>
        <w:t xml:space="preserve">.6). Some of these programs (like CODIS and Bonaparte) have the possibility to build pedigrees and add DNA data to the nodes of a pedigree by the drag-and-drop principle. The use of prior odds for missing </w:t>
      </w:r>
      <w:proofErr w:type="gramStart"/>
      <w:r w:rsidRPr="004D1FD2">
        <w:rPr>
          <w:rFonts w:cs="Arial"/>
          <w:lang w:val="en-US"/>
        </w:rPr>
        <w:t>persons</w:t>
      </w:r>
      <w:proofErr w:type="gramEnd"/>
      <w:r w:rsidRPr="004D1FD2">
        <w:rPr>
          <w:rFonts w:cs="Arial"/>
          <w:lang w:val="en-US"/>
        </w:rPr>
        <w:t xml:space="preserve"> identifications has been discussed by </w:t>
      </w:r>
      <w:proofErr w:type="spellStart"/>
      <w:r w:rsidRPr="004D1FD2">
        <w:rPr>
          <w:rFonts w:cs="Arial"/>
          <w:lang w:val="en-US"/>
        </w:rPr>
        <w:t>Budowle</w:t>
      </w:r>
      <w:proofErr w:type="spellEnd"/>
      <w:r w:rsidRPr="004D1FD2">
        <w:rPr>
          <w:rFonts w:cs="Arial"/>
          <w:lang w:val="en-US"/>
        </w:rPr>
        <w:t xml:space="preserve"> et al.</w:t>
      </w:r>
      <w:r w:rsidRPr="004D1FD2">
        <w:rPr>
          <w:rStyle w:val="FootnoteReference"/>
          <w:rFonts w:cs="Arial"/>
          <w:lang w:val="en-US"/>
        </w:rPr>
        <w:footnoteReference w:id="122"/>
      </w:r>
      <w:r w:rsidRPr="004D1FD2">
        <w:rPr>
          <w:rFonts w:cs="Arial"/>
          <w:lang w:val="en-US"/>
        </w:rPr>
        <w:t xml:space="preserve"> and Thompson et al. </w:t>
      </w:r>
      <w:r w:rsidRPr="004D1FD2">
        <w:rPr>
          <w:rStyle w:val="FootnoteReference"/>
          <w:rFonts w:cs="Arial"/>
          <w:lang w:val="en-US"/>
        </w:rPr>
        <w:footnoteReference w:id="123"/>
      </w:r>
      <w:r w:rsidRPr="004D1FD2">
        <w:rPr>
          <w:rFonts w:cs="Arial"/>
          <w:lang w:val="en-US"/>
        </w:rPr>
        <w:t>.</w:t>
      </w:r>
      <w:r>
        <w:rPr>
          <w:rFonts w:cs="Arial"/>
          <w:lang w:val="en-US"/>
        </w:rPr>
        <w:t xml:space="preserve"> International </w:t>
      </w:r>
      <w:r w:rsidRPr="00BB1D24">
        <w:rPr>
          <w:rFonts w:cs="Arial"/>
          <w:lang w:val="en-US"/>
        </w:rPr>
        <w:t>DNA kinship matching, based on autosomal STR profiles obtained through sharing international data, requires the use of allele frequencie</w:t>
      </w:r>
      <w:r>
        <w:rPr>
          <w:rFonts w:cs="Arial"/>
          <w:lang w:val="en-US"/>
        </w:rPr>
        <w:t>s from reference populations</w:t>
      </w:r>
      <w:r w:rsidRPr="00BB1D24">
        <w:rPr>
          <w:rFonts w:cs="Arial"/>
          <w:lang w:val="en-US"/>
        </w:rPr>
        <w:t xml:space="preserve">. National or continental datasets </w:t>
      </w:r>
      <w:proofErr w:type="gramStart"/>
      <w:r w:rsidRPr="00BB1D24">
        <w:rPr>
          <w:rFonts w:cs="Arial"/>
          <w:lang w:val="en-US"/>
        </w:rPr>
        <w:t>can be used</w:t>
      </w:r>
      <w:proofErr w:type="gramEnd"/>
      <w:r w:rsidRPr="00BB1D24">
        <w:rPr>
          <w:rFonts w:cs="Arial"/>
          <w:lang w:val="en-US"/>
        </w:rPr>
        <w:t xml:space="preserve"> </w:t>
      </w:r>
      <w:r w:rsidRPr="00BB1D24">
        <w:rPr>
          <w:rFonts w:cs="Arial"/>
          <w:lang w:val="en-US"/>
        </w:rPr>
        <w:lastRenderedPageBreak/>
        <w:t xml:space="preserve">depending on data availability, and the accessibility information regarding the ancestry of the individuals whose biological relationships will be tested. </w:t>
      </w:r>
      <w:r>
        <w:rPr>
          <w:rFonts w:cs="Arial"/>
          <w:lang w:val="en-US"/>
        </w:rPr>
        <w:t xml:space="preserve">In case the information on the genetic ancestry in unknown or thought to be inaccurately reported, worldwide allele frequencies </w:t>
      </w:r>
      <w:proofErr w:type="gramStart"/>
      <w:r>
        <w:rPr>
          <w:rFonts w:cs="Arial"/>
          <w:lang w:val="en-US"/>
        </w:rPr>
        <w:t>can be primarily used to evaluate the strength of the DNA evidence and confirmed</w:t>
      </w:r>
      <w:proofErr w:type="gramEnd"/>
      <w:r>
        <w:rPr>
          <w:rFonts w:cs="Arial"/>
          <w:lang w:val="en-US"/>
        </w:rPr>
        <w:t xml:space="preserve"> using the correct reference population once the identification is </w:t>
      </w:r>
      <w:proofErr w:type="spellStart"/>
      <w:r>
        <w:rPr>
          <w:rFonts w:cs="Arial"/>
          <w:lang w:val="en-US"/>
        </w:rPr>
        <w:t>confirmed</w:t>
      </w:r>
      <w:r>
        <w:rPr>
          <w:rFonts w:cs="Arial"/>
          <w:lang w:val="en-US"/>
        </w:rPr>
        <w:fldChar w:fldCharType="begin"/>
      </w:r>
      <w:r>
        <w:rPr>
          <w:rFonts w:cs="Arial"/>
          <w:lang w:val="en-US"/>
        </w:rPr>
        <w:instrText xml:space="preserve"> NOTEREF _Ref90459465 \f \h </w:instrText>
      </w:r>
      <w:r>
        <w:rPr>
          <w:rFonts w:cs="Arial"/>
          <w:lang w:val="en-US"/>
        </w:rPr>
        <w:fldChar w:fldCharType="separate"/>
      </w:r>
      <w:r w:rsidR="002C44B5">
        <w:rPr>
          <w:rFonts w:cs="Arial"/>
          <w:b/>
          <w:bCs/>
          <w:lang w:val="en-US"/>
        </w:rPr>
        <w:t>Error</w:t>
      </w:r>
      <w:proofErr w:type="spellEnd"/>
      <w:r w:rsidR="002C44B5">
        <w:rPr>
          <w:rFonts w:cs="Arial"/>
          <w:b/>
          <w:bCs/>
          <w:lang w:val="en-US"/>
        </w:rPr>
        <w:t>! Bookmark not defined.</w:t>
      </w:r>
      <w:r>
        <w:rPr>
          <w:rFonts w:cs="Arial"/>
          <w:lang w:val="en-US"/>
        </w:rPr>
        <w:fldChar w:fldCharType="end"/>
      </w:r>
      <w:r w:rsidRPr="00BB1D24">
        <w:rPr>
          <w:rFonts w:cs="Arial"/>
          <w:lang w:val="en-US"/>
        </w:rPr>
        <w:t xml:space="preserve">. </w:t>
      </w:r>
    </w:p>
    <w:p w14:paraId="0BD42E4A" w14:textId="77777777" w:rsidR="00757B61" w:rsidRPr="004D1FD2" w:rsidRDefault="00757B61" w:rsidP="00757B61">
      <w:pPr>
        <w:tabs>
          <w:tab w:val="left" w:pos="5220"/>
        </w:tabs>
        <w:ind w:left="578"/>
        <w:rPr>
          <w:rFonts w:cs="Arial"/>
          <w:lang w:val="en-US"/>
        </w:rPr>
      </w:pPr>
    </w:p>
    <w:p w14:paraId="660087B3" w14:textId="77777777" w:rsidR="00757B61" w:rsidRPr="004D1FD2" w:rsidRDefault="00757B61" w:rsidP="00641876">
      <w:pPr>
        <w:rPr>
          <w:lang w:val="en-US"/>
        </w:rPr>
      </w:pPr>
      <w:r w:rsidRPr="004D1FD2">
        <w:rPr>
          <w:lang w:val="en-US"/>
        </w:rPr>
        <w:t xml:space="preserve">Compared to forensic DNA testing, the identification of missing persons or the victims of disasters is even more complex. There may be inconsistencies in the reference pedigree due to unknown relationships. Additionally, mutations and partial profiles may cause problems and/or false positive and false negative matches. </w:t>
      </w:r>
      <w:proofErr w:type="gramStart"/>
      <w:r w:rsidRPr="004D1FD2">
        <w:rPr>
          <w:lang w:val="en-US"/>
        </w:rPr>
        <w:t>Also</w:t>
      </w:r>
      <w:proofErr w:type="gramEnd"/>
      <w:r w:rsidRPr="004D1FD2">
        <w:rPr>
          <w:lang w:val="en-US"/>
        </w:rPr>
        <w:t xml:space="preserve">, the statistics are more complex when compared to forensic DNA testing. Therefore, additional training is necessary for DNA experts involved in kinship testing. This </w:t>
      </w:r>
      <w:proofErr w:type="gramStart"/>
      <w:r w:rsidRPr="004D1FD2">
        <w:rPr>
          <w:lang w:val="en-US"/>
        </w:rPr>
        <w:t>has been confirmed</w:t>
      </w:r>
      <w:proofErr w:type="gramEnd"/>
      <w:r w:rsidRPr="004D1FD2">
        <w:rPr>
          <w:lang w:val="en-US"/>
        </w:rPr>
        <w:t xml:space="preserve"> by a collaborative exercise of the Spanish- and Portuguese-speaking Working Group of the ISFG</w:t>
      </w:r>
      <w:r w:rsidRPr="004D1FD2">
        <w:rPr>
          <w:rStyle w:val="FootnoteReference"/>
          <w:rFonts w:cs="Arial"/>
          <w:lang w:val="en-US"/>
        </w:rPr>
        <w:footnoteReference w:id="124"/>
      </w:r>
      <w:r w:rsidRPr="004D1FD2">
        <w:rPr>
          <w:lang w:val="en-US"/>
        </w:rPr>
        <w:t>.</w:t>
      </w:r>
    </w:p>
    <w:p w14:paraId="3D62CE6C" w14:textId="77777777" w:rsidR="00757B61" w:rsidRPr="004D1FD2" w:rsidRDefault="00757B61" w:rsidP="00757B61">
      <w:pPr>
        <w:tabs>
          <w:tab w:val="left" w:pos="5220"/>
        </w:tabs>
        <w:ind w:left="578"/>
        <w:rPr>
          <w:rFonts w:cs="Arial"/>
          <w:lang w:val="en-US"/>
        </w:rPr>
      </w:pPr>
    </w:p>
    <w:p w14:paraId="1295CA65" w14:textId="77777777" w:rsidR="00757B61" w:rsidRPr="004D1FD2" w:rsidRDefault="00757B61" w:rsidP="00641876">
      <w:pPr>
        <w:rPr>
          <w:lang w:val="en-US"/>
        </w:rPr>
      </w:pPr>
      <w:r w:rsidRPr="004D1FD2">
        <w:rPr>
          <w:lang w:val="en-US"/>
        </w:rPr>
        <w:t xml:space="preserve">Kinship (pedigree) searches </w:t>
      </w:r>
      <w:proofErr w:type="gramStart"/>
      <w:r w:rsidRPr="004D1FD2">
        <w:rPr>
          <w:lang w:val="en-US"/>
        </w:rPr>
        <w:t>can be conducted</w:t>
      </w:r>
      <w:proofErr w:type="gramEnd"/>
      <w:r w:rsidRPr="004D1FD2">
        <w:rPr>
          <w:lang w:val="en-US"/>
        </w:rPr>
        <w:t xml:space="preserve"> in CODIS as well as other database programs.</w:t>
      </w:r>
    </w:p>
    <w:p w14:paraId="17825145" w14:textId="417B6845" w:rsidR="00757B61" w:rsidRPr="004D1FD2" w:rsidRDefault="00757B61" w:rsidP="0099411B">
      <w:pPr>
        <w:pStyle w:val="Heading2"/>
        <w:rPr>
          <w:lang w:val="en-US"/>
        </w:rPr>
      </w:pPr>
      <w:r w:rsidRPr="004D1FD2">
        <w:rPr>
          <w:lang w:val="en-US"/>
        </w:rPr>
        <w:t xml:space="preserve"> </w:t>
      </w:r>
      <w:bookmarkStart w:id="240" w:name="_Toc323993906"/>
      <w:bookmarkStart w:id="241" w:name="_Toc107214026"/>
      <w:r w:rsidRPr="004D1FD2">
        <w:rPr>
          <w:lang w:val="en-US"/>
        </w:rPr>
        <w:t>Markers</w:t>
      </w:r>
      <w:bookmarkEnd w:id="240"/>
      <w:bookmarkEnd w:id="241"/>
    </w:p>
    <w:p w14:paraId="7D748FF7" w14:textId="77777777" w:rsidR="00757B61" w:rsidRPr="004D1FD2" w:rsidRDefault="00757B61" w:rsidP="00641876">
      <w:pPr>
        <w:rPr>
          <w:lang w:val="en-US"/>
        </w:rPr>
      </w:pPr>
      <w:r w:rsidRPr="004D1FD2">
        <w:rPr>
          <w:lang w:val="en-US"/>
        </w:rPr>
        <w:t xml:space="preserve">A comparison between the DNA profiles in a missing persons DNA database usually starts with 10-15 autosomal STR markers. In the case of a direct match, the evidential value of the match will usually be sufficient for the decision-maker to identify the person, but in the case of an indirect match, additional autosomal markers may have to be determined, as well as Y-STR markers and/or </w:t>
      </w:r>
      <w:proofErr w:type="spellStart"/>
      <w:r w:rsidRPr="004D1FD2">
        <w:rPr>
          <w:lang w:val="en-US"/>
        </w:rPr>
        <w:t>mtDNA</w:t>
      </w:r>
      <w:proofErr w:type="spellEnd"/>
      <w:r w:rsidRPr="004D1FD2">
        <w:rPr>
          <w:lang w:val="en-US"/>
        </w:rPr>
        <w:t>, to verify or falsify the match.</w:t>
      </w:r>
    </w:p>
    <w:p w14:paraId="7BC3F701" w14:textId="77777777" w:rsidR="00757B61" w:rsidRPr="004D1FD2" w:rsidRDefault="00757B61" w:rsidP="0099411B">
      <w:pPr>
        <w:pStyle w:val="Heading2"/>
        <w:rPr>
          <w:lang w:val="en-US"/>
        </w:rPr>
      </w:pPr>
      <w:r w:rsidRPr="004D1FD2">
        <w:rPr>
          <w:lang w:val="en-US"/>
        </w:rPr>
        <w:t xml:space="preserve"> </w:t>
      </w:r>
      <w:bookmarkStart w:id="242" w:name="_Toc107214027"/>
      <w:bookmarkStart w:id="243" w:name="_Toc323993907"/>
      <w:r w:rsidRPr="0099411B">
        <w:t>Relationship</w:t>
      </w:r>
      <w:r w:rsidRPr="004D1FD2">
        <w:rPr>
          <w:lang w:val="en-US"/>
        </w:rPr>
        <w:t xml:space="preserve"> between </w:t>
      </w:r>
      <w:r w:rsidRPr="00641876">
        <w:t>criminal</w:t>
      </w:r>
      <w:r w:rsidRPr="004D1FD2">
        <w:rPr>
          <w:lang w:val="en-US"/>
        </w:rPr>
        <w:t xml:space="preserve"> and missing persons DNA databases</w:t>
      </w:r>
      <w:bookmarkEnd w:id="242"/>
      <w:r w:rsidRPr="004D1FD2">
        <w:rPr>
          <w:lang w:val="en-US"/>
        </w:rPr>
        <w:t xml:space="preserve"> </w:t>
      </w:r>
      <w:bookmarkEnd w:id="243"/>
    </w:p>
    <w:p w14:paraId="27E7E05E" w14:textId="77777777" w:rsidR="00757B61" w:rsidRPr="004D1FD2" w:rsidRDefault="00757B61" w:rsidP="00641876">
      <w:pPr>
        <w:rPr>
          <w:lang w:val="en-US"/>
        </w:rPr>
      </w:pPr>
      <w:r w:rsidRPr="004D1FD2">
        <w:rPr>
          <w:lang w:val="en-US"/>
        </w:rPr>
        <w:t>In some countries, DNA profiles of missing persons (and/or their relatives) and unidentified human remains are kept in the same DNA database as the DNA profiles used for solving crimes, while in other countries a separate DNA database is used for missing persons (and/or their relatives) and unidentified human remains. There may be several reasons for this:</w:t>
      </w:r>
    </w:p>
    <w:p w14:paraId="05974B7F" w14:textId="77777777" w:rsidR="00757B61" w:rsidRPr="004D1FD2" w:rsidRDefault="00757B61" w:rsidP="00641876">
      <w:pPr>
        <w:numPr>
          <w:ilvl w:val="0"/>
          <w:numId w:val="25"/>
        </w:numPr>
        <w:tabs>
          <w:tab w:val="clear" w:pos="780"/>
        </w:tabs>
        <w:ind w:left="426"/>
        <w:rPr>
          <w:rFonts w:cs="Arial"/>
          <w:lang w:val="en-US"/>
        </w:rPr>
      </w:pPr>
      <w:r w:rsidRPr="004D1FD2">
        <w:rPr>
          <w:rFonts w:cs="Arial"/>
          <w:lang w:val="en-US"/>
        </w:rPr>
        <w:t>Data protection considerations. By keeping DNA profiles of missing persons and their relatives separate from the DNA profiles in the criminal DNA database, they cannot be accidentally compared with profiles with which they should not be compared;</w:t>
      </w:r>
    </w:p>
    <w:p w14:paraId="1837F658" w14:textId="77777777" w:rsidR="00757B61" w:rsidRPr="004D1FD2" w:rsidRDefault="00757B61" w:rsidP="00641876">
      <w:pPr>
        <w:numPr>
          <w:ilvl w:val="0"/>
          <w:numId w:val="25"/>
        </w:numPr>
        <w:tabs>
          <w:tab w:val="clear" w:pos="780"/>
        </w:tabs>
        <w:ind w:left="426"/>
        <w:rPr>
          <w:rFonts w:cs="Arial"/>
          <w:lang w:val="en-US"/>
        </w:rPr>
      </w:pPr>
      <w:r w:rsidRPr="004D1FD2">
        <w:rPr>
          <w:rFonts w:cs="Arial"/>
          <w:lang w:val="en-US"/>
        </w:rPr>
        <w:t>Both DNA databases may be managed by different organizations (e.g. Ministry of Justice versus the Police);</w:t>
      </w:r>
    </w:p>
    <w:p w14:paraId="35F25214" w14:textId="77777777" w:rsidR="00757B61" w:rsidRPr="004D1FD2" w:rsidRDefault="00757B61" w:rsidP="00641876">
      <w:pPr>
        <w:numPr>
          <w:ilvl w:val="0"/>
          <w:numId w:val="25"/>
        </w:numPr>
        <w:tabs>
          <w:tab w:val="clear" w:pos="780"/>
        </w:tabs>
        <w:ind w:left="426"/>
        <w:rPr>
          <w:rFonts w:cs="Arial"/>
          <w:lang w:val="en-US"/>
        </w:rPr>
      </w:pPr>
      <w:r w:rsidRPr="004D1FD2">
        <w:rPr>
          <w:rFonts w:cs="Arial"/>
          <w:lang w:val="en-US"/>
        </w:rPr>
        <w:t xml:space="preserve">Specialized software </w:t>
      </w:r>
      <w:proofErr w:type="gramStart"/>
      <w:r w:rsidRPr="004D1FD2">
        <w:rPr>
          <w:rFonts w:cs="Arial"/>
          <w:lang w:val="en-US"/>
        </w:rPr>
        <w:t>is needed</w:t>
      </w:r>
      <w:proofErr w:type="gramEnd"/>
      <w:r w:rsidRPr="004D1FD2">
        <w:rPr>
          <w:rFonts w:cs="Arial"/>
          <w:lang w:val="en-US"/>
        </w:rPr>
        <w:t xml:space="preserve"> to find and evaluate matches between unidentified human remains and multiple relatives in pedigrees of missing persons.</w:t>
      </w:r>
    </w:p>
    <w:p w14:paraId="2C43A761" w14:textId="77777777" w:rsidR="00757B61" w:rsidRPr="004D1FD2" w:rsidRDefault="00757B61" w:rsidP="00641876">
      <w:pPr>
        <w:rPr>
          <w:lang w:val="en-US"/>
        </w:rPr>
      </w:pPr>
      <w:r w:rsidRPr="004D1FD2">
        <w:rPr>
          <w:lang w:val="en-US"/>
        </w:rPr>
        <w:t xml:space="preserve">If two separate DNA databases are used, it </w:t>
      </w:r>
      <w:proofErr w:type="gramStart"/>
      <w:r w:rsidRPr="004D1FD2">
        <w:rPr>
          <w:lang w:val="en-US"/>
        </w:rPr>
        <w:t>must be kept</w:t>
      </w:r>
      <w:proofErr w:type="gramEnd"/>
      <w:r w:rsidRPr="004D1FD2">
        <w:rPr>
          <w:lang w:val="en-US"/>
        </w:rPr>
        <w:t xml:space="preserve"> in mind that it can be useful to compare the DNA profiles of unidentified human remains with the DNA profiles of the criminal DNA database:</w:t>
      </w:r>
    </w:p>
    <w:p w14:paraId="3A78ED1C" w14:textId="77777777" w:rsidR="00757B61" w:rsidRPr="004D1FD2" w:rsidRDefault="00757B61" w:rsidP="00641876">
      <w:pPr>
        <w:numPr>
          <w:ilvl w:val="0"/>
          <w:numId w:val="26"/>
        </w:numPr>
        <w:tabs>
          <w:tab w:val="clear" w:pos="780"/>
        </w:tabs>
        <w:ind w:left="426"/>
        <w:rPr>
          <w:rFonts w:cs="Arial"/>
          <w:lang w:val="en-US"/>
        </w:rPr>
      </w:pPr>
      <w:r w:rsidRPr="004D1FD2">
        <w:rPr>
          <w:rFonts w:cs="Arial"/>
          <w:lang w:val="en-US"/>
        </w:rPr>
        <w:t>DNA profiles of unidentified human remains found in one location may match with stains found at a crime scene at another location, indicating that the unidentified person may have been the victim of a crime (if this was not yet obvious) and has been transported to another location;</w:t>
      </w:r>
    </w:p>
    <w:p w14:paraId="4C2D1FD7" w14:textId="77777777" w:rsidR="00757B61" w:rsidRPr="004D1FD2" w:rsidRDefault="00757B61" w:rsidP="00641876">
      <w:pPr>
        <w:numPr>
          <w:ilvl w:val="0"/>
          <w:numId w:val="26"/>
        </w:numPr>
        <w:tabs>
          <w:tab w:val="clear" w:pos="780"/>
        </w:tabs>
        <w:ind w:left="426"/>
        <w:rPr>
          <w:rFonts w:cs="Arial"/>
          <w:lang w:val="en-US"/>
        </w:rPr>
      </w:pPr>
      <w:r w:rsidRPr="004D1FD2">
        <w:rPr>
          <w:rFonts w:cs="Arial"/>
          <w:lang w:val="en-US"/>
        </w:rPr>
        <w:t xml:space="preserve">DNA profiles of unidentified human remains may match with a reference sample, which may assist an identification. This comparison needs to </w:t>
      </w:r>
      <w:proofErr w:type="gramStart"/>
      <w:r w:rsidRPr="004D1FD2">
        <w:rPr>
          <w:rFonts w:cs="Arial"/>
          <w:lang w:val="en-US"/>
        </w:rPr>
        <w:t>be done</w:t>
      </w:r>
      <w:proofErr w:type="gramEnd"/>
      <w:r w:rsidRPr="004D1FD2">
        <w:rPr>
          <w:rFonts w:cs="Arial"/>
          <w:lang w:val="en-US"/>
        </w:rPr>
        <w:t xml:space="preserve"> only once, as the unidentified person is dead and hence cannot be added to the DNA database as a reference sample in the future.</w:t>
      </w:r>
    </w:p>
    <w:p w14:paraId="6CDC48C5" w14:textId="77777777" w:rsidR="00757B61" w:rsidRPr="004D1FD2" w:rsidRDefault="00757B61" w:rsidP="00013FBC">
      <w:pPr>
        <w:pStyle w:val="Heading2"/>
      </w:pPr>
      <w:r w:rsidRPr="004D1FD2">
        <w:rPr>
          <w:lang w:val="en-US"/>
        </w:rPr>
        <w:t xml:space="preserve"> </w:t>
      </w:r>
      <w:bookmarkStart w:id="244" w:name="_Toc323993908"/>
      <w:bookmarkStart w:id="245" w:name="_Toc107214028"/>
      <w:r w:rsidRPr="004D1FD2">
        <w:rPr>
          <w:lang w:val="en-US"/>
        </w:rPr>
        <w:t>Software</w:t>
      </w:r>
      <w:bookmarkEnd w:id="244"/>
      <w:bookmarkEnd w:id="245"/>
    </w:p>
    <w:p w14:paraId="59E0AEAB" w14:textId="71D369F4" w:rsidR="00757B61" w:rsidRPr="004D1FD2" w:rsidRDefault="00757B61" w:rsidP="00013FBC">
      <w:pPr>
        <w:rPr>
          <w:lang w:val="en-US"/>
        </w:rPr>
      </w:pPr>
      <w:r w:rsidRPr="004D1FD2">
        <w:rPr>
          <w:lang w:val="en-US"/>
        </w:rPr>
        <w:t xml:space="preserve">Specialized software is available to search for relatedness between (a series of) DNA profiles and/or to calculate the likelihood ratio of the relatedness of a person and their putative family member(s). This type of software </w:t>
      </w:r>
      <w:proofErr w:type="gramStart"/>
      <w:r w:rsidRPr="004D1FD2">
        <w:rPr>
          <w:lang w:val="en-US"/>
        </w:rPr>
        <w:t>is also used</w:t>
      </w:r>
      <w:proofErr w:type="gramEnd"/>
      <w:r w:rsidRPr="004D1FD2">
        <w:rPr>
          <w:lang w:val="en-US"/>
        </w:rPr>
        <w:t xml:space="preserve"> in forensic and civilian cases to verify or falsify the biological relationship between known persons. Table 10 lists the different programs that are known to the editors of this document</w:t>
      </w:r>
      <w:r w:rsidRPr="004D1FD2">
        <w:rPr>
          <w:rStyle w:val="FootnoteReference"/>
          <w:rFonts w:cs="Arial"/>
          <w:lang w:val="en-US"/>
        </w:rPr>
        <w:footnoteReference w:id="125"/>
      </w:r>
      <w:proofErr w:type="gramStart"/>
      <w:r w:rsidR="00013FBC">
        <w:rPr>
          <w:lang w:val="en-US"/>
        </w:rPr>
        <w:t>,</w:t>
      </w:r>
      <w:r w:rsidR="00013FBC">
        <w:rPr>
          <w:rStyle w:val="FootnoteReference"/>
          <w:lang w:val="en-US"/>
        </w:rPr>
        <w:footnoteReference w:id="126"/>
      </w:r>
      <w:r w:rsidRPr="004D1FD2">
        <w:rPr>
          <w:lang w:val="en-US"/>
        </w:rPr>
        <w:t>.</w:t>
      </w:r>
      <w:proofErr w:type="gramEnd"/>
    </w:p>
    <w:p w14:paraId="1B99AEC4" w14:textId="77777777" w:rsidR="00757B61" w:rsidRPr="004D1FD2" w:rsidRDefault="00757B61" w:rsidP="00757B61">
      <w:pPr>
        <w:rPr>
          <w:rFonts w:cs="Arial"/>
          <w:lang w:val="en-US"/>
        </w:rPr>
      </w:pPr>
    </w:p>
    <w:p w14:paraId="71D2441B" w14:textId="77777777" w:rsidR="00757B61" w:rsidRPr="004D1FD2" w:rsidRDefault="00757B61" w:rsidP="00757B61">
      <w:pPr>
        <w:rPr>
          <w:rFonts w:cs="Arial"/>
          <w:lang w:val="en-US"/>
        </w:rPr>
      </w:pPr>
      <w:r w:rsidRPr="004D1FD2">
        <w:rPr>
          <w:noProof/>
          <w:lang w:val="en-US"/>
        </w:rPr>
        <w:lastRenderedPageBreak/>
        <w:drawing>
          <wp:inline distT="0" distB="0" distL="0" distR="0" wp14:anchorId="4D5A958A" wp14:editId="2727BBC8">
            <wp:extent cx="6848475" cy="352425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6" cstate="print"/>
                    <a:srcRect/>
                    <a:stretch>
                      <a:fillRect/>
                    </a:stretch>
                  </pic:blipFill>
                  <pic:spPr bwMode="auto">
                    <a:xfrm>
                      <a:off x="0" y="0"/>
                      <a:ext cx="6848475" cy="3524250"/>
                    </a:xfrm>
                    <a:prstGeom prst="rect">
                      <a:avLst/>
                    </a:prstGeom>
                    <a:noFill/>
                    <a:ln w="9525">
                      <a:noFill/>
                      <a:miter lim="800000"/>
                      <a:headEnd/>
                      <a:tailEnd/>
                    </a:ln>
                  </pic:spPr>
                </pic:pic>
              </a:graphicData>
            </a:graphic>
          </wp:inline>
        </w:drawing>
      </w:r>
      <w:r w:rsidRPr="004D1FD2" w:rsidDel="00D05B04">
        <w:rPr>
          <w:lang w:val="en-US"/>
        </w:rPr>
        <w:t xml:space="preserve"> </w:t>
      </w:r>
      <w:r w:rsidRPr="004D1FD2">
        <w:rPr>
          <w:rFonts w:cs="Arial"/>
          <w:lang w:val="en-US"/>
        </w:rPr>
        <w:t xml:space="preserve"> </w:t>
      </w:r>
    </w:p>
    <w:p w14:paraId="2A8BB4C6" w14:textId="77777777" w:rsidR="00757B61" w:rsidRPr="004D1FD2" w:rsidRDefault="00757B61" w:rsidP="00757B61">
      <w:pPr>
        <w:rPr>
          <w:rFonts w:cs="Arial"/>
          <w:i/>
          <w:lang w:val="en-US"/>
        </w:rPr>
      </w:pPr>
    </w:p>
    <w:p w14:paraId="4CA2D83C" w14:textId="77777777" w:rsidR="00757B61" w:rsidRPr="004D1FD2" w:rsidRDefault="00757B61" w:rsidP="00757B61">
      <w:pPr>
        <w:rPr>
          <w:rFonts w:cs="Arial"/>
          <w:i/>
          <w:lang w:val="en-US"/>
        </w:rPr>
      </w:pPr>
      <w:r w:rsidRPr="004D1FD2">
        <w:rPr>
          <w:rFonts w:cs="Arial"/>
          <w:i/>
          <w:lang w:val="en-US"/>
        </w:rPr>
        <w:t>Table 10: Software programs to search for relatedness between (a series of) DNA profiles and/or to calculate the likelihood ratio of the relatedness of a person and their putative family member(s).</w:t>
      </w:r>
    </w:p>
    <w:p w14:paraId="1E4E5A81" w14:textId="77777777" w:rsidR="00757B61" w:rsidRPr="004D1FD2" w:rsidRDefault="00757B61" w:rsidP="00757B61">
      <w:pPr>
        <w:rPr>
          <w:rFonts w:cs="Arial"/>
          <w:lang w:val="en-GB"/>
        </w:rPr>
      </w:pPr>
    </w:p>
    <w:p w14:paraId="3EF2BF23" w14:textId="77777777" w:rsidR="00757B61" w:rsidRPr="004D1FD2" w:rsidRDefault="00757B61" w:rsidP="00B30A69">
      <w:pPr>
        <w:rPr>
          <w:lang w:val="en-GB"/>
        </w:rPr>
      </w:pPr>
      <w:r w:rsidRPr="004D1FD2">
        <w:rPr>
          <w:lang w:val="en-GB"/>
        </w:rPr>
        <w:br w:type="page"/>
      </w:r>
      <w:r w:rsidRPr="004D1FD2">
        <w:rPr>
          <w:lang w:val="en-GB"/>
        </w:rPr>
        <w:lastRenderedPageBreak/>
        <w:t>Depending on the required application of the software, different program properties will be more or less important to have. Table 11 lists some program parameters which should be considered when choosing (buying) a missing persons software program.</w:t>
      </w:r>
    </w:p>
    <w:p w14:paraId="019B6501" w14:textId="77777777" w:rsidR="00757B61" w:rsidRPr="004D1FD2" w:rsidRDefault="00757B61" w:rsidP="00757B61">
      <w:pPr>
        <w:rPr>
          <w:rFonts w:cs="Arial"/>
          <w:lang w:val="en-GB"/>
        </w:rPr>
      </w:pPr>
    </w:p>
    <w:tbl>
      <w:tblPr>
        <w:tblW w:w="7400" w:type="dxa"/>
        <w:tblInd w:w="58" w:type="dxa"/>
        <w:tblCellMar>
          <w:left w:w="70" w:type="dxa"/>
          <w:right w:w="70" w:type="dxa"/>
        </w:tblCellMar>
        <w:tblLook w:val="0000" w:firstRow="0" w:lastRow="0" w:firstColumn="0" w:lastColumn="0" w:noHBand="0" w:noVBand="0"/>
      </w:tblPr>
      <w:tblGrid>
        <w:gridCol w:w="2712"/>
        <w:gridCol w:w="4688"/>
      </w:tblGrid>
      <w:tr w:rsidR="00757B61" w:rsidRPr="004D1FD2" w14:paraId="740D53CD" w14:textId="77777777" w:rsidTr="00553E71">
        <w:trPr>
          <w:trHeight w:val="570"/>
        </w:trPr>
        <w:tc>
          <w:tcPr>
            <w:tcW w:w="2712" w:type="dxa"/>
            <w:tcBorders>
              <w:top w:val="single" w:sz="4" w:space="0" w:color="auto"/>
              <w:left w:val="single" w:sz="4" w:space="0" w:color="auto"/>
              <w:bottom w:val="single" w:sz="4" w:space="0" w:color="auto"/>
              <w:right w:val="single" w:sz="4" w:space="0" w:color="auto"/>
            </w:tcBorders>
            <w:shd w:val="clear" w:color="auto" w:fill="auto"/>
            <w:vAlign w:val="bottom"/>
          </w:tcPr>
          <w:p w14:paraId="417E8F2F" w14:textId="77777777" w:rsidR="00757B61" w:rsidRPr="004D1FD2" w:rsidRDefault="00757B61" w:rsidP="00553E71">
            <w:pPr>
              <w:rPr>
                <w:rFonts w:cs="Arial"/>
                <w:lang w:eastAsia="nl-NL"/>
              </w:rPr>
            </w:pPr>
            <w:r w:rsidRPr="004D1FD2">
              <w:rPr>
                <w:rFonts w:cs="Arial"/>
                <w:lang w:eastAsia="nl-NL"/>
              </w:rPr>
              <w:t>Parameter category</w:t>
            </w:r>
          </w:p>
        </w:tc>
        <w:tc>
          <w:tcPr>
            <w:tcW w:w="4688" w:type="dxa"/>
            <w:tcBorders>
              <w:top w:val="single" w:sz="4" w:space="0" w:color="auto"/>
              <w:left w:val="nil"/>
              <w:bottom w:val="single" w:sz="4" w:space="0" w:color="auto"/>
              <w:right w:val="single" w:sz="4" w:space="0" w:color="auto"/>
            </w:tcBorders>
            <w:shd w:val="clear" w:color="auto" w:fill="auto"/>
            <w:noWrap/>
            <w:vAlign w:val="center"/>
          </w:tcPr>
          <w:p w14:paraId="2F47E447" w14:textId="77777777" w:rsidR="00757B61" w:rsidRPr="004D1FD2" w:rsidRDefault="00757B61" w:rsidP="00553E71">
            <w:pPr>
              <w:rPr>
                <w:rFonts w:cs="Arial"/>
                <w:lang w:eastAsia="nl-NL"/>
              </w:rPr>
            </w:pPr>
            <w:r w:rsidRPr="004D1FD2">
              <w:rPr>
                <w:rFonts w:cs="Arial"/>
                <w:lang w:eastAsia="nl-NL"/>
              </w:rPr>
              <w:t>Parameter</w:t>
            </w:r>
          </w:p>
        </w:tc>
      </w:tr>
      <w:tr w:rsidR="00757B61" w:rsidRPr="004D1FD2" w14:paraId="42645984" w14:textId="77777777" w:rsidTr="00553E71">
        <w:trPr>
          <w:trHeight w:val="285"/>
        </w:trPr>
        <w:tc>
          <w:tcPr>
            <w:tcW w:w="2712" w:type="dxa"/>
            <w:vMerge w:val="restart"/>
            <w:tcBorders>
              <w:top w:val="nil"/>
              <w:left w:val="single" w:sz="4" w:space="0" w:color="auto"/>
              <w:bottom w:val="single" w:sz="4" w:space="0" w:color="auto"/>
              <w:right w:val="single" w:sz="4" w:space="0" w:color="auto"/>
            </w:tcBorders>
            <w:shd w:val="clear" w:color="auto" w:fill="auto"/>
            <w:vAlign w:val="center"/>
          </w:tcPr>
          <w:p w14:paraId="3E54E1C6" w14:textId="77777777" w:rsidR="00757B61" w:rsidRPr="004D1FD2" w:rsidRDefault="00757B61" w:rsidP="00553E71">
            <w:pPr>
              <w:rPr>
                <w:rFonts w:cs="Arial"/>
                <w:lang w:val="en-GB" w:eastAsia="nl-NL"/>
              </w:rPr>
            </w:pPr>
            <w:r w:rsidRPr="004D1FD2">
              <w:rPr>
                <w:rFonts w:cs="Arial"/>
                <w:lang w:val="en-GB" w:eastAsia="nl-NL"/>
              </w:rPr>
              <w:t>Data which can be compared</w:t>
            </w:r>
          </w:p>
        </w:tc>
        <w:tc>
          <w:tcPr>
            <w:tcW w:w="4688" w:type="dxa"/>
            <w:tcBorders>
              <w:top w:val="nil"/>
              <w:left w:val="nil"/>
              <w:bottom w:val="single" w:sz="4" w:space="0" w:color="auto"/>
              <w:right w:val="single" w:sz="4" w:space="0" w:color="auto"/>
            </w:tcBorders>
            <w:shd w:val="clear" w:color="auto" w:fill="auto"/>
            <w:noWrap/>
            <w:vAlign w:val="bottom"/>
          </w:tcPr>
          <w:p w14:paraId="59663DF9" w14:textId="77777777" w:rsidR="00757B61" w:rsidRPr="004D1FD2" w:rsidRDefault="00757B61" w:rsidP="00553E71">
            <w:pPr>
              <w:rPr>
                <w:rFonts w:cs="Arial"/>
                <w:lang w:eastAsia="nl-NL"/>
              </w:rPr>
            </w:pPr>
            <w:r w:rsidRPr="004D1FD2">
              <w:rPr>
                <w:rFonts w:cs="Arial"/>
                <w:lang w:val="en-GB" w:eastAsia="nl-NL"/>
              </w:rPr>
              <w:t>Autosomal</w:t>
            </w:r>
            <w:r w:rsidRPr="004D1FD2">
              <w:rPr>
                <w:rFonts w:cs="Arial"/>
                <w:lang w:eastAsia="nl-NL"/>
              </w:rPr>
              <w:t xml:space="preserve"> STRs</w:t>
            </w:r>
          </w:p>
        </w:tc>
      </w:tr>
      <w:tr w:rsidR="00757B61" w:rsidRPr="004D1FD2" w14:paraId="4C983CEA" w14:textId="77777777" w:rsidTr="00553E71">
        <w:trPr>
          <w:trHeight w:val="285"/>
        </w:trPr>
        <w:tc>
          <w:tcPr>
            <w:tcW w:w="2712" w:type="dxa"/>
            <w:vMerge/>
            <w:tcBorders>
              <w:top w:val="nil"/>
              <w:left w:val="single" w:sz="4" w:space="0" w:color="auto"/>
              <w:bottom w:val="single" w:sz="4" w:space="0" w:color="auto"/>
              <w:right w:val="single" w:sz="4" w:space="0" w:color="auto"/>
            </w:tcBorders>
            <w:vAlign w:val="center"/>
          </w:tcPr>
          <w:p w14:paraId="1ECAF18D" w14:textId="77777777" w:rsidR="00757B61" w:rsidRPr="004D1FD2" w:rsidRDefault="00757B61" w:rsidP="00553E71">
            <w:pPr>
              <w:rPr>
                <w:rFonts w:cs="Arial"/>
                <w:lang w:eastAsia="nl-NL"/>
              </w:rPr>
            </w:pPr>
          </w:p>
        </w:tc>
        <w:tc>
          <w:tcPr>
            <w:tcW w:w="4688" w:type="dxa"/>
            <w:tcBorders>
              <w:top w:val="nil"/>
              <w:left w:val="nil"/>
              <w:bottom w:val="single" w:sz="4" w:space="0" w:color="auto"/>
              <w:right w:val="single" w:sz="4" w:space="0" w:color="auto"/>
            </w:tcBorders>
            <w:shd w:val="clear" w:color="auto" w:fill="auto"/>
            <w:noWrap/>
            <w:vAlign w:val="bottom"/>
          </w:tcPr>
          <w:p w14:paraId="6AA16478" w14:textId="77777777" w:rsidR="00757B61" w:rsidRPr="004D1FD2" w:rsidRDefault="00757B61" w:rsidP="00553E71">
            <w:pPr>
              <w:rPr>
                <w:rFonts w:cs="Arial"/>
                <w:lang w:eastAsia="nl-NL"/>
              </w:rPr>
            </w:pPr>
            <w:r w:rsidRPr="004D1FD2">
              <w:rPr>
                <w:rFonts w:cs="Arial"/>
                <w:lang w:eastAsia="nl-NL"/>
              </w:rPr>
              <w:t>Y-STRs</w:t>
            </w:r>
          </w:p>
        </w:tc>
      </w:tr>
      <w:tr w:rsidR="00757B61" w:rsidRPr="004D1FD2" w14:paraId="6983377C" w14:textId="77777777" w:rsidTr="00553E71">
        <w:trPr>
          <w:trHeight w:val="285"/>
        </w:trPr>
        <w:tc>
          <w:tcPr>
            <w:tcW w:w="2712" w:type="dxa"/>
            <w:vMerge/>
            <w:tcBorders>
              <w:top w:val="nil"/>
              <w:left w:val="single" w:sz="4" w:space="0" w:color="auto"/>
              <w:bottom w:val="single" w:sz="4" w:space="0" w:color="auto"/>
              <w:right w:val="single" w:sz="4" w:space="0" w:color="auto"/>
            </w:tcBorders>
            <w:vAlign w:val="center"/>
          </w:tcPr>
          <w:p w14:paraId="0765B760" w14:textId="77777777" w:rsidR="00757B61" w:rsidRPr="004D1FD2" w:rsidRDefault="00757B61" w:rsidP="00553E71">
            <w:pPr>
              <w:rPr>
                <w:rFonts w:cs="Arial"/>
                <w:lang w:eastAsia="nl-NL"/>
              </w:rPr>
            </w:pPr>
          </w:p>
        </w:tc>
        <w:tc>
          <w:tcPr>
            <w:tcW w:w="4688" w:type="dxa"/>
            <w:tcBorders>
              <w:top w:val="nil"/>
              <w:left w:val="nil"/>
              <w:bottom w:val="single" w:sz="4" w:space="0" w:color="auto"/>
              <w:right w:val="single" w:sz="4" w:space="0" w:color="auto"/>
            </w:tcBorders>
            <w:shd w:val="clear" w:color="auto" w:fill="auto"/>
            <w:noWrap/>
            <w:vAlign w:val="bottom"/>
          </w:tcPr>
          <w:p w14:paraId="64389399" w14:textId="77777777" w:rsidR="00757B61" w:rsidRPr="004D1FD2" w:rsidRDefault="00757B61" w:rsidP="00553E71">
            <w:pPr>
              <w:rPr>
                <w:rFonts w:cs="Arial"/>
                <w:lang w:eastAsia="nl-NL"/>
              </w:rPr>
            </w:pPr>
            <w:r w:rsidRPr="004D1FD2">
              <w:rPr>
                <w:rFonts w:cs="Arial"/>
                <w:lang w:eastAsia="nl-NL"/>
              </w:rPr>
              <w:t>mtDNA</w:t>
            </w:r>
          </w:p>
        </w:tc>
      </w:tr>
      <w:tr w:rsidR="00757B61" w:rsidRPr="004D1FD2" w14:paraId="44176C3F" w14:textId="77777777" w:rsidTr="00553E71">
        <w:trPr>
          <w:trHeight w:val="285"/>
        </w:trPr>
        <w:tc>
          <w:tcPr>
            <w:tcW w:w="2712" w:type="dxa"/>
            <w:vMerge/>
            <w:tcBorders>
              <w:top w:val="nil"/>
              <w:left w:val="single" w:sz="4" w:space="0" w:color="auto"/>
              <w:bottom w:val="single" w:sz="4" w:space="0" w:color="auto"/>
              <w:right w:val="single" w:sz="4" w:space="0" w:color="auto"/>
            </w:tcBorders>
            <w:vAlign w:val="center"/>
          </w:tcPr>
          <w:p w14:paraId="69F48741" w14:textId="77777777" w:rsidR="00757B61" w:rsidRPr="004D1FD2" w:rsidRDefault="00757B61" w:rsidP="00553E71">
            <w:pPr>
              <w:rPr>
                <w:rFonts w:cs="Arial"/>
                <w:lang w:eastAsia="nl-NL"/>
              </w:rPr>
            </w:pPr>
          </w:p>
        </w:tc>
        <w:tc>
          <w:tcPr>
            <w:tcW w:w="4688" w:type="dxa"/>
            <w:tcBorders>
              <w:top w:val="nil"/>
              <w:left w:val="nil"/>
              <w:bottom w:val="single" w:sz="4" w:space="0" w:color="auto"/>
              <w:right w:val="single" w:sz="4" w:space="0" w:color="auto"/>
            </w:tcBorders>
            <w:shd w:val="clear" w:color="auto" w:fill="auto"/>
            <w:noWrap/>
            <w:vAlign w:val="bottom"/>
          </w:tcPr>
          <w:p w14:paraId="64F5C870" w14:textId="77777777" w:rsidR="00757B61" w:rsidRPr="004D1FD2" w:rsidRDefault="00757B61" w:rsidP="00553E71">
            <w:pPr>
              <w:rPr>
                <w:rFonts w:cs="Arial"/>
                <w:lang w:eastAsia="nl-NL"/>
              </w:rPr>
            </w:pPr>
            <w:r w:rsidRPr="004D1FD2">
              <w:rPr>
                <w:rFonts w:cs="Arial"/>
                <w:lang w:eastAsia="nl-NL"/>
              </w:rPr>
              <w:t>SNPs</w:t>
            </w:r>
          </w:p>
        </w:tc>
      </w:tr>
      <w:tr w:rsidR="00757B61" w:rsidRPr="004D1FD2" w14:paraId="6A45237B" w14:textId="77777777" w:rsidTr="00553E71">
        <w:trPr>
          <w:trHeight w:val="285"/>
        </w:trPr>
        <w:tc>
          <w:tcPr>
            <w:tcW w:w="2712" w:type="dxa"/>
            <w:vMerge/>
            <w:tcBorders>
              <w:top w:val="nil"/>
              <w:left w:val="single" w:sz="4" w:space="0" w:color="auto"/>
              <w:bottom w:val="single" w:sz="4" w:space="0" w:color="auto"/>
              <w:right w:val="single" w:sz="4" w:space="0" w:color="auto"/>
            </w:tcBorders>
            <w:vAlign w:val="center"/>
          </w:tcPr>
          <w:p w14:paraId="51A07484" w14:textId="77777777" w:rsidR="00757B61" w:rsidRPr="004D1FD2" w:rsidRDefault="00757B61" w:rsidP="00553E71">
            <w:pPr>
              <w:rPr>
                <w:rFonts w:cs="Arial"/>
                <w:lang w:eastAsia="nl-NL"/>
              </w:rPr>
            </w:pPr>
          </w:p>
        </w:tc>
        <w:tc>
          <w:tcPr>
            <w:tcW w:w="4688" w:type="dxa"/>
            <w:tcBorders>
              <w:top w:val="nil"/>
              <w:left w:val="nil"/>
              <w:bottom w:val="single" w:sz="4" w:space="0" w:color="auto"/>
              <w:right w:val="single" w:sz="4" w:space="0" w:color="auto"/>
            </w:tcBorders>
            <w:shd w:val="clear" w:color="auto" w:fill="auto"/>
            <w:noWrap/>
            <w:vAlign w:val="bottom"/>
          </w:tcPr>
          <w:p w14:paraId="13A2DEAC" w14:textId="77777777" w:rsidR="00757B61" w:rsidRPr="004D1FD2" w:rsidRDefault="00757B61" w:rsidP="00553E71">
            <w:pPr>
              <w:rPr>
                <w:rFonts w:cs="Arial"/>
                <w:lang w:eastAsia="nl-NL"/>
              </w:rPr>
            </w:pPr>
            <w:r w:rsidRPr="004D1FD2">
              <w:rPr>
                <w:rFonts w:cs="Arial"/>
                <w:lang w:eastAsia="nl-NL"/>
              </w:rPr>
              <w:t>Metadata</w:t>
            </w:r>
          </w:p>
        </w:tc>
      </w:tr>
      <w:tr w:rsidR="00757B61" w:rsidRPr="004D1FD2" w14:paraId="6543C4EF" w14:textId="77777777" w:rsidTr="00553E71">
        <w:trPr>
          <w:trHeight w:val="285"/>
        </w:trPr>
        <w:tc>
          <w:tcPr>
            <w:tcW w:w="2712" w:type="dxa"/>
            <w:vMerge w:val="restart"/>
            <w:tcBorders>
              <w:top w:val="nil"/>
              <w:left w:val="single" w:sz="4" w:space="0" w:color="auto"/>
              <w:bottom w:val="single" w:sz="4" w:space="0" w:color="auto"/>
              <w:right w:val="single" w:sz="4" w:space="0" w:color="auto"/>
            </w:tcBorders>
            <w:shd w:val="clear" w:color="auto" w:fill="auto"/>
            <w:vAlign w:val="center"/>
          </w:tcPr>
          <w:p w14:paraId="796F0BF5" w14:textId="77777777" w:rsidR="00757B61" w:rsidRPr="004D1FD2" w:rsidRDefault="00757B61" w:rsidP="00553E71">
            <w:pPr>
              <w:rPr>
                <w:rFonts w:cs="Arial"/>
                <w:lang w:eastAsia="nl-NL"/>
              </w:rPr>
            </w:pPr>
            <w:r w:rsidRPr="004D1FD2">
              <w:rPr>
                <w:rFonts w:cs="Arial"/>
                <w:lang w:eastAsia="nl-NL"/>
              </w:rPr>
              <w:t>Search strategies</w:t>
            </w:r>
          </w:p>
        </w:tc>
        <w:tc>
          <w:tcPr>
            <w:tcW w:w="4688" w:type="dxa"/>
            <w:tcBorders>
              <w:top w:val="nil"/>
              <w:left w:val="nil"/>
              <w:bottom w:val="single" w:sz="4" w:space="0" w:color="auto"/>
              <w:right w:val="single" w:sz="4" w:space="0" w:color="auto"/>
            </w:tcBorders>
            <w:shd w:val="clear" w:color="auto" w:fill="auto"/>
            <w:noWrap/>
            <w:vAlign w:val="bottom"/>
          </w:tcPr>
          <w:p w14:paraId="342AB3E2" w14:textId="77777777" w:rsidR="00757B61" w:rsidRPr="004D1FD2" w:rsidRDefault="00757B61" w:rsidP="00553E71">
            <w:pPr>
              <w:rPr>
                <w:rFonts w:cs="Arial"/>
                <w:lang w:eastAsia="nl-NL"/>
              </w:rPr>
            </w:pPr>
            <w:r w:rsidRPr="004D1FD2">
              <w:rPr>
                <w:rFonts w:cs="Arial"/>
                <w:lang w:eastAsia="nl-NL"/>
              </w:rPr>
              <w:t>UHR against UHRs</w:t>
            </w:r>
          </w:p>
        </w:tc>
      </w:tr>
      <w:tr w:rsidR="00757B61" w:rsidRPr="004D1FD2" w14:paraId="72284E9A" w14:textId="77777777" w:rsidTr="00553E71">
        <w:trPr>
          <w:trHeight w:val="285"/>
        </w:trPr>
        <w:tc>
          <w:tcPr>
            <w:tcW w:w="2712" w:type="dxa"/>
            <w:vMerge/>
            <w:tcBorders>
              <w:top w:val="nil"/>
              <w:left w:val="single" w:sz="4" w:space="0" w:color="auto"/>
              <w:bottom w:val="single" w:sz="4" w:space="0" w:color="auto"/>
              <w:right w:val="single" w:sz="4" w:space="0" w:color="auto"/>
            </w:tcBorders>
            <w:vAlign w:val="center"/>
          </w:tcPr>
          <w:p w14:paraId="73E6EAE0" w14:textId="77777777" w:rsidR="00757B61" w:rsidRPr="004D1FD2" w:rsidRDefault="00757B61" w:rsidP="00553E71">
            <w:pPr>
              <w:rPr>
                <w:rFonts w:cs="Arial"/>
                <w:lang w:eastAsia="nl-NL"/>
              </w:rPr>
            </w:pPr>
          </w:p>
        </w:tc>
        <w:tc>
          <w:tcPr>
            <w:tcW w:w="4688" w:type="dxa"/>
            <w:tcBorders>
              <w:top w:val="nil"/>
              <w:left w:val="nil"/>
              <w:bottom w:val="single" w:sz="4" w:space="0" w:color="auto"/>
              <w:right w:val="single" w:sz="4" w:space="0" w:color="auto"/>
            </w:tcBorders>
            <w:shd w:val="clear" w:color="auto" w:fill="auto"/>
            <w:noWrap/>
            <w:vAlign w:val="bottom"/>
          </w:tcPr>
          <w:p w14:paraId="7CCD7C59" w14:textId="77777777" w:rsidR="00757B61" w:rsidRPr="004D1FD2" w:rsidRDefault="00757B61" w:rsidP="00553E71">
            <w:pPr>
              <w:rPr>
                <w:rFonts w:cs="Arial"/>
                <w:lang w:val="en-GB" w:eastAsia="nl-NL"/>
              </w:rPr>
            </w:pPr>
            <w:r w:rsidRPr="004D1FD2">
              <w:rPr>
                <w:rFonts w:cs="Arial"/>
                <w:lang w:val="en-GB" w:eastAsia="nl-NL"/>
              </w:rPr>
              <w:t>UHRs against UHRs to find relations</w:t>
            </w:r>
          </w:p>
        </w:tc>
      </w:tr>
      <w:tr w:rsidR="00757B61" w:rsidRPr="004D1FD2" w14:paraId="41DB241A" w14:textId="77777777" w:rsidTr="00553E71">
        <w:trPr>
          <w:trHeight w:val="285"/>
        </w:trPr>
        <w:tc>
          <w:tcPr>
            <w:tcW w:w="2712" w:type="dxa"/>
            <w:vMerge/>
            <w:tcBorders>
              <w:top w:val="nil"/>
              <w:left w:val="single" w:sz="4" w:space="0" w:color="auto"/>
              <w:bottom w:val="single" w:sz="4" w:space="0" w:color="auto"/>
              <w:right w:val="single" w:sz="4" w:space="0" w:color="auto"/>
            </w:tcBorders>
            <w:vAlign w:val="center"/>
          </w:tcPr>
          <w:p w14:paraId="0F5C55EC" w14:textId="77777777" w:rsidR="00757B61" w:rsidRPr="004D1FD2" w:rsidRDefault="00757B61" w:rsidP="00553E71">
            <w:pPr>
              <w:rPr>
                <w:rFonts w:cs="Arial"/>
                <w:lang w:val="en-GB" w:eastAsia="nl-NL"/>
              </w:rPr>
            </w:pPr>
          </w:p>
        </w:tc>
        <w:tc>
          <w:tcPr>
            <w:tcW w:w="4688" w:type="dxa"/>
            <w:tcBorders>
              <w:top w:val="nil"/>
              <w:left w:val="nil"/>
              <w:bottom w:val="single" w:sz="4" w:space="0" w:color="auto"/>
              <w:right w:val="single" w:sz="4" w:space="0" w:color="auto"/>
            </w:tcBorders>
            <w:shd w:val="clear" w:color="auto" w:fill="auto"/>
            <w:noWrap/>
            <w:vAlign w:val="bottom"/>
          </w:tcPr>
          <w:p w14:paraId="6458E878" w14:textId="77777777" w:rsidR="00757B61" w:rsidRPr="004D1FD2" w:rsidRDefault="00757B61" w:rsidP="00553E71">
            <w:pPr>
              <w:rPr>
                <w:rFonts w:cs="Arial"/>
                <w:lang w:eastAsia="nl-NL"/>
              </w:rPr>
            </w:pPr>
            <w:r w:rsidRPr="004D1FD2">
              <w:rPr>
                <w:rFonts w:cs="Arial"/>
                <w:lang w:eastAsia="nl-NL"/>
              </w:rPr>
              <w:t>UHR against MPs</w:t>
            </w:r>
          </w:p>
        </w:tc>
      </w:tr>
      <w:tr w:rsidR="00757B61" w:rsidRPr="004D1FD2" w14:paraId="6A7868D0" w14:textId="77777777" w:rsidTr="00553E71">
        <w:trPr>
          <w:trHeight w:val="285"/>
        </w:trPr>
        <w:tc>
          <w:tcPr>
            <w:tcW w:w="2712" w:type="dxa"/>
            <w:vMerge/>
            <w:tcBorders>
              <w:top w:val="nil"/>
              <w:left w:val="single" w:sz="4" w:space="0" w:color="auto"/>
              <w:bottom w:val="single" w:sz="4" w:space="0" w:color="auto"/>
              <w:right w:val="single" w:sz="4" w:space="0" w:color="auto"/>
            </w:tcBorders>
            <w:vAlign w:val="center"/>
          </w:tcPr>
          <w:p w14:paraId="0F04D17D" w14:textId="77777777" w:rsidR="00757B61" w:rsidRPr="004D1FD2" w:rsidRDefault="00757B61" w:rsidP="00553E71">
            <w:pPr>
              <w:rPr>
                <w:rFonts w:cs="Arial"/>
                <w:lang w:eastAsia="nl-NL"/>
              </w:rPr>
            </w:pPr>
          </w:p>
        </w:tc>
        <w:tc>
          <w:tcPr>
            <w:tcW w:w="4688" w:type="dxa"/>
            <w:tcBorders>
              <w:top w:val="nil"/>
              <w:left w:val="nil"/>
              <w:bottom w:val="single" w:sz="4" w:space="0" w:color="auto"/>
              <w:right w:val="single" w:sz="4" w:space="0" w:color="auto"/>
            </w:tcBorders>
            <w:shd w:val="clear" w:color="auto" w:fill="auto"/>
            <w:noWrap/>
            <w:vAlign w:val="bottom"/>
          </w:tcPr>
          <w:p w14:paraId="46E56C4C" w14:textId="77777777" w:rsidR="00757B61" w:rsidRPr="004D1FD2" w:rsidRDefault="00757B61" w:rsidP="00553E71">
            <w:pPr>
              <w:rPr>
                <w:rFonts w:cs="Arial"/>
                <w:lang w:val="en-GB" w:eastAsia="nl-NL"/>
              </w:rPr>
            </w:pPr>
            <w:r w:rsidRPr="004D1FD2">
              <w:rPr>
                <w:rFonts w:cs="Arial"/>
                <w:lang w:val="en-GB" w:eastAsia="nl-NL"/>
              </w:rPr>
              <w:t>UHR against pedigrees of MP</w:t>
            </w:r>
          </w:p>
        </w:tc>
      </w:tr>
      <w:tr w:rsidR="00757B61" w:rsidRPr="004D1FD2" w14:paraId="2B04E5D5" w14:textId="77777777" w:rsidTr="00553E71">
        <w:trPr>
          <w:trHeight w:val="285"/>
        </w:trPr>
        <w:tc>
          <w:tcPr>
            <w:tcW w:w="2712" w:type="dxa"/>
            <w:vMerge/>
            <w:tcBorders>
              <w:top w:val="nil"/>
              <w:left w:val="single" w:sz="4" w:space="0" w:color="auto"/>
              <w:bottom w:val="single" w:sz="4" w:space="0" w:color="auto"/>
              <w:right w:val="single" w:sz="4" w:space="0" w:color="auto"/>
            </w:tcBorders>
            <w:vAlign w:val="center"/>
          </w:tcPr>
          <w:p w14:paraId="2859DF29" w14:textId="77777777" w:rsidR="00757B61" w:rsidRPr="004D1FD2" w:rsidRDefault="00757B61" w:rsidP="00553E71">
            <w:pPr>
              <w:rPr>
                <w:rFonts w:cs="Arial"/>
                <w:lang w:val="en-GB" w:eastAsia="nl-NL"/>
              </w:rPr>
            </w:pPr>
          </w:p>
        </w:tc>
        <w:tc>
          <w:tcPr>
            <w:tcW w:w="4688" w:type="dxa"/>
            <w:tcBorders>
              <w:top w:val="nil"/>
              <w:left w:val="nil"/>
              <w:bottom w:val="single" w:sz="4" w:space="0" w:color="auto"/>
              <w:right w:val="single" w:sz="4" w:space="0" w:color="auto"/>
            </w:tcBorders>
            <w:shd w:val="clear" w:color="auto" w:fill="auto"/>
            <w:noWrap/>
            <w:vAlign w:val="bottom"/>
          </w:tcPr>
          <w:p w14:paraId="1AD2FB71" w14:textId="77777777" w:rsidR="00757B61" w:rsidRPr="004D1FD2" w:rsidRDefault="00757B61" w:rsidP="00553E71">
            <w:pPr>
              <w:rPr>
                <w:rFonts w:cs="Arial"/>
                <w:lang w:val="en-GB" w:eastAsia="nl-NL"/>
              </w:rPr>
            </w:pPr>
            <w:r w:rsidRPr="004D1FD2">
              <w:rPr>
                <w:rFonts w:cs="Arial"/>
                <w:lang w:val="en-GB" w:eastAsia="nl-NL"/>
              </w:rPr>
              <w:t>UHRs against pedigrees of MP</w:t>
            </w:r>
          </w:p>
        </w:tc>
      </w:tr>
      <w:tr w:rsidR="00757B61" w:rsidRPr="004D1FD2" w14:paraId="7504B22F" w14:textId="77777777" w:rsidTr="00553E71">
        <w:trPr>
          <w:trHeight w:val="285"/>
        </w:trPr>
        <w:tc>
          <w:tcPr>
            <w:tcW w:w="2712" w:type="dxa"/>
            <w:vMerge/>
            <w:tcBorders>
              <w:top w:val="nil"/>
              <w:left w:val="single" w:sz="4" w:space="0" w:color="auto"/>
              <w:bottom w:val="single" w:sz="4" w:space="0" w:color="auto"/>
              <w:right w:val="single" w:sz="4" w:space="0" w:color="auto"/>
            </w:tcBorders>
            <w:vAlign w:val="center"/>
          </w:tcPr>
          <w:p w14:paraId="75F1F6AA" w14:textId="77777777" w:rsidR="00757B61" w:rsidRPr="004D1FD2" w:rsidRDefault="00757B61" w:rsidP="00553E71">
            <w:pPr>
              <w:rPr>
                <w:rFonts w:cs="Arial"/>
                <w:lang w:val="en-GB" w:eastAsia="nl-NL"/>
              </w:rPr>
            </w:pPr>
          </w:p>
        </w:tc>
        <w:tc>
          <w:tcPr>
            <w:tcW w:w="4688" w:type="dxa"/>
            <w:tcBorders>
              <w:top w:val="nil"/>
              <w:left w:val="nil"/>
              <w:bottom w:val="single" w:sz="4" w:space="0" w:color="auto"/>
              <w:right w:val="single" w:sz="4" w:space="0" w:color="auto"/>
            </w:tcBorders>
            <w:shd w:val="clear" w:color="auto" w:fill="auto"/>
            <w:noWrap/>
            <w:vAlign w:val="bottom"/>
          </w:tcPr>
          <w:p w14:paraId="5E90D33D" w14:textId="77777777" w:rsidR="00757B61" w:rsidRPr="004D1FD2" w:rsidRDefault="00757B61" w:rsidP="00553E71">
            <w:pPr>
              <w:rPr>
                <w:rFonts w:cs="Arial"/>
                <w:lang w:eastAsia="nl-NL"/>
              </w:rPr>
            </w:pPr>
            <w:r w:rsidRPr="004D1FD2">
              <w:rPr>
                <w:rFonts w:cs="Arial"/>
                <w:lang w:eastAsia="nl-NL"/>
              </w:rPr>
              <w:t>Familial searching (shared alleles)</w:t>
            </w:r>
          </w:p>
        </w:tc>
      </w:tr>
      <w:tr w:rsidR="00757B61" w:rsidRPr="004D1FD2" w14:paraId="03A95808" w14:textId="77777777" w:rsidTr="00553E71">
        <w:trPr>
          <w:trHeight w:val="285"/>
        </w:trPr>
        <w:tc>
          <w:tcPr>
            <w:tcW w:w="2712" w:type="dxa"/>
            <w:vMerge/>
            <w:tcBorders>
              <w:top w:val="nil"/>
              <w:left w:val="single" w:sz="4" w:space="0" w:color="auto"/>
              <w:bottom w:val="single" w:sz="4" w:space="0" w:color="auto"/>
              <w:right w:val="single" w:sz="4" w:space="0" w:color="auto"/>
            </w:tcBorders>
            <w:vAlign w:val="center"/>
          </w:tcPr>
          <w:p w14:paraId="5034ABE9" w14:textId="77777777" w:rsidR="00757B61" w:rsidRPr="004D1FD2" w:rsidRDefault="00757B61" w:rsidP="00553E71">
            <w:pPr>
              <w:rPr>
                <w:rFonts w:cs="Arial"/>
                <w:lang w:eastAsia="nl-NL"/>
              </w:rPr>
            </w:pPr>
          </w:p>
        </w:tc>
        <w:tc>
          <w:tcPr>
            <w:tcW w:w="4688" w:type="dxa"/>
            <w:tcBorders>
              <w:top w:val="nil"/>
              <w:left w:val="nil"/>
              <w:bottom w:val="single" w:sz="4" w:space="0" w:color="auto"/>
              <w:right w:val="single" w:sz="4" w:space="0" w:color="auto"/>
            </w:tcBorders>
            <w:shd w:val="clear" w:color="auto" w:fill="auto"/>
            <w:noWrap/>
            <w:vAlign w:val="bottom"/>
          </w:tcPr>
          <w:p w14:paraId="0FB3E6C9" w14:textId="77777777" w:rsidR="00757B61" w:rsidRPr="004D1FD2" w:rsidRDefault="00757B61" w:rsidP="00553E71">
            <w:pPr>
              <w:rPr>
                <w:rFonts w:cs="Arial"/>
                <w:lang w:eastAsia="nl-NL"/>
              </w:rPr>
            </w:pPr>
            <w:r w:rsidRPr="004D1FD2">
              <w:rPr>
                <w:rFonts w:cs="Arial"/>
                <w:lang w:eastAsia="nl-NL"/>
              </w:rPr>
              <w:t>Familial searching (LR-ranking)</w:t>
            </w:r>
          </w:p>
        </w:tc>
      </w:tr>
      <w:tr w:rsidR="00757B61" w:rsidRPr="004D1FD2" w14:paraId="43DCEF2B" w14:textId="77777777" w:rsidTr="00553E71">
        <w:trPr>
          <w:trHeight w:val="285"/>
        </w:trPr>
        <w:tc>
          <w:tcPr>
            <w:tcW w:w="2712" w:type="dxa"/>
            <w:vMerge w:val="restart"/>
            <w:tcBorders>
              <w:top w:val="nil"/>
              <w:left w:val="single" w:sz="4" w:space="0" w:color="auto"/>
              <w:bottom w:val="single" w:sz="4" w:space="0" w:color="auto"/>
              <w:right w:val="single" w:sz="4" w:space="0" w:color="auto"/>
            </w:tcBorders>
            <w:shd w:val="clear" w:color="auto" w:fill="auto"/>
            <w:vAlign w:val="center"/>
          </w:tcPr>
          <w:p w14:paraId="12A2E86D" w14:textId="77777777" w:rsidR="00757B61" w:rsidRPr="004D1FD2" w:rsidRDefault="00757B61" w:rsidP="00553E71">
            <w:pPr>
              <w:rPr>
                <w:rFonts w:cs="Arial"/>
                <w:lang w:eastAsia="nl-NL"/>
              </w:rPr>
            </w:pPr>
            <w:r w:rsidRPr="004D1FD2">
              <w:rPr>
                <w:rFonts w:cs="Arial"/>
                <w:lang w:eastAsia="nl-NL"/>
              </w:rPr>
              <w:t>Calculations</w:t>
            </w:r>
          </w:p>
        </w:tc>
        <w:tc>
          <w:tcPr>
            <w:tcW w:w="4688" w:type="dxa"/>
            <w:tcBorders>
              <w:top w:val="nil"/>
              <w:left w:val="nil"/>
              <w:bottom w:val="single" w:sz="4" w:space="0" w:color="auto"/>
              <w:right w:val="single" w:sz="4" w:space="0" w:color="auto"/>
            </w:tcBorders>
            <w:shd w:val="clear" w:color="auto" w:fill="auto"/>
            <w:noWrap/>
            <w:vAlign w:val="bottom"/>
          </w:tcPr>
          <w:p w14:paraId="0EBB55F2" w14:textId="77777777" w:rsidR="00757B61" w:rsidRPr="004D1FD2" w:rsidRDefault="00757B61" w:rsidP="00553E71">
            <w:pPr>
              <w:rPr>
                <w:rFonts w:cs="Arial"/>
                <w:lang w:eastAsia="nl-NL"/>
              </w:rPr>
            </w:pPr>
            <w:r w:rsidRPr="004D1FD2">
              <w:rPr>
                <w:rFonts w:cs="Arial"/>
                <w:lang w:eastAsia="nl-NL"/>
              </w:rPr>
              <w:t>Pedigree likelihood ratio calculation</w:t>
            </w:r>
          </w:p>
        </w:tc>
      </w:tr>
      <w:tr w:rsidR="00757B61" w:rsidRPr="004D1FD2" w14:paraId="2796D332" w14:textId="77777777" w:rsidTr="00553E71">
        <w:trPr>
          <w:trHeight w:val="285"/>
        </w:trPr>
        <w:tc>
          <w:tcPr>
            <w:tcW w:w="2712" w:type="dxa"/>
            <w:vMerge/>
            <w:tcBorders>
              <w:top w:val="nil"/>
              <w:left w:val="single" w:sz="4" w:space="0" w:color="auto"/>
              <w:bottom w:val="single" w:sz="4" w:space="0" w:color="auto"/>
              <w:right w:val="single" w:sz="4" w:space="0" w:color="auto"/>
            </w:tcBorders>
            <w:vAlign w:val="center"/>
          </w:tcPr>
          <w:p w14:paraId="0DD01EB0" w14:textId="77777777" w:rsidR="00757B61" w:rsidRPr="004D1FD2" w:rsidRDefault="00757B61" w:rsidP="00553E71">
            <w:pPr>
              <w:rPr>
                <w:rFonts w:cs="Arial"/>
                <w:lang w:eastAsia="nl-NL"/>
              </w:rPr>
            </w:pPr>
          </w:p>
        </w:tc>
        <w:tc>
          <w:tcPr>
            <w:tcW w:w="4688" w:type="dxa"/>
            <w:tcBorders>
              <w:top w:val="nil"/>
              <w:left w:val="nil"/>
              <w:bottom w:val="single" w:sz="4" w:space="0" w:color="auto"/>
              <w:right w:val="single" w:sz="4" w:space="0" w:color="auto"/>
            </w:tcBorders>
            <w:shd w:val="clear" w:color="auto" w:fill="auto"/>
            <w:noWrap/>
            <w:vAlign w:val="bottom"/>
          </w:tcPr>
          <w:p w14:paraId="04360628" w14:textId="77777777" w:rsidR="00757B61" w:rsidRPr="004D1FD2" w:rsidRDefault="00757B61" w:rsidP="00553E71">
            <w:pPr>
              <w:rPr>
                <w:rFonts w:cs="Arial"/>
                <w:lang w:eastAsia="nl-NL"/>
              </w:rPr>
            </w:pPr>
            <w:r w:rsidRPr="004D1FD2">
              <w:rPr>
                <w:rFonts w:cs="Arial"/>
                <w:lang w:eastAsia="nl-NL"/>
              </w:rPr>
              <w:t>Fst correction</w:t>
            </w:r>
          </w:p>
        </w:tc>
      </w:tr>
      <w:tr w:rsidR="00757B61" w:rsidRPr="004D1FD2" w14:paraId="00CD98F8" w14:textId="77777777" w:rsidTr="00553E71">
        <w:trPr>
          <w:trHeight w:val="285"/>
        </w:trPr>
        <w:tc>
          <w:tcPr>
            <w:tcW w:w="2712" w:type="dxa"/>
            <w:vMerge/>
            <w:tcBorders>
              <w:top w:val="nil"/>
              <w:left w:val="single" w:sz="4" w:space="0" w:color="auto"/>
              <w:bottom w:val="single" w:sz="4" w:space="0" w:color="auto"/>
              <w:right w:val="single" w:sz="4" w:space="0" w:color="auto"/>
            </w:tcBorders>
            <w:vAlign w:val="center"/>
          </w:tcPr>
          <w:p w14:paraId="6030F483" w14:textId="77777777" w:rsidR="00757B61" w:rsidRPr="004D1FD2" w:rsidRDefault="00757B61" w:rsidP="00553E71">
            <w:pPr>
              <w:rPr>
                <w:rFonts w:cs="Arial"/>
                <w:lang w:eastAsia="nl-NL"/>
              </w:rPr>
            </w:pPr>
          </w:p>
        </w:tc>
        <w:tc>
          <w:tcPr>
            <w:tcW w:w="4688" w:type="dxa"/>
            <w:tcBorders>
              <w:top w:val="nil"/>
              <w:left w:val="nil"/>
              <w:bottom w:val="single" w:sz="4" w:space="0" w:color="auto"/>
              <w:right w:val="single" w:sz="4" w:space="0" w:color="auto"/>
            </w:tcBorders>
            <w:shd w:val="clear" w:color="auto" w:fill="auto"/>
            <w:noWrap/>
            <w:vAlign w:val="bottom"/>
          </w:tcPr>
          <w:p w14:paraId="51212D24" w14:textId="77777777" w:rsidR="00757B61" w:rsidRPr="004D1FD2" w:rsidRDefault="00757B61" w:rsidP="00553E71">
            <w:pPr>
              <w:rPr>
                <w:rFonts w:cs="Arial"/>
                <w:lang w:eastAsia="nl-NL"/>
              </w:rPr>
            </w:pPr>
            <w:r w:rsidRPr="004D1FD2">
              <w:rPr>
                <w:rFonts w:cs="Arial"/>
                <w:lang w:eastAsia="nl-NL"/>
              </w:rPr>
              <w:t>Size-bias correction</w:t>
            </w:r>
          </w:p>
        </w:tc>
      </w:tr>
      <w:tr w:rsidR="00757B61" w:rsidRPr="004D1FD2" w14:paraId="61BE397E" w14:textId="77777777" w:rsidTr="00553E71">
        <w:trPr>
          <w:trHeight w:val="285"/>
        </w:trPr>
        <w:tc>
          <w:tcPr>
            <w:tcW w:w="2712" w:type="dxa"/>
            <w:vMerge/>
            <w:tcBorders>
              <w:top w:val="nil"/>
              <w:left w:val="single" w:sz="4" w:space="0" w:color="auto"/>
              <w:bottom w:val="single" w:sz="4" w:space="0" w:color="auto"/>
              <w:right w:val="single" w:sz="4" w:space="0" w:color="auto"/>
            </w:tcBorders>
            <w:vAlign w:val="center"/>
          </w:tcPr>
          <w:p w14:paraId="6A72223B" w14:textId="77777777" w:rsidR="00757B61" w:rsidRPr="004D1FD2" w:rsidRDefault="00757B61" w:rsidP="00553E71">
            <w:pPr>
              <w:rPr>
                <w:rFonts w:cs="Arial"/>
                <w:lang w:eastAsia="nl-NL"/>
              </w:rPr>
            </w:pPr>
          </w:p>
        </w:tc>
        <w:tc>
          <w:tcPr>
            <w:tcW w:w="4688" w:type="dxa"/>
            <w:tcBorders>
              <w:top w:val="nil"/>
              <w:left w:val="nil"/>
              <w:bottom w:val="single" w:sz="4" w:space="0" w:color="auto"/>
              <w:right w:val="single" w:sz="4" w:space="0" w:color="auto"/>
            </w:tcBorders>
            <w:shd w:val="clear" w:color="auto" w:fill="auto"/>
            <w:noWrap/>
            <w:vAlign w:val="bottom"/>
          </w:tcPr>
          <w:p w14:paraId="37981DDB" w14:textId="77777777" w:rsidR="00757B61" w:rsidRPr="004D1FD2" w:rsidRDefault="00757B61" w:rsidP="00553E71">
            <w:pPr>
              <w:rPr>
                <w:rFonts w:cs="Arial"/>
                <w:lang w:eastAsia="nl-NL"/>
              </w:rPr>
            </w:pPr>
            <w:r w:rsidRPr="004D1FD2">
              <w:rPr>
                <w:rFonts w:cs="Arial"/>
                <w:lang w:eastAsia="nl-NL"/>
              </w:rPr>
              <w:t>Mutation correction</w:t>
            </w:r>
            <w:r w:rsidRPr="004D1FD2">
              <w:rPr>
                <w:rStyle w:val="FootnoteReference"/>
                <w:rFonts w:cs="Arial"/>
                <w:lang w:eastAsia="nl-NL"/>
              </w:rPr>
              <w:footnoteReference w:id="127"/>
            </w:r>
          </w:p>
        </w:tc>
      </w:tr>
      <w:tr w:rsidR="00757B61" w:rsidRPr="004D1FD2" w14:paraId="302B3F62" w14:textId="77777777" w:rsidTr="00553E71">
        <w:trPr>
          <w:trHeight w:val="285"/>
        </w:trPr>
        <w:tc>
          <w:tcPr>
            <w:tcW w:w="2712" w:type="dxa"/>
            <w:vMerge/>
            <w:tcBorders>
              <w:top w:val="nil"/>
              <w:left w:val="single" w:sz="4" w:space="0" w:color="auto"/>
              <w:bottom w:val="single" w:sz="4" w:space="0" w:color="auto"/>
              <w:right w:val="single" w:sz="4" w:space="0" w:color="auto"/>
            </w:tcBorders>
            <w:vAlign w:val="center"/>
          </w:tcPr>
          <w:p w14:paraId="59B075EE" w14:textId="77777777" w:rsidR="00757B61" w:rsidRPr="004D1FD2" w:rsidRDefault="00757B61" w:rsidP="00553E71">
            <w:pPr>
              <w:rPr>
                <w:rFonts w:cs="Arial"/>
                <w:lang w:eastAsia="nl-NL"/>
              </w:rPr>
            </w:pPr>
          </w:p>
        </w:tc>
        <w:tc>
          <w:tcPr>
            <w:tcW w:w="4688" w:type="dxa"/>
            <w:tcBorders>
              <w:top w:val="nil"/>
              <w:left w:val="nil"/>
              <w:bottom w:val="single" w:sz="4" w:space="0" w:color="auto"/>
              <w:right w:val="single" w:sz="4" w:space="0" w:color="auto"/>
            </w:tcBorders>
            <w:shd w:val="clear" w:color="auto" w:fill="auto"/>
            <w:noWrap/>
            <w:vAlign w:val="bottom"/>
          </w:tcPr>
          <w:p w14:paraId="61A91F86" w14:textId="77777777" w:rsidR="00757B61" w:rsidRPr="004D1FD2" w:rsidRDefault="00757B61" w:rsidP="00553E71">
            <w:pPr>
              <w:rPr>
                <w:rFonts w:cs="Arial"/>
                <w:lang w:eastAsia="nl-NL"/>
              </w:rPr>
            </w:pPr>
            <w:r w:rsidRPr="004D1FD2">
              <w:rPr>
                <w:rFonts w:cs="Arial"/>
                <w:lang w:eastAsia="nl-NL"/>
              </w:rPr>
              <w:t>Allele drop-out correction</w:t>
            </w:r>
          </w:p>
        </w:tc>
      </w:tr>
      <w:tr w:rsidR="00757B61" w:rsidRPr="004D1FD2" w14:paraId="747A10B5" w14:textId="77777777" w:rsidTr="00553E71">
        <w:trPr>
          <w:trHeight w:val="285"/>
        </w:trPr>
        <w:tc>
          <w:tcPr>
            <w:tcW w:w="2712" w:type="dxa"/>
            <w:vMerge/>
            <w:tcBorders>
              <w:top w:val="nil"/>
              <w:left w:val="single" w:sz="4" w:space="0" w:color="auto"/>
              <w:bottom w:val="single" w:sz="4" w:space="0" w:color="auto"/>
              <w:right w:val="single" w:sz="4" w:space="0" w:color="auto"/>
            </w:tcBorders>
            <w:vAlign w:val="center"/>
          </w:tcPr>
          <w:p w14:paraId="062B5511" w14:textId="77777777" w:rsidR="00757B61" w:rsidRPr="004D1FD2" w:rsidRDefault="00757B61" w:rsidP="00553E71">
            <w:pPr>
              <w:rPr>
                <w:rFonts w:cs="Arial"/>
                <w:lang w:eastAsia="nl-NL"/>
              </w:rPr>
            </w:pPr>
          </w:p>
        </w:tc>
        <w:tc>
          <w:tcPr>
            <w:tcW w:w="4688" w:type="dxa"/>
            <w:tcBorders>
              <w:top w:val="nil"/>
              <w:left w:val="nil"/>
              <w:bottom w:val="single" w:sz="4" w:space="0" w:color="auto"/>
              <w:right w:val="single" w:sz="4" w:space="0" w:color="auto"/>
            </w:tcBorders>
            <w:shd w:val="clear" w:color="auto" w:fill="auto"/>
            <w:noWrap/>
            <w:vAlign w:val="bottom"/>
          </w:tcPr>
          <w:p w14:paraId="476B2512" w14:textId="77777777" w:rsidR="00757B61" w:rsidRPr="004D1FD2" w:rsidRDefault="00757B61" w:rsidP="00553E71">
            <w:pPr>
              <w:rPr>
                <w:rFonts w:cs="Arial"/>
                <w:lang w:val="en-GB" w:eastAsia="nl-NL"/>
              </w:rPr>
            </w:pPr>
            <w:r w:rsidRPr="004D1FD2">
              <w:rPr>
                <w:rFonts w:cs="Arial"/>
                <w:lang w:val="en-GB" w:eastAsia="nl-NL"/>
              </w:rPr>
              <w:t>Multiple allele relative frequency tables</w:t>
            </w:r>
          </w:p>
        </w:tc>
      </w:tr>
      <w:tr w:rsidR="00757B61" w:rsidRPr="004D1FD2" w14:paraId="205ECAD0" w14:textId="77777777" w:rsidTr="00553E71">
        <w:trPr>
          <w:trHeight w:val="285"/>
        </w:trPr>
        <w:tc>
          <w:tcPr>
            <w:tcW w:w="2712" w:type="dxa"/>
            <w:vMerge/>
            <w:tcBorders>
              <w:top w:val="nil"/>
              <w:left w:val="single" w:sz="4" w:space="0" w:color="auto"/>
              <w:bottom w:val="single" w:sz="4" w:space="0" w:color="auto"/>
              <w:right w:val="single" w:sz="4" w:space="0" w:color="auto"/>
            </w:tcBorders>
            <w:vAlign w:val="center"/>
          </w:tcPr>
          <w:p w14:paraId="09DFE28C" w14:textId="77777777" w:rsidR="00757B61" w:rsidRPr="004D1FD2" w:rsidRDefault="00757B61" w:rsidP="00553E71">
            <w:pPr>
              <w:rPr>
                <w:rFonts w:cs="Arial"/>
                <w:lang w:val="en-GB" w:eastAsia="nl-NL"/>
              </w:rPr>
            </w:pPr>
          </w:p>
        </w:tc>
        <w:tc>
          <w:tcPr>
            <w:tcW w:w="4688" w:type="dxa"/>
            <w:tcBorders>
              <w:top w:val="nil"/>
              <w:left w:val="nil"/>
              <w:bottom w:val="single" w:sz="4" w:space="0" w:color="auto"/>
              <w:right w:val="single" w:sz="4" w:space="0" w:color="auto"/>
            </w:tcBorders>
            <w:shd w:val="clear" w:color="auto" w:fill="auto"/>
            <w:noWrap/>
            <w:vAlign w:val="bottom"/>
          </w:tcPr>
          <w:p w14:paraId="6D02D2D3" w14:textId="77777777" w:rsidR="00757B61" w:rsidRPr="004D1FD2" w:rsidRDefault="00757B61" w:rsidP="00553E71">
            <w:pPr>
              <w:rPr>
                <w:rFonts w:cs="Arial"/>
                <w:lang w:val="en-GB" w:eastAsia="nl-NL"/>
              </w:rPr>
            </w:pPr>
            <w:r w:rsidRPr="004D1FD2">
              <w:rPr>
                <w:rFonts w:cs="Arial"/>
                <w:lang w:val="en-GB" w:eastAsia="nl-NL"/>
              </w:rPr>
              <w:t>Minimum allele relative frequency substitution for rare alleles</w:t>
            </w:r>
          </w:p>
        </w:tc>
      </w:tr>
      <w:tr w:rsidR="00757B61" w:rsidRPr="004D1FD2" w14:paraId="00771281" w14:textId="77777777" w:rsidTr="00553E71">
        <w:trPr>
          <w:trHeight w:val="285"/>
        </w:trPr>
        <w:tc>
          <w:tcPr>
            <w:tcW w:w="2712" w:type="dxa"/>
            <w:vMerge/>
            <w:tcBorders>
              <w:top w:val="nil"/>
              <w:left w:val="single" w:sz="4" w:space="0" w:color="auto"/>
              <w:bottom w:val="single" w:sz="4" w:space="0" w:color="auto"/>
              <w:right w:val="single" w:sz="4" w:space="0" w:color="auto"/>
            </w:tcBorders>
            <w:vAlign w:val="center"/>
          </w:tcPr>
          <w:p w14:paraId="6F973F3D" w14:textId="77777777" w:rsidR="00757B61" w:rsidRPr="004D1FD2" w:rsidRDefault="00757B61" w:rsidP="00553E71">
            <w:pPr>
              <w:rPr>
                <w:rFonts w:cs="Arial"/>
                <w:lang w:val="en-GB" w:eastAsia="nl-NL"/>
              </w:rPr>
            </w:pPr>
          </w:p>
        </w:tc>
        <w:tc>
          <w:tcPr>
            <w:tcW w:w="4688" w:type="dxa"/>
            <w:tcBorders>
              <w:top w:val="nil"/>
              <w:left w:val="nil"/>
              <w:bottom w:val="single" w:sz="4" w:space="0" w:color="auto"/>
              <w:right w:val="single" w:sz="4" w:space="0" w:color="auto"/>
            </w:tcBorders>
            <w:shd w:val="clear" w:color="auto" w:fill="auto"/>
            <w:noWrap/>
            <w:vAlign w:val="bottom"/>
          </w:tcPr>
          <w:p w14:paraId="1861F169" w14:textId="77777777" w:rsidR="00757B61" w:rsidRPr="004D1FD2" w:rsidRDefault="00757B61" w:rsidP="00553E71">
            <w:pPr>
              <w:rPr>
                <w:rFonts w:cs="Arial"/>
                <w:lang w:eastAsia="nl-NL"/>
              </w:rPr>
            </w:pPr>
            <w:r w:rsidRPr="004D1FD2">
              <w:rPr>
                <w:rFonts w:cs="Arial"/>
                <w:lang w:eastAsia="nl-NL"/>
              </w:rPr>
              <w:t>Datafilters</w:t>
            </w:r>
          </w:p>
        </w:tc>
      </w:tr>
      <w:tr w:rsidR="00757B61" w:rsidRPr="004D1FD2" w14:paraId="3BF4E987" w14:textId="77777777" w:rsidTr="00553E71">
        <w:trPr>
          <w:trHeight w:val="285"/>
        </w:trPr>
        <w:tc>
          <w:tcPr>
            <w:tcW w:w="2712" w:type="dxa"/>
            <w:vMerge/>
            <w:tcBorders>
              <w:top w:val="nil"/>
              <w:left w:val="single" w:sz="4" w:space="0" w:color="auto"/>
              <w:bottom w:val="single" w:sz="4" w:space="0" w:color="auto"/>
              <w:right w:val="single" w:sz="4" w:space="0" w:color="auto"/>
            </w:tcBorders>
            <w:vAlign w:val="center"/>
          </w:tcPr>
          <w:p w14:paraId="730D8BAB" w14:textId="77777777" w:rsidR="00757B61" w:rsidRPr="004D1FD2" w:rsidRDefault="00757B61" w:rsidP="00553E71">
            <w:pPr>
              <w:rPr>
                <w:rFonts w:cs="Arial"/>
                <w:lang w:eastAsia="nl-NL"/>
              </w:rPr>
            </w:pPr>
          </w:p>
        </w:tc>
        <w:tc>
          <w:tcPr>
            <w:tcW w:w="4688" w:type="dxa"/>
            <w:tcBorders>
              <w:top w:val="nil"/>
              <w:left w:val="nil"/>
              <w:bottom w:val="single" w:sz="4" w:space="0" w:color="auto"/>
              <w:right w:val="single" w:sz="4" w:space="0" w:color="auto"/>
            </w:tcBorders>
            <w:shd w:val="clear" w:color="auto" w:fill="auto"/>
            <w:noWrap/>
            <w:vAlign w:val="bottom"/>
          </w:tcPr>
          <w:p w14:paraId="69B410C9" w14:textId="77777777" w:rsidR="00757B61" w:rsidRPr="004D1FD2" w:rsidRDefault="00757B61" w:rsidP="00553E71">
            <w:pPr>
              <w:rPr>
                <w:rFonts w:cs="Arial"/>
                <w:lang w:eastAsia="nl-NL"/>
              </w:rPr>
            </w:pPr>
            <w:r w:rsidRPr="004D1FD2">
              <w:rPr>
                <w:rFonts w:cs="Arial"/>
                <w:lang w:eastAsia="nl-NL"/>
              </w:rPr>
              <w:t>Resultfilters</w:t>
            </w:r>
          </w:p>
        </w:tc>
      </w:tr>
      <w:tr w:rsidR="00757B61" w:rsidRPr="004D1FD2" w14:paraId="3A2DA04E" w14:textId="77777777" w:rsidTr="00553E71">
        <w:trPr>
          <w:trHeight w:val="285"/>
        </w:trPr>
        <w:tc>
          <w:tcPr>
            <w:tcW w:w="2712" w:type="dxa"/>
            <w:vMerge w:val="restart"/>
            <w:tcBorders>
              <w:top w:val="nil"/>
              <w:left w:val="single" w:sz="4" w:space="0" w:color="auto"/>
              <w:bottom w:val="single" w:sz="4" w:space="0" w:color="auto"/>
              <w:right w:val="single" w:sz="4" w:space="0" w:color="auto"/>
            </w:tcBorders>
            <w:shd w:val="clear" w:color="auto" w:fill="auto"/>
            <w:vAlign w:val="center"/>
          </w:tcPr>
          <w:p w14:paraId="3DAFB935" w14:textId="77777777" w:rsidR="00757B61" w:rsidRPr="004D1FD2" w:rsidRDefault="00757B61" w:rsidP="00553E71">
            <w:pPr>
              <w:rPr>
                <w:rFonts w:cs="Arial"/>
                <w:lang w:eastAsia="nl-NL"/>
              </w:rPr>
            </w:pPr>
            <w:r w:rsidRPr="004D1FD2">
              <w:rPr>
                <w:rFonts w:cs="Arial"/>
                <w:lang w:eastAsia="nl-NL"/>
              </w:rPr>
              <w:t>Other features</w:t>
            </w:r>
          </w:p>
        </w:tc>
        <w:tc>
          <w:tcPr>
            <w:tcW w:w="4688" w:type="dxa"/>
            <w:tcBorders>
              <w:top w:val="nil"/>
              <w:left w:val="nil"/>
              <w:bottom w:val="single" w:sz="4" w:space="0" w:color="auto"/>
              <w:right w:val="single" w:sz="4" w:space="0" w:color="auto"/>
            </w:tcBorders>
            <w:shd w:val="clear" w:color="auto" w:fill="auto"/>
            <w:noWrap/>
            <w:vAlign w:val="bottom"/>
          </w:tcPr>
          <w:p w14:paraId="196105F1" w14:textId="77777777" w:rsidR="00757B61" w:rsidRPr="004D1FD2" w:rsidRDefault="00757B61" w:rsidP="00553E71">
            <w:pPr>
              <w:rPr>
                <w:rFonts w:cs="Arial"/>
                <w:lang w:eastAsia="nl-NL"/>
              </w:rPr>
            </w:pPr>
            <w:r w:rsidRPr="004D1FD2">
              <w:rPr>
                <w:rFonts w:cs="Arial"/>
                <w:lang w:eastAsia="nl-NL"/>
              </w:rPr>
              <w:t>Graphical pedigree manager</w:t>
            </w:r>
          </w:p>
        </w:tc>
      </w:tr>
      <w:tr w:rsidR="00757B61" w:rsidRPr="004D1FD2" w14:paraId="3390A913" w14:textId="77777777" w:rsidTr="00553E71">
        <w:trPr>
          <w:trHeight w:val="285"/>
        </w:trPr>
        <w:tc>
          <w:tcPr>
            <w:tcW w:w="2712" w:type="dxa"/>
            <w:vMerge/>
            <w:tcBorders>
              <w:top w:val="nil"/>
              <w:left w:val="single" w:sz="4" w:space="0" w:color="auto"/>
              <w:bottom w:val="single" w:sz="4" w:space="0" w:color="auto"/>
              <w:right w:val="single" w:sz="4" w:space="0" w:color="auto"/>
            </w:tcBorders>
            <w:vAlign w:val="center"/>
          </w:tcPr>
          <w:p w14:paraId="036B9B31" w14:textId="77777777" w:rsidR="00757B61" w:rsidRPr="004D1FD2" w:rsidRDefault="00757B61" w:rsidP="00553E71">
            <w:pPr>
              <w:rPr>
                <w:rFonts w:cs="Arial"/>
                <w:lang w:eastAsia="nl-NL"/>
              </w:rPr>
            </w:pPr>
          </w:p>
        </w:tc>
        <w:tc>
          <w:tcPr>
            <w:tcW w:w="4688" w:type="dxa"/>
            <w:tcBorders>
              <w:top w:val="nil"/>
              <w:left w:val="nil"/>
              <w:bottom w:val="single" w:sz="4" w:space="0" w:color="auto"/>
              <w:right w:val="single" w:sz="4" w:space="0" w:color="auto"/>
            </w:tcBorders>
            <w:shd w:val="clear" w:color="auto" w:fill="auto"/>
            <w:noWrap/>
            <w:vAlign w:val="bottom"/>
          </w:tcPr>
          <w:p w14:paraId="522D6BE2" w14:textId="77777777" w:rsidR="00757B61" w:rsidRPr="004D1FD2" w:rsidRDefault="00757B61" w:rsidP="00553E71">
            <w:pPr>
              <w:rPr>
                <w:rFonts w:cs="Arial"/>
                <w:lang w:val="en-GB" w:eastAsia="nl-NL"/>
              </w:rPr>
            </w:pPr>
            <w:r w:rsidRPr="004D1FD2">
              <w:rPr>
                <w:rFonts w:cs="Arial"/>
                <w:lang w:val="en-GB" w:eastAsia="nl-NL"/>
              </w:rPr>
              <w:t>Combining DNA profiles of the same person</w:t>
            </w:r>
          </w:p>
        </w:tc>
      </w:tr>
      <w:tr w:rsidR="00757B61" w:rsidRPr="004D1FD2" w14:paraId="20B34761" w14:textId="77777777" w:rsidTr="00553E71">
        <w:trPr>
          <w:trHeight w:val="285"/>
        </w:trPr>
        <w:tc>
          <w:tcPr>
            <w:tcW w:w="2712" w:type="dxa"/>
            <w:vMerge/>
            <w:tcBorders>
              <w:top w:val="nil"/>
              <w:left w:val="single" w:sz="4" w:space="0" w:color="auto"/>
              <w:bottom w:val="single" w:sz="4" w:space="0" w:color="auto"/>
              <w:right w:val="single" w:sz="4" w:space="0" w:color="auto"/>
            </w:tcBorders>
            <w:vAlign w:val="center"/>
          </w:tcPr>
          <w:p w14:paraId="4FB30DED" w14:textId="77777777" w:rsidR="00757B61" w:rsidRPr="004D1FD2" w:rsidRDefault="00757B61" w:rsidP="00553E71">
            <w:pPr>
              <w:rPr>
                <w:rFonts w:cs="Arial"/>
                <w:lang w:val="en-GB" w:eastAsia="nl-NL"/>
              </w:rPr>
            </w:pPr>
          </w:p>
        </w:tc>
        <w:tc>
          <w:tcPr>
            <w:tcW w:w="4688" w:type="dxa"/>
            <w:tcBorders>
              <w:top w:val="nil"/>
              <w:left w:val="nil"/>
              <w:bottom w:val="single" w:sz="4" w:space="0" w:color="auto"/>
              <w:right w:val="single" w:sz="4" w:space="0" w:color="auto"/>
            </w:tcBorders>
            <w:shd w:val="clear" w:color="auto" w:fill="auto"/>
            <w:noWrap/>
            <w:vAlign w:val="bottom"/>
          </w:tcPr>
          <w:p w14:paraId="232A16A4" w14:textId="77777777" w:rsidR="00757B61" w:rsidRPr="004D1FD2" w:rsidRDefault="00757B61" w:rsidP="00553E71">
            <w:pPr>
              <w:rPr>
                <w:rFonts w:cs="Arial"/>
                <w:lang w:eastAsia="nl-NL"/>
              </w:rPr>
            </w:pPr>
            <w:r w:rsidRPr="004D1FD2">
              <w:rPr>
                <w:rFonts w:cs="Arial"/>
                <w:lang w:eastAsia="nl-NL"/>
              </w:rPr>
              <w:t>Incestuous relationships</w:t>
            </w:r>
          </w:p>
        </w:tc>
      </w:tr>
      <w:tr w:rsidR="00757B61" w:rsidRPr="004D1FD2" w14:paraId="00683B2A" w14:textId="77777777" w:rsidTr="00553E71">
        <w:trPr>
          <w:trHeight w:val="285"/>
        </w:trPr>
        <w:tc>
          <w:tcPr>
            <w:tcW w:w="2712" w:type="dxa"/>
            <w:vMerge/>
            <w:tcBorders>
              <w:top w:val="nil"/>
              <w:left w:val="single" w:sz="4" w:space="0" w:color="auto"/>
              <w:bottom w:val="single" w:sz="4" w:space="0" w:color="auto"/>
              <w:right w:val="single" w:sz="4" w:space="0" w:color="auto"/>
            </w:tcBorders>
            <w:vAlign w:val="center"/>
          </w:tcPr>
          <w:p w14:paraId="18C617C0" w14:textId="77777777" w:rsidR="00757B61" w:rsidRPr="004D1FD2" w:rsidRDefault="00757B61" w:rsidP="00553E71">
            <w:pPr>
              <w:rPr>
                <w:rFonts w:cs="Arial"/>
                <w:lang w:eastAsia="nl-NL"/>
              </w:rPr>
            </w:pPr>
          </w:p>
        </w:tc>
        <w:tc>
          <w:tcPr>
            <w:tcW w:w="4688" w:type="dxa"/>
            <w:tcBorders>
              <w:top w:val="nil"/>
              <w:left w:val="nil"/>
              <w:bottom w:val="single" w:sz="4" w:space="0" w:color="auto"/>
              <w:right w:val="single" w:sz="4" w:space="0" w:color="auto"/>
            </w:tcBorders>
            <w:shd w:val="clear" w:color="auto" w:fill="auto"/>
            <w:noWrap/>
            <w:vAlign w:val="bottom"/>
          </w:tcPr>
          <w:p w14:paraId="0289ED7B" w14:textId="77777777" w:rsidR="00757B61" w:rsidRPr="004D1FD2" w:rsidRDefault="00757B61" w:rsidP="00553E71">
            <w:pPr>
              <w:rPr>
                <w:rFonts w:cs="Arial"/>
                <w:lang w:eastAsia="nl-NL"/>
              </w:rPr>
            </w:pPr>
            <w:r w:rsidRPr="004D1FD2">
              <w:rPr>
                <w:rFonts w:cs="Arial"/>
                <w:lang w:eastAsia="nl-NL"/>
              </w:rPr>
              <w:t>Reporting module</w:t>
            </w:r>
          </w:p>
        </w:tc>
      </w:tr>
      <w:tr w:rsidR="00757B61" w:rsidRPr="004D1FD2" w14:paraId="78ABAD12" w14:textId="77777777" w:rsidTr="00553E71">
        <w:trPr>
          <w:trHeight w:val="285"/>
        </w:trPr>
        <w:tc>
          <w:tcPr>
            <w:tcW w:w="2712" w:type="dxa"/>
            <w:vMerge/>
            <w:tcBorders>
              <w:top w:val="nil"/>
              <w:left w:val="single" w:sz="4" w:space="0" w:color="auto"/>
              <w:bottom w:val="single" w:sz="4" w:space="0" w:color="auto"/>
              <w:right w:val="single" w:sz="4" w:space="0" w:color="auto"/>
            </w:tcBorders>
            <w:vAlign w:val="center"/>
          </w:tcPr>
          <w:p w14:paraId="39B26592" w14:textId="77777777" w:rsidR="00757B61" w:rsidRPr="004D1FD2" w:rsidRDefault="00757B61" w:rsidP="00553E71">
            <w:pPr>
              <w:rPr>
                <w:rFonts w:cs="Arial"/>
                <w:lang w:eastAsia="nl-NL"/>
              </w:rPr>
            </w:pPr>
          </w:p>
        </w:tc>
        <w:tc>
          <w:tcPr>
            <w:tcW w:w="4688" w:type="dxa"/>
            <w:tcBorders>
              <w:top w:val="nil"/>
              <w:left w:val="nil"/>
              <w:bottom w:val="single" w:sz="4" w:space="0" w:color="auto"/>
              <w:right w:val="single" w:sz="4" w:space="0" w:color="auto"/>
            </w:tcBorders>
            <w:shd w:val="clear" w:color="auto" w:fill="auto"/>
            <w:noWrap/>
            <w:vAlign w:val="bottom"/>
          </w:tcPr>
          <w:p w14:paraId="0BEF5C11" w14:textId="77777777" w:rsidR="00757B61" w:rsidRPr="004D1FD2" w:rsidRDefault="00757B61" w:rsidP="00553E71">
            <w:pPr>
              <w:rPr>
                <w:rFonts w:cs="Arial"/>
                <w:lang w:eastAsia="nl-NL"/>
              </w:rPr>
            </w:pPr>
            <w:r w:rsidRPr="004D1FD2">
              <w:rPr>
                <w:rFonts w:cs="Arial"/>
                <w:lang w:eastAsia="nl-NL"/>
              </w:rPr>
              <w:t>Simulations module</w:t>
            </w:r>
          </w:p>
        </w:tc>
      </w:tr>
      <w:tr w:rsidR="00757B61" w:rsidRPr="004D1FD2" w14:paraId="5CF3E1A9" w14:textId="77777777" w:rsidTr="00553E71">
        <w:trPr>
          <w:trHeight w:val="285"/>
        </w:trPr>
        <w:tc>
          <w:tcPr>
            <w:tcW w:w="2712" w:type="dxa"/>
            <w:vMerge/>
            <w:tcBorders>
              <w:top w:val="nil"/>
              <w:left w:val="single" w:sz="4" w:space="0" w:color="auto"/>
              <w:bottom w:val="single" w:sz="4" w:space="0" w:color="auto"/>
              <w:right w:val="single" w:sz="4" w:space="0" w:color="auto"/>
            </w:tcBorders>
            <w:vAlign w:val="center"/>
          </w:tcPr>
          <w:p w14:paraId="6D1B94E1" w14:textId="77777777" w:rsidR="00757B61" w:rsidRPr="004D1FD2" w:rsidRDefault="00757B61" w:rsidP="00553E71">
            <w:pPr>
              <w:rPr>
                <w:rFonts w:cs="Arial"/>
                <w:lang w:eastAsia="nl-NL"/>
              </w:rPr>
            </w:pPr>
          </w:p>
        </w:tc>
        <w:tc>
          <w:tcPr>
            <w:tcW w:w="4688" w:type="dxa"/>
            <w:tcBorders>
              <w:top w:val="nil"/>
              <w:left w:val="nil"/>
              <w:bottom w:val="single" w:sz="4" w:space="0" w:color="auto"/>
              <w:right w:val="single" w:sz="4" w:space="0" w:color="auto"/>
            </w:tcBorders>
            <w:shd w:val="clear" w:color="auto" w:fill="auto"/>
            <w:noWrap/>
            <w:vAlign w:val="bottom"/>
          </w:tcPr>
          <w:p w14:paraId="562B79FE" w14:textId="77777777" w:rsidR="00757B61" w:rsidRPr="004D1FD2" w:rsidRDefault="00757B61" w:rsidP="00553E71">
            <w:pPr>
              <w:rPr>
                <w:rFonts w:cs="Arial"/>
                <w:lang w:eastAsia="nl-NL"/>
              </w:rPr>
            </w:pPr>
            <w:r w:rsidRPr="004D1FD2">
              <w:rPr>
                <w:rFonts w:cs="Arial"/>
                <w:lang w:eastAsia="nl-NL"/>
              </w:rPr>
              <w:t>Import module</w:t>
            </w:r>
          </w:p>
        </w:tc>
      </w:tr>
      <w:tr w:rsidR="00757B61" w:rsidRPr="004D1FD2" w14:paraId="5E48E60F" w14:textId="77777777" w:rsidTr="00553E71">
        <w:trPr>
          <w:trHeight w:val="285"/>
        </w:trPr>
        <w:tc>
          <w:tcPr>
            <w:tcW w:w="2712" w:type="dxa"/>
            <w:vMerge/>
            <w:tcBorders>
              <w:top w:val="nil"/>
              <w:left w:val="single" w:sz="4" w:space="0" w:color="auto"/>
              <w:bottom w:val="single" w:sz="4" w:space="0" w:color="auto"/>
              <w:right w:val="single" w:sz="4" w:space="0" w:color="auto"/>
            </w:tcBorders>
            <w:vAlign w:val="center"/>
          </w:tcPr>
          <w:p w14:paraId="1324E8D0" w14:textId="77777777" w:rsidR="00757B61" w:rsidRPr="004D1FD2" w:rsidRDefault="00757B61" w:rsidP="00553E71">
            <w:pPr>
              <w:rPr>
                <w:rFonts w:cs="Arial"/>
                <w:lang w:eastAsia="nl-NL"/>
              </w:rPr>
            </w:pPr>
          </w:p>
        </w:tc>
        <w:tc>
          <w:tcPr>
            <w:tcW w:w="4688" w:type="dxa"/>
            <w:tcBorders>
              <w:top w:val="nil"/>
              <w:left w:val="nil"/>
              <w:bottom w:val="single" w:sz="4" w:space="0" w:color="auto"/>
              <w:right w:val="single" w:sz="4" w:space="0" w:color="auto"/>
            </w:tcBorders>
            <w:shd w:val="clear" w:color="auto" w:fill="auto"/>
            <w:noWrap/>
            <w:vAlign w:val="bottom"/>
          </w:tcPr>
          <w:p w14:paraId="0A0433EE" w14:textId="77777777" w:rsidR="00757B61" w:rsidRPr="004D1FD2" w:rsidRDefault="00757B61" w:rsidP="00553E71">
            <w:pPr>
              <w:rPr>
                <w:rFonts w:cs="Arial"/>
                <w:lang w:val="en-GB" w:eastAsia="nl-NL"/>
              </w:rPr>
            </w:pPr>
            <w:r w:rsidRPr="004D1FD2">
              <w:rPr>
                <w:rFonts w:cs="Arial"/>
                <w:lang w:val="en-GB" w:eastAsia="nl-NL"/>
              </w:rPr>
              <w:t>Replacing MP by IP in pedigree</w:t>
            </w:r>
          </w:p>
        </w:tc>
      </w:tr>
    </w:tbl>
    <w:p w14:paraId="2DAEBAEC" w14:textId="77777777" w:rsidR="00757B61" w:rsidRPr="004D1FD2" w:rsidRDefault="00757B61" w:rsidP="00757B61">
      <w:pPr>
        <w:rPr>
          <w:rFonts w:cs="Arial"/>
          <w:i/>
          <w:lang w:val="en-US"/>
        </w:rPr>
      </w:pPr>
    </w:p>
    <w:p w14:paraId="2345B1AC" w14:textId="77777777" w:rsidR="00757B61" w:rsidRPr="004D1FD2" w:rsidRDefault="00757B61" w:rsidP="00757B61">
      <w:pPr>
        <w:rPr>
          <w:rFonts w:cs="Arial"/>
          <w:i/>
          <w:lang w:val="en-US"/>
        </w:rPr>
      </w:pPr>
      <w:r w:rsidRPr="004D1FD2">
        <w:rPr>
          <w:rFonts w:cs="Arial"/>
          <w:i/>
          <w:lang w:val="en-US"/>
        </w:rPr>
        <w:t>Table 11: Program parameters which may be considered when choosing (buying) a missing persons software program (UHR: Unidentified Human Remains; MP: Missing Person; IP: Identified Person; LR: Likelihood Ratio)</w:t>
      </w:r>
    </w:p>
    <w:p w14:paraId="43BDE754" w14:textId="77777777" w:rsidR="00757B61" w:rsidRPr="004D1FD2" w:rsidRDefault="00757B61" w:rsidP="00757B61">
      <w:pPr>
        <w:rPr>
          <w:rFonts w:cs="Arial"/>
          <w:lang w:val="en-US"/>
        </w:rPr>
      </w:pPr>
    </w:p>
    <w:p w14:paraId="6760652B" w14:textId="77777777" w:rsidR="00757B61" w:rsidRPr="004D1FD2" w:rsidRDefault="00757B61" w:rsidP="00757B61">
      <w:pPr>
        <w:rPr>
          <w:rFonts w:cs="Arial"/>
          <w:lang w:val="en-US"/>
        </w:rPr>
      </w:pPr>
      <w:r w:rsidRPr="004D1FD2">
        <w:rPr>
          <w:rFonts w:cs="Arial"/>
          <w:lang w:val="en-US"/>
        </w:rPr>
        <w:t>Because software programs are continuously adapted and improved, interested persons should refer to the producer of the program to find out the latest properties.</w:t>
      </w:r>
    </w:p>
    <w:p w14:paraId="781612C9" w14:textId="2EC934AC" w:rsidR="00757B61" w:rsidRPr="004D1FD2" w:rsidRDefault="00757B61" w:rsidP="00B30A69">
      <w:pPr>
        <w:pStyle w:val="Heading2"/>
      </w:pPr>
      <w:r w:rsidRPr="004D1FD2">
        <w:rPr>
          <w:lang w:val="en-GB"/>
        </w:rPr>
        <w:br w:type="page"/>
      </w:r>
      <w:bookmarkStart w:id="246" w:name="_Toc323993909"/>
      <w:bookmarkStart w:id="247" w:name="_Toc107214029"/>
      <w:r w:rsidRPr="004D1FD2">
        <w:lastRenderedPageBreak/>
        <w:t>International</w:t>
      </w:r>
      <w:r w:rsidRPr="004D1FD2">
        <w:rPr>
          <w:lang w:val="en-GB"/>
        </w:rPr>
        <w:t xml:space="preserve"> Organisations</w:t>
      </w:r>
      <w:bookmarkEnd w:id="246"/>
      <w:bookmarkEnd w:id="247"/>
    </w:p>
    <w:p w14:paraId="01DBA601" w14:textId="77777777" w:rsidR="00757B61" w:rsidRPr="004D1FD2" w:rsidRDefault="00757B61" w:rsidP="00B30A69">
      <w:pPr>
        <w:pStyle w:val="Heading3"/>
        <w:rPr>
          <w:lang w:val="en-GB"/>
        </w:rPr>
      </w:pPr>
      <w:bookmarkStart w:id="248" w:name="_Toc323993910"/>
      <w:bookmarkStart w:id="249" w:name="_Toc107214030"/>
      <w:r w:rsidRPr="004D1FD2">
        <w:rPr>
          <w:lang w:val="en-GB"/>
        </w:rPr>
        <w:t>International Commission on Missing Persons (ICMP)</w:t>
      </w:r>
      <w:r w:rsidRPr="004D1FD2">
        <w:rPr>
          <w:rStyle w:val="FootnoteReference"/>
        </w:rPr>
        <w:footnoteReference w:id="128"/>
      </w:r>
      <w:bookmarkEnd w:id="248"/>
      <w:bookmarkEnd w:id="249"/>
    </w:p>
    <w:p w14:paraId="627C26F0" w14:textId="77777777" w:rsidR="00757B61" w:rsidRPr="004D1FD2" w:rsidRDefault="00757B61" w:rsidP="00B30A69">
      <w:pPr>
        <w:rPr>
          <w:lang w:val="en-GB"/>
        </w:rPr>
      </w:pPr>
      <w:r w:rsidRPr="004D1FD2">
        <w:rPr>
          <w:lang w:val="en-GB"/>
        </w:rPr>
        <w:t xml:space="preserve">The International Commission on Missing Persons </w:t>
      </w:r>
      <w:proofErr w:type="gramStart"/>
      <w:r w:rsidRPr="004D1FD2">
        <w:rPr>
          <w:lang w:val="en-GB"/>
        </w:rPr>
        <w:t>was established</w:t>
      </w:r>
      <w:proofErr w:type="gramEnd"/>
      <w:r w:rsidRPr="004D1FD2">
        <w:rPr>
          <w:lang w:val="en-GB"/>
        </w:rPr>
        <w:t xml:space="preserve"> at the initiative of U.S. President </w:t>
      </w:r>
      <w:r>
        <w:rPr>
          <w:lang w:val="en-GB"/>
        </w:rPr>
        <w:t xml:space="preserve">Bill </w:t>
      </w:r>
      <w:r w:rsidRPr="004D1FD2">
        <w:rPr>
          <w:lang w:val="en-GB"/>
        </w:rPr>
        <w:t>Clinton in 1996 at the G-7 Summit in Lyon, France. It</w:t>
      </w:r>
      <w:r>
        <w:rPr>
          <w:lang w:val="en-GB"/>
        </w:rPr>
        <w:t xml:space="preserve"> spearheaded the regional effort that has made it possible to account for more than 75 percent of the 40,000 people who were missing at the end of the conflicts in former Yugoslavia. In</w:t>
      </w:r>
      <w:r w:rsidRPr="003F3548">
        <w:t xml:space="preserve"> </w:t>
      </w:r>
      <w:proofErr w:type="gramStart"/>
      <w:r w:rsidRPr="003F3548">
        <w:t>2003</w:t>
      </w:r>
      <w:proofErr w:type="gramEnd"/>
      <w:r w:rsidRPr="003F3548">
        <w:t xml:space="preserve"> </w:t>
      </w:r>
      <w:r>
        <w:t xml:space="preserve">its mandate </w:t>
      </w:r>
      <w:r w:rsidRPr="003F3548">
        <w:t>and sphere of activity were extended by supporting governments, to address the global issue of missing persons, including cases arising from natural disasters.</w:t>
      </w:r>
      <w:r>
        <w:t xml:space="preserve"> </w:t>
      </w:r>
      <w:r w:rsidRPr="003F3548">
        <w:t xml:space="preserve">On 15 December 2014, the Foreign Ministers of the Netherlands, the United Kingdom, Sweden, Belgium and Luxembourg signed </w:t>
      </w:r>
      <w:r>
        <w:t xml:space="preserve">the ICMP Agreement, constituting </w:t>
      </w:r>
      <w:r w:rsidRPr="003F3548">
        <w:t xml:space="preserve">ICMP as a treaty-based international organization with its own system of governance and international capacities. </w:t>
      </w:r>
      <w:r>
        <w:t xml:space="preserve">ICMP moved its Heaquarters to The Hague, the Netherlands, in 2015. Its </w:t>
      </w:r>
      <w:r w:rsidRPr="008432E4">
        <w:t>mandate is to secure the cooperation of governments and others in locating missing persons from conflict, human rights abuses, disasters, organized crime, irregular migration and other causes and to assist them in doing so</w:t>
      </w:r>
      <w:r w:rsidRPr="004D1FD2">
        <w:rPr>
          <w:lang w:val="en-GB"/>
        </w:rPr>
        <w:t>. I</w:t>
      </w:r>
      <w:r>
        <w:rPr>
          <w:lang w:val="en-GB"/>
        </w:rPr>
        <w:t>t</w:t>
      </w:r>
      <w:r w:rsidRPr="004D1FD2">
        <w:rPr>
          <w:lang w:val="en-GB"/>
        </w:rPr>
        <w:t xml:space="preserve"> also supports the work of other organizations, encourages public involvement in its activities and contributes to the development of appropriate expressions of commemoration and tribute to the missing.</w:t>
      </w:r>
    </w:p>
    <w:p w14:paraId="4FEEB655" w14:textId="77777777" w:rsidR="00757B61" w:rsidRPr="004D1FD2" w:rsidRDefault="00757B61" w:rsidP="00757B61">
      <w:pPr>
        <w:widowControl w:val="0"/>
        <w:autoSpaceDE w:val="0"/>
        <w:autoSpaceDN w:val="0"/>
        <w:adjustRightInd w:val="0"/>
        <w:ind w:left="720"/>
        <w:rPr>
          <w:rFonts w:cs="Arial"/>
          <w:lang w:val="en-GB"/>
        </w:rPr>
      </w:pPr>
    </w:p>
    <w:p w14:paraId="13D5B000" w14:textId="1BEA8958" w:rsidR="00757B61" w:rsidRDefault="00757B61" w:rsidP="00B30A69">
      <w:r w:rsidRPr="004D1FD2">
        <w:t>Since November 2001, ICMP has led the way in using DNA as a first step in the identification of large numbers of persons missing from armed conflict</w:t>
      </w:r>
      <w:r>
        <w:t xml:space="preserve"> and other causes</w:t>
      </w:r>
      <w:r w:rsidRPr="004D1FD2">
        <w:t xml:space="preserve">. </w:t>
      </w:r>
      <w:r w:rsidRPr="00E7711F">
        <w:t>ICMP’s DNA laboratory in The Hague is based on an integrated system that delivers a highly developed capacity to obtain DNA profiles from very difficult cases of unidentified human remains, such as bone samples from decades-old mass graves. ICMP has conducted the world’s largest missing persons DNA testing program, having successfully tested more than 50,000 bone samples and established a database of almost 100,000 family reference DNA profiles to support the identification of almost 20,000 missing persons.</w:t>
      </w:r>
    </w:p>
    <w:p w14:paraId="0FA3AA3F" w14:textId="77777777" w:rsidR="00B30A69" w:rsidRDefault="00B30A69" w:rsidP="00B30A69"/>
    <w:p w14:paraId="07CDB0AB" w14:textId="64A31D4B" w:rsidR="00757B61" w:rsidRDefault="00757B61" w:rsidP="00B30A69">
      <w:r w:rsidRPr="004D1FD2">
        <w:t>ICMP has been involved in a number of large-scale DVI efforts, including the 2004 SE Asian tsunami, the 2006 Hurricane Katrina in the United States and the 20</w:t>
      </w:r>
      <w:r>
        <w:t>10 earthquake in Haiti</w:t>
      </w:r>
      <w:r w:rsidRPr="004D1FD2">
        <w:t xml:space="preserve">. </w:t>
      </w:r>
      <w:r w:rsidRPr="00412F8C">
        <w:t xml:space="preserve">ICMP has also been involved in </w:t>
      </w:r>
      <w:r>
        <w:t>DVI responses in Cuba, Cameroon, Namibia, </w:t>
      </w:r>
      <w:r w:rsidRPr="00412F8C">
        <w:t>Kenya and Ukraine among others. In addition to DNA testing, ICMP delivers rapid assessment, online information sharing, training and long-term strategies to develop domestic institutions that can address the issue of missing persons in the wake of disasters.</w:t>
      </w:r>
    </w:p>
    <w:p w14:paraId="60A7C553" w14:textId="77777777" w:rsidR="00B30A69" w:rsidRPr="00412F8C" w:rsidRDefault="00B30A69" w:rsidP="00B30A69"/>
    <w:p w14:paraId="78FF3A3A" w14:textId="392A88B1" w:rsidR="00757B61" w:rsidRDefault="00757B61" w:rsidP="00B30A69">
      <w:r w:rsidRPr="00412F8C">
        <w:t xml:space="preserve">In 2007, in light of lessons learned from the 2004 Tsunami regarding preparedness and DNA standing capacity, ICMP and INTERPOL formalized their DVI cooperation with an agreement that was invoked for the first time in 2008, to respond to Typhoon Frank in the Philippines. </w:t>
      </w:r>
      <w:r>
        <w:t xml:space="preserve">ICMP </w:t>
      </w:r>
      <w:r w:rsidRPr="004D1FD2">
        <w:t>provide</w:t>
      </w:r>
      <w:r>
        <w:t>s</w:t>
      </w:r>
      <w:r w:rsidRPr="004D1FD2">
        <w:t xml:space="preserve"> DNA testing and matching capabilities and participate</w:t>
      </w:r>
      <w:r>
        <w:t>s</w:t>
      </w:r>
      <w:r w:rsidRPr="004D1FD2">
        <w:t xml:space="preserve"> in INTERPOL’s Incident Response Teams (IRTs) that are deployed </w:t>
      </w:r>
      <w:r>
        <w:t>at the</w:t>
      </w:r>
      <w:r w:rsidRPr="004D1FD2">
        <w:t xml:space="preserve"> invitation </w:t>
      </w:r>
      <w:r>
        <w:t>of</w:t>
      </w:r>
      <w:r w:rsidRPr="004D1FD2">
        <w:t xml:space="preserve"> relevant national authorities to assess and help guide DVI response activities.</w:t>
      </w:r>
    </w:p>
    <w:p w14:paraId="2FCAB0D7" w14:textId="77777777" w:rsidR="00B30A69" w:rsidRPr="004D1FD2" w:rsidRDefault="00B30A69" w:rsidP="00B30A69"/>
    <w:p w14:paraId="7269C66B" w14:textId="77777777" w:rsidR="00757B61" w:rsidRPr="004D1FD2" w:rsidRDefault="00757B61" w:rsidP="00B30A69">
      <w:r w:rsidRPr="004D1FD2">
        <w:t xml:space="preserve">ICMP has developed a comprehensive </w:t>
      </w:r>
      <w:r>
        <w:t>Integrated</w:t>
      </w:r>
      <w:r w:rsidRPr="004D1FD2">
        <w:t xml:space="preserve"> Data Management System (</w:t>
      </w:r>
      <w:r>
        <w:t>i</w:t>
      </w:r>
      <w:r w:rsidRPr="004D1FD2">
        <w:t>DMS)</w:t>
      </w:r>
      <w:r>
        <w:t>, a set of powerful applications that support</w:t>
      </w:r>
      <w:r w:rsidRPr="006D2D87">
        <w:t xml:space="preserve"> the process of storing, viewing and analyzing very large amounts of data on missing persons, investigations, and identifications.</w:t>
      </w:r>
      <w:r>
        <w:t xml:space="preserve"> The iDMS</w:t>
      </w:r>
      <w:r w:rsidRPr="006D2D87">
        <w:t xml:space="preserve"> and its associated</w:t>
      </w:r>
      <w:r>
        <w:t xml:space="preserve"> Online Inquiry Center (OIC) have been designed to deliver</w:t>
      </w:r>
      <w:r w:rsidRPr="006D2D87">
        <w:t xml:space="preserve"> a high degree of control over access to sensitive information, such as DNA and family data.  Each user has access only to authorized portions of the database, and sensitive data is stored and analyzed in an anonymous, coded fo</w:t>
      </w:r>
      <w:r>
        <w:t xml:space="preserve">rm. </w:t>
      </w:r>
      <w:r w:rsidRPr="004D1FD2">
        <w:t>ICMP’s data protection policies and recognized privileges and immunities ensure data protection both in policy and practice.</w:t>
      </w:r>
    </w:p>
    <w:p w14:paraId="5EEDE0BE" w14:textId="77777777" w:rsidR="00757B61" w:rsidRPr="004D1FD2" w:rsidRDefault="00757B61" w:rsidP="00B30A69">
      <w:pPr>
        <w:pStyle w:val="Heading3"/>
        <w:rPr>
          <w:lang w:val="en-GB"/>
        </w:rPr>
      </w:pPr>
      <w:bookmarkStart w:id="250" w:name="_Toc323993911"/>
      <w:bookmarkStart w:id="251" w:name="_Toc107214031"/>
      <w:r w:rsidRPr="004D1FD2">
        <w:rPr>
          <w:lang w:val="en-GB"/>
        </w:rPr>
        <w:t>INTERPOL</w:t>
      </w:r>
      <w:bookmarkEnd w:id="250"/>
      <w:bookmarkEnd w:id="251"/>
    </w:p>
    <w:p w14:paraId="66D3CC30" w14:textId="77777777" w:rsidR="00757B61" w:rsidRPr="004D1FD2" w:rsidRDefault="00757B61" w:rsidP="00757B61">
      <w:pPr>
        <w:ind w:left="720"/>
        <w:rPr>
          <w:rFonts w:cs="Arial"/>
          <w:lang w:val="en-GB"/>
        </w:rPr>
      </w:pPr>
    </w:p>
    <w:p w14:paraId="664D2E3E" w14:textId="77777777" w:rsidR="00757B61" w:rsidRPr="004D1FD2" w:rsidRDefault="00757B61" w:rsidP="00B30A69">
      <w:pPr>
        <w:rPr>
          <w:lang w:val="en-GB"/>
        </w:rPr>
      </w:pPr>
      <w:r w:rsidRPr="004D1FD2">
        <w:rPr>
          <w:lang w:val="en-GB"/>
        </w:rPr>
        <w:t xml:space="preserve">INTERPOL member countries can call for assistance in disaster victim identification (DVI). </w:t>
      </w:r>
    </w:p>
    <w:p w14:paraId="39F3F470" w14:textId="77777777" w:rsidR="00757B61" w:rsidRPr="004D1FD2" w:rsidRDefault="00757B61" w:rsidP="00B30A69">
      <w:pPr>
        <w:rPr>
          <w:lang w:val="en-GB"/>
        </w:rPr>
      </w:pPr>
      <w:r w:rsidRPr="004D1FD2">
        <w:rPr>
          <w:lang w:val="en-GB"/>
        </w:rPr>
        <w:t>The services offered by INTERPOL include:</w:t>
      </w:r>
    </w:p>
    <w:p w14:paraId="5EF54673" w14:textId="77777777" w:rsidR="00757B61" w:rsidRPr="004D1FD2" w:rsidRDefault="00757B61" w:rsidP="00B30A69">
      <w:pPr>
        <w:numPr>
          <w:ilvl w:val="0"/>
          <w:numId w:val="24"/>
        </w:numPr>
        <w:tabs>
          <w:tab w:val="clear" w:pos="360"/>
        </w:tabs>
        <w:ind w:left="426"/>
        <w:rPr>
          <w:rFonts w:cs="Arial"/>
          <w:lang w:val="en-US"/>
        </w:rPr>
      </w:pPr>
      <w:r w:rsidRPr="004D1FD2">
        <w:rPr>
          <w:rFonts w:cs="Arial"/>
          <w:lang w:val="en-US"/>
        </w:rPr>
        <w:t>A downloadable DVI guide with Ante Mortem and Post Mortem report forms available on the INTERPOL public website;</w:t>
      </w:r>
    </w:p>
    <w:p w14:paraId="029C9AD9" w14:textId="77777777" w:rsidR="00757B61" w:rsidRPr="004D1FD2" w:rsidRDefault="00757B61" w:rsidP="00B30A69">
      <w:pPr>
        <w:numPr>
          <w:ilvl w:val="0"/>
          <w:numId w:val="24"/>
        </w:numPr>
        <w:tabs>
          <w:tab w:val="clear" w:pos="360"/>
        </w:tabs>
        <w:ind w:left="426"/>
        <w:rPr>
          <w:rFonts w:cs="Arial"/>
          <w:lang w:val="en-US"/>
        </w:rPr>
      </w:pPr>
      <w:r w:rsidRPr="004D1FD2">
        <w:rPr>
          <w:rFonts w:cs="Arial"/>
          <w:lang w:val="en-US"/>
        </w:rPr>
        <w:t>Assistance from the Command and Co-ordination Centre at the INTERPOL General Secretariat in Lyon, France, to send messages between National Central Bureaus 24 hours a day in Arabic, English, French or Spanish;</w:t>
      </w:r>
    </w:p>
    <w:p w14:paraId="4CED2DFB" w14:textId="77777777" w:rsidR="00757B61" w:rsidRDefault="00757B61" w:rsidP="00B30A69">
      <w:pPr>
        <w:numPr>
          <w:ilvl w:val="0"/>
          <w:numId w:val="24"/>
        </w:numPr>
        <w:tabs>
          <w:tab w:val="clear" w:pos="360"/>
        </w:tabs>
        <w:ind w:left="426"/>
        <w:rPr>
          <w:rFonts w:cs="Arial"/>
          <w:lang w:val="en-US"/>
        </w:rPr>
      </w:pPr>
      <w:r w:rsidRPr="004D1FD2">
        <w:rPr>
          <w:rFonts w:cs="Arial"/>
          <w:lang w:val="en-US"/>
        </w:rPr>
        <w:t>An Incident Response Team to provide further assistance upon request, such as on-site investigative support or connection to INTERPOL’s databases.</w:t>
      </w:r>
    </w:p>
    <w:p w14:paraId="4209C409" w14:textId="77777777" w:rsidR="00757B61" w:rsidRPr="004D1FD2" w:rsidRDefault="00757B61" w:rsidP="00B30A69">
      <w:pPr>
        <w:numPr>
          <w:ilvl w:val="0"/>
          <w:numId w:val="24"/>
        </w:numPr>
        <w:tabs>
          <w:tab w:val="clear" w:pos="360"/>
        </w:tabs>
        <w:ind w:left="426"/>
        <w:rPr>
          <w:rFonts w:cs="Arial"/>
          <w:lang w:val="en-US"/>
        </w:rPr>
      </w:pPr>
      <w:r>
        <w:rPr>
          <w:rFonts w:cs="Arial"/>
          <w:lang w:val="en-US"/>
        </w:rPr>
        <w:t xml:space="preserve">International collection of Ante-Mortem data from the countries of victims to </w:t>
      </w:r>
      <w:proofErr w:type="gramStart"/>
      <w:r>
        <w:rPr>
          <w:rFonts w:cs="Arial"/>
          <w:lang w:val="en-US"/>
        </w:rPr>
        <w:t>be provided</w:t>
      </w:r>
      <w:proofErr w:type="gramEnd"/>
      <w:r>
        <w:rPr>
          <w:rFonts w:cs="Arial"/>
          <w:lang w:val="en-US"/>
        </w:rPr>
        <w:t xml:space="preserve"> to the authority in charge of the comparison with the Post-Mortem data.  </w:t>
      </w:r>
    </w:p>
    <w:p w14:paraId="0BB2738D" w14:textId="77777777" w:rsidR="00757B61" w:rsidRPr="004D1FD2" w:rsidRDefault="00757B61" w:rsidP="00757B61">
      <w:pPr>
        <w:ind w:left="720"/>
        <w:rPr>
          <w:rFonts w:cs="Arial"/>
          <w:lang w:val="en-US"/>
        </w:rPr>
      </w:pPr>
    </w:p>
    <w:p w14:paraId="58079960" w14:textId="260A25A5" w:rsidR="00757B61" w:rsidRDefault="00757B61" w:rsidP="00757B61">
      <w:pPr>
        <w:rPr>
          <w:rFonts w:cs="Arial"/>
          <w:lang w:val="en-US"/>
        </w:rPr>
      </w:pPr>
      <w:r w:rsidRPr="004D1FD2">
        <w:rPr>
          <w:rFonts w:cs="Arial"/>
          <w:lang w:val="en-US"/>
        </w:rPr>
        <w:t xml:space="preserve">INTERPOL also has </w:t>
      </w:r>
      <w:r>
        <w:rPr>
          <w:rFonts w:cs="Arial"/>
          <w:lang w:val="en-US"/>
        </w:rPr>
        <w:t>two</w:t>
      </w:r>
      <w:r w:rsidRPr="004D1FD2">
        <w:rPr>
          <w:rFonts w:cs="Arial"/>
          <w:lang w:val="en-US"/>
        </w:rPr>
        <w:t xml:space="preserve"> central DNA database</w:t>
      </w:r>
      <w:r>
        <w:rPr>
          <w:rFonts w:cs="Arial"/>
          <w:lang w:val="en-US"/>
        </w:rPr>
        <w:t>s</w:t>
      </w:r>
      <w:r w:rsidRPr="004D1FD2">
        <w:rPr>
          <w:rFonts w:cs="Arial"/>
          <w:lang w:val="en-US"/>
        </w:rPr>
        <w:t xml:space="preserve"> </w:t>
      </w:r>
      <w:r>
        <w:rPr>
          <w:rFonts w:cs="Arial"/>
          <w:lang w:val="en-US"/>
        </w:rPr>
        <w:t>(the INTERPOL DNA Database and I-</w:t>
      </w:r>
      <w:proofErr w:type="spellStart"/>
      <w:r>
        <w:rPr>
          <w:rFonts w:cs="Arial"/>
          <w:lang w:val="en-US"/>
        </w:rPr>
        <w:t>Familia</w:t>
      </w:r>
      <w:proofErr w:type="spellEnd"/>
      <w:r>
        <w:rPr>
          <w:rFonts w:cs="Arial"/>
          <w:lang w:val="en-US"/>
        </w:rPr>
        <w:t xml:space="preserve">) </w:t>
      </w:r>
      <w:r w:rsidRPr="004D1FD2">
        <w:rPr>
          <w:rFonts w:cs="Arial"/>
          <w:lang w:val="en-US"/>
        </w:rPr>
        <w:t xml:space="preserve">at its General Secretariat in Lyon, which </w:t>
      </w:r>
      <w:proofErr w:type="gramStart"/>
      <w:r w:rsidRPr="004D1FD2">
        <w:rPr>
          <w:rFonts w:cs="Arial"/>
          <w:lang w:val="en-US"/>
        </w:rPr>
        <w:t>is described</w:t>
      </w:r>
      <w:proofErr w:type="gramEnd"/>
      <w:r w:rsidRPr="004D1FD2">
        <w:rPr>
          <w:rFonts w:cs="Arial"/>
          <w:lang w:val="en-US"/>
        </w:rPr>
        <w:t xml:space="preserve"> in chapter 2</w:t>
      </w:r>
      <w:r w:rsidR="003418E9">
        <w:rPr>
          <w:rFonts w:cs="Arial"/>
          <w:lang w:val="en-US"/>
        </w:rPr>
        <w:t xml:space="preserve">1 </w:t>
      </w:r>
      <w:r w:rsidRPr="004D1FD2">
        <w:rPr>
          <w:rFonts w:cs="Arial"/>
          <w:lang w:val="en-US"/>
        </w:rPr>
        <w:t xml:space="preserve">of this document. </w:t>
      </w:r>
      <w:r>
        <w:rPr>
          <w:rFonts w:cs="Arial"/>
          <w:lang w:val="en-US"/>
        </w:rPr>
        <w:t>The INTERPOL DNA database allows the comparison between</w:t>
      </w:r>
      <w:r w:rsidRPr="004D1FD2">
        <w:rPr>
          <w:rFonts w:cs="Arial"/>
          <w:lang w:val="en-US"/>
        </w:rPr>
        <w:t xml:space="preserve"> the DNA profiles of missing persons and unidentified bodies. The missing </w:t>
      </w:r>
      <w:proofErr w:type="gramStart"/>
      <w:r w:rsidRPr="004D1FD2">
        <w:rPr>
          <w:rFonts w:cs="Arial"/>
          <w:lang w:val="en-US"/>
        </w:rPr>
        <w:t>persons</w:t>
      </w:r>
      <w:proofErr w:type="gramEnd"/>
      <w:r w:rsidRPr="004D1FD2">
        <w:rPr>
          <w:rFonts w:cs="Arial"/>
          <w:lang w:val="en-US"/>
        </w:rPr>
        <w:t xml:space="preserve"> index is only compared against the unidentified human remains index. </w:t>
      </w:r>
      <w:r>
        <w:rPr>
          <w:rFonts w:cs="Arial"/>
          <w:lang w:val="en-US"/>
        </w:rPr>
        <w:t>In I-</w:t>
      </w:r>
      <w:proofErr w:type="spellStart"/>
      <w:r>
        <w:rPr>
          <w:rFonts w:cs="Arial"/>
          <w:lang w:val="en-US"/>
        </w:rPr>
        <w:t>Familia</w:t>
      </w:r>
      <w:proofErr w:type="spellEnd"/>
      <w:r>
        <w:rPr>
          <w:rFonts w:cs="Arial"/>
          <w:lang w:val="en-US"/>
        </w:rPr>
        <w:t xml:space="preserve">, the DNA from biological relatives of a missing person </w:t>
      </w:r>
      <w:proofErr w:type="gramStart"/>
      <w:r>
        <w:rPr>
          <w:rFonts w:cs="Arial"/>
          <w:lang w:val="en-US"/>
        </w:rPr>
        <w:t>are compared</w:t>
      </w:r>
      <w:proofErr w:type="gramEnd"/>
      <w:r>
        <w:rPr>
          <w:rFonts w:cs="Arial"/>
          <w:lang w:val="en-US"/>
        </w:rPr>
        <w:t xml:space="preserve"> with unidentified bodies through international DNA kinship matching. Seventy INTERPOL member </w:t>
      </w:r>
      <w:r w:rsidRPr="004D1FD2">
        <w:rPr>
          <w:rFonts w:cs="Arial"/>
          <w:lang w:val="en-US"/>
        </w:rPr>
        <w:t xml:space="preserve">countries </w:t>
      </w:r>
      <w:r>
        <w:rPr>
          <w:rFonts w:cs="Arial"/>
          <w:lang w:val="en-US"/>
        </w:rPr>
        <w:t>representing all regions of the world,</w:t>
      </w:r>
      <w:r w:rsidRPr="004D1FD2">
        <w:rPr>
          <w:rFonts w:cs="Arial"/>
          <w:lang w:val="en-US"/>
        </w:rPr>
        <w:t xml:space="preserve"> have submitted missing persons profiles and/or unidentified human remains profiles to the INTERPOL DNA Database</w:t>
      </w:r>
      <w:r>
        <w:rPr>
          <w:rFonts w:cs="Arial"/>
          <w:lang w:val="en-US"/>
        </w:rPr>
        <w:t xml:space="preserve">. </w:t>
      </w:r>
    </w:p>
    <w:p w14:paraId="3693D7B6" w14:textId="77777777" w:rsidR="00757B61" w:rsidRDefault="00757B61" w:rsidP="00757B61">
      <w:pPr>
        <w:rPr>
          <w:rFonts w:cs="Arial"/>
          <w:lang w:val="en-US"/>
        </w:rPr>
      </w:pPr>
    </w:p>
    <w:p w14:paraId="60C720CE" w14:textId="77777777" w:rsidR="00757B61" w:rsidRPr="00156AC4" w:rsidRDefault="00757B61" w:rsidP="00757B61">
      <w:pPr>
        <w:rPr>
          <w:rFonts w:cs="Arial"/>
          <w:u w:val="single"/>
          <w:lang w:val="en-GB"/>
        </w:rPr>
      </w:pPr>
      <w:r w:rsidRPr="00156AC4">
        <w:rPr>
          <w:rFonts w:cs="Arial"/>
          <w:u w:val="single"/>
          <w:lang w:val="en-GB"/>
        </w:rPr>
        <w:t>I-FAMILIA</w:t>
      </w:r>
    </w:p>
    <w:p w14:paraId="524267CF" w14:textId="1014DC43" w:rsidR="00757B61" w:rsidRDefault="00757B61" w:rsidP="00757B61">
      <w:pPr>
        <w:rPr>
          <w:rFonts w:cs="Arial"/>
          <w:lang w:val="en-GB"/>
        </w:rPr>
      </w:pPr>
      <w:r>
        <w:rPr>
          <w:rFonts w:cs="Arial"/>
          <w:lang w:val="en-GB"/>
        </w:rPr>
        <w:t xml:space="preserve">In 2021, INTERPOL launched </w:t>
      </w:r>
      <w:proofErr w:type="gramStart"/>
      <w:r>
        <w:rPr>
          <w:rFonts w:cs="Arial"/>
          <w:lang w:val="en-GB"/>
        </w:rPr>
        <w:t>I-</w:t>
      </w:r>
      <w:proofErr w:type="gramEnd"/>
      <w:r>
        <w:rPr>
          <w:rFonts w:cs="Arial"/>
          <w:lang w:val="en-GB"/>
        </w:rPr>
        <w:t xml:space="preserve">FAMILIA (which stands for INTERPOL Family Associated Matching to Identify Lost Individuals Abroad), a new DNA database dedicated to the identification of missing persons through family DNA kinship matching. The aim of the database is to provide an additional opportunity to identify a missing person when a direct DNA match is not possible because the DNA profile of the missing </w:t>
      </w:r>
      <w:proofErr w:type="gramStart"/>
      <w:r>
        <w:rPr>
          <w:rFonts w:cs="Arial"/>
          <w:lang w:val="en-GB"/>
        </w:rPr>
        <w:t>person of themselves</w:t>
      </w:r>
      <w:proofErr w:type="gramEnd"/>
      <w:r>
        <w:rPr>
          <w:rFonts w:cs="Arial"/>
          <w:lang w:val="en-GB"/>
        </w:rPr>
        <w:t xml:space="preserve"> is unavailable. This database </w:t>
      </w:r>
      <w:proofErr w:type="gramStart"/>
      <w:r>
        <w:rPr>
          <w:rFonts w:cs="Arial"/>
          <w:lang w:val="en-GB"/>
        </w:rPr>
        <w:t>is completely separated</w:t>
      </w:r>
      <w:proofErr w:type="gramEnd"/>
      <w:r>
        <w:rPr>
          <w:rFonts w:cs="Arial"/>
          <w:lang w:val="en-GB"/>
        </w:rPr>
        <w:t xml:space="preserve"> from any criminal DNA data and the kinship calculations are performed using the DNA software BONAPARTE (Smart Research BV). A comparison between family pedigrees and DNA profiles from unidentified human remains </w:t>
      </w:r>
      <w:proofErr w:type="gramStart"/>
      <w:r>
        <w:rPr>
          <w:rFonts w:cs="Arial"/>
          <w:lang w:val="en-GB"/>
        </w:rPr>
        <w:t>is performed</w:t>
      </w:r>
      <w:proofErr w:type="gramEnd"/>
      <w:r>
        <w:rPr>
          <w:rFonts w:cs="Arial"/>
          <w:lang w:val="en-GB"/>
        </w:rPr>
        <w:t xml:space="preserve"> by computing a likelihood ratio using worldwide allele frequencies and potential matches are evaluated using published LR interpretation guidelines</w:t>
      </w:r>
      <w:r>
        <w:rPr>
          <w:rStyle w:val="FootnoteReference"/>
          <w:rFonts w:cs="Arial"/>
          <w:lang w:val="en-GB"/>
        </w:rPr>
        <w:footnoteReference w:id="129"/>
      </w:r>
      <w:r>
        <w:rPr>
          <w:rFonts w:cs="Arial"/>
          <w:lang w:val="en-GB"/>
        </w:rPr>
        <w:t xml:space="preserve">. When the strength of the DNA evidence is not sufficient, additional information (DNA profile from </w:t>
      </w:r>
      <w:proofErr w:type="gramStart"/>
      <w:r>
        <w:rPr>
          <w:rFonts w:cs="Arial"/>
          <w:lang w:val="en-GB"/>
        </w:rPr>
        <w:t>another relative or additional STR loci</w:t>
      </w:r>
      <w:proofErr w:type="gramEnd"/>
      <w:r>
        <w:rPr>
          <w:rFonts w:cs="Arial"/>
          <w:lang w:val="en-GB"/>
        </w:rPr>
        <w:t>) can be requested before issuing a potential biological association report. Further information on I-</w:t>
      </w:r>
      <w:proofErr w:type="spellStart"/>
      <w:r>
        <w:rPr>
          <w:rFonts w:cs="Arial"/>
          <w:lang w:val="en-GB"/>
        </w:rPr>
        <w:t>Familia</w:t>
      </w:r>
      <w:proofErr w:type="spellEnd"/>
      <w:r>
        <w:rPr>
          <w:rFonts w:cs="Arial"/>
          <w:lang w:val="en-GB"/>
        </w:rPr>
        <w:t xml:space="preserve"> can be found </w:t>
      </w:r>
      <w:proofErr w:type="gramStart"/>
      <w:r>
        <w:rPr>
          <w:rFonts w:cs="Arial"/>
          <w:lang w:val="en-GB"/>
        </w:rPr>
        <w:t>here :</w:t>
      </w:r>
      <w:proofErr w:type="gramEnd"/>
      <w:r>
        <w:rPr>
          <w:rFonts w:cs="Arial"/>
          <w:lang w:val="en-GB"/>
        </w:rPr>
        <w:t xml:space="preserve"> </w:t>
      </w:r>
      <w:hyperlink r:id="rId57" w:history="1">
        <w:r w:rsidRPr="003962D5">
          <w:rPr>
            <w:rStyle w:val="Hyperlink"/>
            <w:rFonts w:cs="Arial"/>
            <w:color w:val="auto"/>
            <w:lang w:val="en-GB"/>
          </w:rPr>
          <w:t>https://www.interpol.int/How-we-work/Forensics/I-Familia</w:t>
        </w:r>
      </w:hyperlink>
      <w:r w:rsidRPr="003962D5">
        <w:rPr>
          <w:rFonts w:cs="Arial"/>
          <w:lang w:val="en-GB"/>
        </w:rPr>
        <w:t xml:space="preserve">. </w:t>
      </w:r>
    </w:p>
    <w:p w14:paraId="324A8320" w14:textId="3298C39A" w:rsidR="00757B61" w:rsidRPr="004D1FD2" w:rsidRDefault="00757B61" w:rsidP="00C438D8">
      <w:pPr>
        <w:pStyle w:val="Heading2"/>
        <w:rPr>
          <w:lang w:val="en-US"/>
        </w:rPr>
      </w:pPr>
      <w:r w:rsidRPr="004D1FD2">
        <w:rPr>
          <w:lang w:val="it-IT"/>
        </w:rPr>
        <w:t xml:space="preserve"> </w:t>
      </w:r>
      <w:bookmarkStart w:id="252" w:name="_Toc323993912"/>
      <w:bookmarkStart w:id="253" w:name="_Toc107214032"/>
      <w:r w:rsidRPr="004D1FD2">
        <w:rPr>
          <w:lang w:val="en-US"/>
        </w:rPr>
        <w:t>European missing persons DNA databases</w:t>
      </w:r>
      <w:bookmarkEnd w:id="252"/>
      <w:bookmarkEnd w:id="253"/>
    </w:p>
    <w:p w14:paraId="6F9536FE" w14:textId="4CAF60C4" w:rsidR="00757B61" w:rsidRPr="004D1FD2" w:rsidRDefault="00757B61" w:rsidP="00C438D8">
      <w:pPr>
        <w:rPr>
          <w:lang w:val="en-US"/>
        </w:rPr>
      </w:pPr>
      <w:proofErr w:type="gramStart"/>
      <w:r w:rsidRPr="004D1FD2">
        <w:rPr>
          <w:lang w:val="en-US"/>
        </w:rPr>
        <w:t>The table below, which is based on the INTERPOL Global DNA profiling 201</w:t>
      </w:r>
      <w:r w:rsidR="00D357AB">
        <w:rPr>
          <w:lang w:val="en-US"/>
        </w:rPr>
        <w:t>9</w:t>
      </w:r>
      <w:r w:rsidRPr="004D1FD2">
        <w:rPr>
          <w:lang w:val="en-US"/>
        </w:rPr>
        <w:t xml:space="preserve"> Survey</w:t>
      </w:r>
      <w:r w:rsidR="00093719">
        <w:rPr>
          <w:lang w:val="en-US"/>
        </w:rPr>
        <w:t>, the Use of DNA Database survey disseminated by the European CODIS Users Group</w:t>
      </w:r>
      <w:r w:rsidRPr="004D1FD2">
        <w:rPr>
          <w:lang w:val="en-US"/>
        </w:rPr>
        <w:t xml:space="preserve"> and on directly obtained information, contains an inventory of countries in Europe which</w:t>
      </w:r>
      <w:r w:rsidR="001C0152">
        <w:rPr>
          <w:lang w:val="en-US"/>
        </w:rPr>
        <w:t xml:space="preserve"> have a separate missing persons database or which</w:t>
      </w:r>
      <w:r w:rsidRPr="004D1FD2">
        <w:rPr>
          <w:lang w:val="en-US"/>
        </w:rPr>
        <w:t xml:space="preserve"> </w:t>
      </w:r>
      <w:r w:rsidR="00093719">
        <w:rPr>
          <w:lang w:val="en-US"/>
        </w:rPr>
        <w:t>include</w:t>
      </w:r>
      <w:r w:rsidRPr="004D1FD2">
        <w:rPr>
          <w:lang w:val="en-US"/>
        </w:rPr>
        <w:t xml:space="preserve"> the DNA profiles of missing persons and unidentified human remains in their DNA databases.</w:t>
      </w:r>
      <w:proofErr w:type="gramEnd"/>
    </w:p>
    <w:p w14:paraId="4A6B9C58" w14:textId="77777777" w:rsidR="00757B61" w:rsidRPr="004D1FD2" w:rsidRDefault="00757B61" w:rsidP="00757B61">
      <w:pPr>
        <w:rPr>
          <w:rFonts w:cs="Arial"/>
          <w:lang w:val="en-US"/>
        </w:rPr>
      </w:pPr>
    </w:p>
    <w:p w14:paraId="1D59AF5E" w14:textId="77777777" w:rsidR="00757B61" w:rsidRPr="004D1FD2" w:rsidRDefault="00757B61" w:rsidP="00757B61">
      <w:pPr>
        <w:rPr>
          <w:lang w:val="en-US"/>
        </w:rPr>
      </w:pPr>
    </w:p>
    <w:p w14:paraId="14A962FF" w14:textId="77777777" w:rsidR="00757B61" w:rsidRPr="004D1FD2" w:rsidRDefault="00757B61" w:rsidP="00757B61">
      <w:pPr>
        <w:rPr>
          <w:rFonts w:cs="Arial"/>
          <w:lang w:val="en-US"/>
        </w:rPr>
      </w:pPr>
    </w:p>
    <w:tbl>
      <w:tblPr>
        <w:tblW w:w="0" w:type="auto"/>
        <w:tblInd w:w="468" w:type="dxa"/>
        <w:tblCellMar>
          <w:left w:w="0" w:type="dxa"/>
          <w:right w:w="0" w:type="dxa"/>
        </w:tblCellMar>
        <w:tblLook w:val="04A0" w:firstRow="1" w:lastRow="0" w:firstColumn="1" w:lastColumn="0" w:noHBand="0" w:noVBand="1"/>
      </w:tblPr>
      <w:tblGrid>
        <w:gridCol w:w="2646"/>
        <w:gridCol w:w="1134"/>
        <w:gridCol w:w="1134"/>
        <w:gridCol w:w="1134"/>
        <w:gridCol w:w="1276"/>
        <w:gridCol w:w="2810"/>
      </w:tblGrid>
      <w:tr w:rsidR="001C0152" w:rsidRPr="004D1FD2" w14:paraId="7CE34C1F" w14:textId="77777777" w:rsidTr="001C0152">
        <w:trPr>
          <w:cantSplit/>
          <w:trHeight w:val="1799"/>
        </w:trPr>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hideMark/>
          </w:tcPr>
          <w:p w14:paraId="41478CCE" w14:textId="011AE564" w:rsidR="001C0152" w:rsidRPr="004D1FD2" w:rsidRDefault="004E08F9" w:rsidP="00093719">
            <w:pPr>
              <w:ind w:left="113" w:right="113"/>
              <w:rPr>
                <w:rFonts w:cs="Arial"/>
                <w:b/>
                <w:bCs/>
              </w:rPr>
            </w:pPr>
            <w:r w:rsidRPr="004E08F9">
              <w:rPr>
                <w:rFonts w:cs="Arial"/>
                <w:b/>
                <w:bCs/>
              </w:rPr>
              <w:t>Country, regional entity or international organization</w:t>
            </w:r>
          </w:p>
        </w:tc>
        <w:tc>
          <w:tcPr>
            <w:tcW w:w="1134" w:type="dxa"/>
            <w:tcBorders>
              <w:top w:val="single" w:sz="4" w:space="0" w:color="auto"/>
              <w:left w:val="single" w:sz="4" w:space="0" w:color="auto"/>
              <w:bottom w:val="single" w:sz="4" w:space="0" w:color="auto"/>
              <w:right w:val="single" w:sz="4" w:space="0" w:color="auto"/>
            </w:tcBorders>
            <w:textDirection w:val="btLr"/>
          </w:tcPr>
          <w:p w14:paraId="338FBF36" w14:textId="2B6B7EA0" w:rsidR="001C0152" w:rsidRPr="004D1FD2" w:rsidRDefault="001C0152" w:rsidP="001C0152">
            <w:pPr>
              <w:ind w:left="113" w:right="113"/>
              <w:rPr>
                <w:rFonts w:cs="Arial"/>
                <w:b/>
                <w:bCs/>
                <w:lang w:val="en-US"/>
              </w:rPr>
            </w:pPr>
            <w:r>
              <w:rPr>
                <w:rFonts w:cs="Arial"/>
                <w:b/>
                <w:bCs/>
                <w:lang w:val="en-US"/>
              </w:rPr>
              <w:t>Missing persons database</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hideMark/>
          </w:tcPr>
          <w:p w14:paraId="70F18F34" w14:textId="51047881" w:rsidR="001C0152" w:rsidRPr="004D1FD2" w:rsidRDefault="001C0152" w:rsidP="00093719">
            <w:pPr>
              <w:ind w:left="113" w:right="113"/>
              <w:rPr>
                <w:rFonts w:cs="Arial"/>
                <w:b/>
                <w:bCs/>
                <w:lang w:val="en-US"/>
              </w:rPr>
            </w:pPr>
            <w:r w:rsidRPr="004D1FD2">
              <w:rPr>
                <w:rFonts w:cs="Arial"/>
                <w:b/>
                <w:bCs/>
                <w:lang w:val="en-US"/>
              </w:rPr>
              <w:t xml:space="preserve">Missing Persons </w:t>
            </w:r>
          </w:p>
        </w:tc>
        <w:tc>
          <w:tcPr>
            <w:tcW w:w="1134" w:type="dxa"/>
            <w:tcBorders>
              <w:top w:val="single" w:sz="4" w:space="0" w:color="auto"/>
              <w:left w:val="single" w:sz="4" w:space="0" w:color="auto"/>
              <w:bottom w:val="single" w:sz="4" w:space="0" w:color="auto"/>
              <w:right w:val="single" w:sz="4" w:space="0" w:color="auto"/>
            </w:tcBorders>
            <w:textDirection w:val="btLr"/>
          </w:tcPr>
          <w:p w14:paraId="48B2D385" w14:textId="30F6CEDB" w:rsidR="001C0152" w:rsidRPr="004D1FD2" w:rsidRDefault="001C0152" w:rsidP="00093719">
            <w:pPr>
              <w:ind w:left="113" w:right="113"/>
              <w:rPr>
                <w:rFonts w:cs="Arial"/>
                <w:b/>
                <w:bCs/>
                <w:lang w:val="en-US"/>
              </w:rPr>
            </w:pPr>
            <w:r w:rsidRPr="004D1FD2">
              <w:rPr>
                <w:rFonts w:cs="Arial"/>
                <w:b/>
                <w:bCs/>
                <w:lang w:val="en-US"/>
              </w:rPr>
              <w:t>Unidentified Human Remains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hideMark/>
          </w:tcPr>
          <w:p w14:paraId="7E0FABF5" w14:textId="2E428346" w:rsidR="001C0152" w:rsidRPr="004D1FD2" w:rsidRDefault="001C0152" w:rsidP="00093719">
            <w:pPr>
              <w:ind w:left="113" w:right="113"/>
              <w:rPr>
                <w:rFonts w:cs="Arial"/>
                <w:b/>
                <w:bCs/>
                <w:lang w:val="en-US"/>
              </w:rPr>
            </w:pPr>
            <w:r w:rsidRPr="004D1FD2">
              <w:rPr>
                <w:rFonts w:cs="Arial"/>
                <w:b/>
                <w:bCs/>
                <w:lang w:val="en-US"/>
              </w:rPr>
              <w:t>Separated from (S) or i</w:t>
            </w:r>
            <w:r>
              <w:rPr>
                <w:rFonts w:cs="Arial"/>
                <w:b/>
                <w:bCs/>
                <w:lang w:val="en-US"/>
              </w:rPr>
              <w:t xml:space="preserve">ncluded (I) in the criminal DNA </w:t>
            </w:r>
            <w:r w:rsidRPr="004D1FD2">
              <w:rPr>
                <w:rFonts w:cs="Arial"/>
                <w:b/>
                <w:bCs/>
                <w:lang w:val="en-US"/>
              </w:rPr>
              <w:t>database</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hideMark/>
          </w:tcPr>
          <w:p w14:paraId="3A44CFC3" w14:textId="77777777" w:rsidR="001C0152" w:rsidRPr="004D1FD2" w:rsidRDefault="001C0152" w:rsidP="00093719">
            <w:pPr>
              <w:ind w:left="113" w:right="113"/>
              <w:rPr>
                <w:rFonts w:cs="Arial"/>
                <w:b/>
                <w:bCs/>
              </w:rPr>
            </w:pPr>
            <w:r w:rsidRPr="004D1FD2">
              <w:rPr>
                <w:rFonts w:cs="Arial"/>
                <w:b/>
                <w:bCs/>
              </w:rPr>
              <w:t>Software</w:t>
            </w:r>
          </w:p>
        </w:tc>
      </w:tr>
      <w:tr w:rsidR="001C0152" w:rsidRPr="004D1FD2" w14:paraId="3F8DB90B" w14:textId="77777777" w:rsidTr="001C0152">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EC2AC3" w14:textId="77777777" w:rsidR="001C0152" w:rsidRPr="004D1FD2" w:rsidRDefault="001C0152" w:rsidP="00093719">
            <w:pPr>
              <w:rPr>
                <w:rFonts w:cs="Arial"/>
              </w:rPr>
            </w:pPr>
            <w:r w:rsidRPr="004D1FD2">
              <w:rPr>
                <w:rFonts w:cs="Arial"/>
              </w:rPr>
              <w:t>Albania</w:t>
            </w:r>
          </w:p>
        </w:tc>
        <w:tc>
          <w:tcPr>
            <w:tcW w:w="1134" w:type="dxa"/>
            <w:tcBorders>
              <w:top w:val="single" w:sz="4" w:space="0" w:color="auto"/>
              <w:left w:val="single" w:sz="4" w:space="0" w:color="auto"/>
              <w:bottom w:val="single" w:sz="4" w:space="0" w:color="auto"/>
              <w:right w:val="single" w:sz="4" w:space="0" w:color="auto"/>
            </w:tcBorders>
          </w:tcPr>
          <w:p w14:paraId="28351723" w14:textId="6216AC4F" w:rsidR="001C0152" w:rsidRDefault="001C0152" w:rsidP="001C0152">
            <w:pPr>
              <w:ind w:left="113"/>
              <w:rPr>
                <w:rFonts w:cs="Arial"/>
              </w:rPr>
            </w:pPr>
            <w:r>
              <w:rPr>
                <w:rFonts w:cs="Arial"/>
              </w:rPr>
              <w:t>Unknown</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314B17" w14:textId="2CA745FF" w:rsidR="001C0152" w:rsidRPr="004D1FD2" w:rsidRDefault="001C0152" w:rsidP="00093719">
            <w:pPr>
              <w:rPr>
                <w:rFonts w:cs="Arial"/>
              </w:rPr>
            </w:pPr>
            <w:r>
              <w:rPr>
                <w:rFonts w:cs="Arial"/>
              </w:rPr>
              <w:t>Yes</w:t>
            </w:r>
          </w:p>
        </w:tc>
        <w:tc>
          <w:tcPr>
            <w:tcW w:w="1134" w:type="dxa"/>
            <w:tcBorders>
              <w:top w:val="single" w:sz="4" w:space="0" w:color="auto"/>
              <w:left w:val="single" w:sz="4" w:space="0" w:color="auto"/>
              <w:bottom w:val="single" w:sz="4" w:space="0" w:color="auto"/>
              <w:right w:val="single" w:sz="4" w:space="0" w:color="auto"/>
            </w:tcBorders>
          </w:tcPr>
          <w:p w14:paraId="5A83E715" w14:textId="025A2BE3" w:rsidR="001C0152" w:rsidRPr="004D1FD2" w:rsidRDefault="001C0152" w:rsidP="00093719">
            <w:pPr>
              <w:ind w:left="113"/>
              <w:rPr>
                <w:rFonts w:cs="Arial"/>
              </w:rPr>
            </w:pPr>
            <w:r>
              <w:rPr>
                <w:rFonts w:cs="Arial"/>
              </w:rPr>
              <w:t>Yes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1A7971" w14:textId="4E2896D9" w:rsidR="001C0152" w:rsidRPr="004D1FD2" w:rsidRDefault="001C0152" w:rsidP="00093719">
            <w:pPr>
              <w:rPr>
                <w:rFonts w:cs="Arial"/>
              </w:rPr>
            </w:pPr>
            <w:r>
              <w:rPr>
                <w:rFonts w:cs="Arial"/>
              </w:rPr>
              <w:t>x</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B18D7D" w14:textId="76C4768D" w:rsidR="001C0152" w:rsidRPr="004D1FD2" w:rsidRDefault="001C0152" w:rsidP="00093719">
            <w:pPr>
              <w:rPr>
                <w:rFonts w:cs="Arial"/>
              </w:rPr>
            </w:pPr>
            <w:r>
              <w:rPr>
                <w:rFonts w:cs="Arial"/>
              </w:rPr>
              <w:t>x</w:t>
            </w:r>
          </w:p>
        </w:tc>
      </w:tr>
      <w:tr w:rsidR="001C0152" w:rsidRPr="004D1FD2" w14:paraId="3D8EEFBB" w14:textId="77777777" w:rsidTr="001C0152">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00C386" w14:textId="77777777" w:rsidR="001C0152" w:rsidRPr="004D1FD2" w:rsidRDefault="001C0152" w:rsidP="00093719">
            <w:pPr>
              <w:rPr>
                <w:rFonts w:cs="Arial"/>
              </w:rPr>
            </w:pPr>
            <w:r w:rsidRPr="004D1FD2">
              <w:rPr>
                <w:rFonts w:cs="Arial"/>
              </w:rPr>
              <w:t>Andorra</w:t>
            </w:r>
          </w:p>
        </w:tc>
        <w:tc>
          <w:tcPr>
            <w:tcW w:w="1134" w:type="dxa"/>
            <w:tcBorders>
              <w:top w:val="single" w:sz="4" w:space="0" w:color="auto"/>
              <w:left w:val="single" w:sz="4" w:space="0" w:color="auto"/>
              <w:bottom w:val="single" w:sz="4" w:space="0" w:color="auto"/>
              <w:right w:val="single" w:sz="4" w:space="0" w:color="auto"/>
            </w:tcBorders>
          </w:tcPr>
          <w:p w14:paraId="0B53D2C1" w14:textId="022C5A3F" w:rsidR="001C0152" w:rsidRPr="004D1FD2" w:rsidRDefault="001C0152" w:rsidP="001C0152">
            <w:pPr>
              <w:ind w:left="113"/>
              <w:rPr>
                <w:rFonts w:cs="Arial"/>
              </w:rPr>
            </w:pPr>
            <w:r>
              <w:rPr>
                <w:rFonts w:cs="Arial"/>
              </w:rPr>
              <w:t>No</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59AE11" w14:textId="17C568D8" w:rsidR="001C0152" w:rsidRPr="004D1FD2" w:rsidRDefault="001C0152" w:rsidP="00093719">
            <w:pPr>
              <w:rPr>
                <w:rFonts w:cs="Arial"/>
              </w:rPr>
            </w:pPr>
            <w:r w:rsidRPr="004D1FD2">
              <w:rPr>
                <w:rFonts w:cs="Arial"/>
              </w:rPr>
              <w:t>Yes</w:t>
            </w:r>
          </w:p>
        </w:tc>
        <w:tc>
          <w:tcPr>
            <w:tcW w:w="1134" w:type="dxa"/>
            <w:tcBorders>
              <w:top w:val="single" w:sz="4" w:space="0" w:color="auto"/>
              <w:left w:val="single" w:sz="4" w:space="0" w:color="auto"/>
              <w:bottom w:val="single" w:sz="4" w:space="0" w:color="auto"/>
              <w:right w:val="single" w:sz="4" w:space="0" w:color="auto"/>
            </w:tcBorders>
          </w:tcPr>
          <w:p w14:paraId="1D1A414D" w14:textId="2A8FBE8C" w:rsidR="001C0152" w:rsidRPr="004D1FD2" w:rsidRDefault="001C0152" w:rsidP="00093719">
            <w:pPr>
              <w:ind w:left="113"/>
              <w:rPr>
                <w:rFonts w:cs="Arial"/>
              </w:rPr>
            </w:pPr>
            <w:r>
              <w:rPr>
                <w:rFonts w:cs="Arial"/>
              </w:rPr>
              <w:t>Yes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779978" w14:textId="08333E0C" w:rsidR="001C0152" w:rsidRPr="004D1FD2" w:rsidRDefault="001C0152" w:rsidP="00093719">
            <w:pPr>
              <w:rPr>
                <w:rFonts w:cs="Arial"/>
              </w:rPr>
            </w:pPr>
            <w:r>
              <w:rPr>
                <w:rFonts w:cs="Arial"/>
              </w:rPr>
              <w:t>x</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475B86" w14:textId="51FE8FE1" w:rsidR="001C0152" w:rsidRPr="004D1FD2" w:rsidRDefault="001C0152" w:rsidP="00093719">
            <w:pPr>
              <w:rPr>
                <w:rFonts w:cs="Arial"/>
              </w:rPr>
            </w:pPr>
            <w:r>
              <w:rPr>
                <w:rFonts w:cs="Arial"/>
              </w:rPr>
              <w:t>x</w:t>
            </w:r>
          </w:p>
        </w:tc>
      </w:tr>
      <w:tr w:rsidR="001C0152" w:rsidRPr="004D1FD2" w14:paraId="68D03E59" w14:textId="77777777" w:rsidTr="001C0152">
        <w:trPr>
          <w:trHeight w:val="251"/>
        </w:trPr>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8FC0C9" w14:textId="77777777" w:rsidR="001C0152" w:rsidRPr="004D1FD2" w:rsidRDefault="001C0152" w:rsidP="00093719">
            <w:pPr>
              <w:rPr>
                <w:rFonts w:cs="Arial"/>
              </w:rPr>
            </w:pPr>
            <w:r w:rsidRPr="004D1FD2">
              <w:rPr>
                <w:rFonts w:cs="Arial"/>
              </w:rPr>
              <w:t>Austria</w:t>
            </w:r>
          </w:p>
        </w:tc>
        <w:tc>
          <w:tcPr>
            <w:tcW w:w="1134" w:type="dxa"/>
            <w:tcBorders>
              <w:top w:val="single" w:sz="4" w:space="0" w:color="auto"/>
              <w:left w:val="single" w:sz="4" w:space="0" w:color="auto"/>
              <w:bottom w:val="single" w:sz="4" w:space="0" w:color="auto"/>
              <w:right w:val="single" w:sz="4" w:space="0" w:color="auto"/>
            </w:tcBorders>
          </w:tcPr>
          <w:p w14:paraId="1DB8A061" w14:textId="61127104" w:rsidR="001C0152" w:rsidRPr="004D1FD2" w:rsidRDefault="001C0152" w:rsidP="001C0152">
            <w:pPr>
              <w:ind w:left="113"/>
              <w:rPr>
                <w:rFonts w:cs="Arial"/>
              </w:rPr>
            </w:pPr>
            <w:r>
              <w:rPr>
                <w:rFonts w:cs="Arial"/>
              </w:rPr>
              <w:t>Yes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E3AF6B" w14:textId="29C8F701" w:rsidR="001C0152" w:rsidRPr="004D1FD2" w:rsidRDefault="001C0152" w:rsidP="00093719">
            <w:pPr>
              <w:rPr>
                <w:rFonts w:cs="Arial"/>
              </w:rPr>
            </w:pPr>
            <w:r w:rsidRPr="004D1FD2">
              <w:rPr>
                <w:rFonts w:cs="Arial"/>
              </w:rPr>
              <w:t>Yes</w:t>
            </w:r>
          </w:p>
        </w:tc>
        <w:tc>
          <w:tcPr>
            <w:tcW w:w="1134" w:type="dxa"/>
            <w:tcBorders>
              <w:top w:val="single" w:sz="4" w:space="0" w:color="auto"/>
              <w:left w:val="single" w:sz="4" w:space="0" w:color="auto"/>
              <w:bottom w:val="single" w:sz="4" w:space="0" w:color="auto"/>
              <w:right w:val="single" w:sz="4" w:space="0" w:color="auto"/>
            </w:tcBorders>
          </w:tcPr>
          <w:p w14:paraId="48CD65D8" w14:textId="43817961" w:rsidR="001C0152" w:rsidRPr="004D1FD2" w:rsidRDefault="001C0152" w:rsidP="00093719">
            <w:pPr>
              <w:ind w:left="113"/>
              <w:rPr>
                <w:rFonts w:cs="Arial"/>
              </w:rPr>
            </w:pPr>
            <w:r>
              <w:rPr>
                <w:rFonts w:cs="Arial"/>
              </w:rPr>
              <w:t>Yes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CD71E4" w14:textId="1347E94A" w:rsidR="001C0152" w:rsidRPr="004D1FD2" w:rsidRDefault="001C0152" w:rsidP="00093719">
            <w:pPr>
              <w:rPr>
                <w:rFonts w:cs="Arial"/>
              </w:rPr>
            </w:pPr>
            <w:r w:rsidRPr="004D1FD2">
              <w:rPr>
                <w:rFonts w:cs="Arial"/>
              </w:rPr>
              <w:t>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96FF63" w14:textId="77777777" w:rsidR="001C0152" w:rsidRPr="004D1FD2" w:rsidRDefault="001C0152" w:rsidP="00093719">
            <w:pPr>
              <w:rPr>
                <w:rFonts w:cs="Arial"/>
              </w:rPr>
            </w:pPr>
            <w:r w:rsidRPr="004D1FD2">
              <w:rPr>
                <w:rFonts w:cs="Arial"/>
              </w:rPr>
              <w:t>National design</w:t>
            </w:r>
          </w:p>
        </w:tc>
      </w:tr>
      <w:tr w:rsidR="001C0152" w:rsidRPr="004D1FD2" w14:paraId="0BB53A1D" w14:textId="77777777" w:rsidTr="001C0152">
        <w:trPr>
          <w:trHeight w:val="251"/>
        </w:trPr>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2ED9CE" w14:textId="2EFEFD15" w:rsidR="001C0152" w:rsidRPr="004D1FD2" w:rsidRDefault="001C0152" w:rsidP="00093719">
            <w:pPr>
              <w:rPr>
                <w:rFonts w:cs="Arial"/>
              </w:rPr>
            </w:pPr>
            <w:r>
              <w:rPr>
                <w:rFonts w:cs="Arial"/>
              </w:rPr>
              <w:t>Belarus</w:t>
            </w:r>
          </w:p>
        </w:tc>
        <w:tc>
          <w:tcPr>
            <w:tcW w:w="1134" w:type="dxa"/>
            <w:tcBorders>
              <w:top w:val="single" w:sz="4" w:space="0" w:color="auto"/>
              <w:left w:val="single" w:sz="4" w:space="0" w:color="auto"/>
              <w:bottom w:val="single" w:sz="4" w:space="0" w:color="auto"/>
              <w:right w:val="single" w:sz="4" w:space="0" w:color="auto"/>
            </w:tcBorders>
          </w:tcPr>
          <w:p w14:paraId="2C66AD5F" w14:textId="4C2E8FC4" w:rsidR="001C0152" w:rsidRDefault="001C0152" w:rsidP="001C0152">
            <w:pPr>
              <w:ind w:left="113"/>
              <w:rPr>
                <w:rFonts w:cs="Arial"/>
              </w:rPr>
            </w:pPr>
            <w:r>
              <w:rPr>
                <w:rFonts w:cs="Arial"/>
              </w:rPr>
              <w:t>Yes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15E0F6" w14:textId="73617A7C" w:rsidR="001C0152" w:rsidRPr="004D1FD2" w:rsidRDefault="001C0152" w:rsidP="00093719">
            <w:pPr>
              <w:rPr>
                <w:rFonts w:cs="Arial"/>
              </w:rPr>
            </w:pPr>
            <w:r>
              <w:rPr>
                <w:rFonts w:cs="Arial"/>
              </w:rPr>
              <w:t>Yes</w:t>
            </w:r>
          </w:p>
        </w:tc>
        <w:tc>
          <w:tcPr>
            <w:tcW w:w="1134" w:type="dxa"/>
            <w:tcBorders>
              <w:top w:val="single" w:sz="4" w:space="0" w:color="auto"/>
              <w:left w:val="single" w:sz="4" w:space="0" w:color="auto"/>
              <w:bottom w:val="single" w:sz="4" w:space="0" w:color="auto"/>
              <w:right w:val="single" w:sz="4" w:space="0" w:color="auto"/>
            </w:tcBorders>
          </w:tcPr>
          <w:p w14:paraId="34643A33" w14:textId="68E07781" w:rsidR="001C0152" w:rsidRDefault="001C0152" w:rsidP="00093719">
            <w:pPr>
              <w:ind w:left="113"/>
              <w:rPr>
                <w:rFonts w:cs="Arial"/>
              </w:rPr>
            </w:pPr>
            <w:r>
              <w:rPr>
                <w:rFonts w:cs="Arial"/>
              </w:rPr>
              <w:t>Yes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1981AF" w14:textId="304CCB90" w:rsidR="001C0152" w:rsidRPr="004D1FD2" w:rsidRDefault="001C0152" w:rsidP="00093719">
            <w:pPr>
              <w:rPr>
                <w:rFonts w:cs="Arial"/>
              </w:rPr>
            </w:pPr>
            <w:r>
              <w:rPr>
                <w:rFonts w:cs="Arial"/>
              </w:rPr>
              <w:t>x</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90D12B" w14:textId="720DD41A" w:rsidR="001C0152" w:rsidRPr="004D1FD2" w:rsidRDefault="001C0152" w:rsidP="00093719">
            <w:pPr>
              <w:rPr>
                <w:rFonts w:cs="Arial"/>
              </w:rPr>
            </w:pPr>
            <w:r>
              <w:rPr>
                <w:rFonts w:cs="Arial"/>
              </w:rPr>
              <w:t>x</w:t>
            </w:r>
          </w:p>
        </w:tc>
      </w:tr>
      <w:tr w:rsidR="001C0152" w:rsidRPr="004D1FD2" w14:paraId="43FE8C42" w14:textId="77777777" w:rsidTr="001C0152">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F4BDD1" w14:textId="77777777" w:rsidR="001C0152" w:rsidRPr="004D1FD2" w:rsidRDefault="001C0152" w:rsidP="00093719">
            <w:pPr>
              <w:rPr>
                <w:rFonts w:cs="Arial"/>
              </w:rPr>
            </w:pPr>
            <w:r w:rsidRPr="004D1FD2">
              <w:rPr>
                <w:rFonts w:cs="Arial"/>
              </w:rPr>
              <w:t>Belgium</w:t>
            </w:r>
          </w:p>
        </w:tc>
        <w:tc>
          <w:tcPr>
            <w:tcW w:w="1134" w:type="dxa"/>
            <w:tcBorders>
              <w:top w:val="single" w:sz="4" w:space="0" w:color="auto"/>
              <w:left w:val="single" w:sz="4" w:space="0" w:color="auto"/>
              <w:bottom w:val="single" w:sz="4" w:space="0" w:color="auto"/>
              <w:right w:val="single" w:sz="4" w:space="0" w:color="auto"/>
            </w:tcBorders>
          </w:tcPr>
          <w:p w14:paraId="0768D7D9" w14:textId="66186AA7" w:rsidR="001C0152" w:rsidRDefault="001C0152" w:rsidP="001C0152">
            <w:pPr>
              <w:ind w:left="113"/>
              <w:rPr>
                <w:rFonts w:cs="Arial"/>
              </w:rPr>
            </w:pPr>
            <w:r>
              <w:rPr>
                <w:rFonts w:cs="Arial"/>
              </w:rPr>
              <w:t>Yes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22BA78" w14:textId="4EED79DC" w:rsidR="001C0152" w:rsidRPr="004D1FD2" w:rsidRDefault="001C0152" w:rsidP="00093719">
            <w:pPr>
              <w:rPr>
                <w:rFonts w:cs="Arial"/>
              </w:rPr>
            </w:pPr>
            <w:r>
              <w:rPr>
                <w:rFonts w:cs="Arial"/>
              </w:rPr>
              <w:t>Yes</w:t>
            </w:r>
          </w:p>
        </w:tc>
        <w:tc>
          <w:tcPr>
            <w:tcW w:w="1134" w:type="dxa"/>
            <w:tcBorders>
              <w:top w:val="single" w:sz="4" w:space="0" w:color="auto"/>
              <w:left w:val="single" w:sz="4" w:space="0" w:color="auto"/>
              <w:bottom w:val="single" w:sz="4" w:space="0" w:color="auto"/>
              <w:right w:val="single" w:sz="4" w:space="0" w:color="auto"/>
            </w:tcBorders>
          </w:tcPr>
          <w:p w14:paraId="570D5FFE" w14:textId="450B5310" w:rsidR="001C0152" w:rsidRPr="004D1FD2" w:rsidRDefault="001C0152" w:rsidP="00093719">
            <w:pPr>
              <w:ind w:left="113"/>
              <w:rPr>
                <w:rFonts w:cs="Arial"/>
              </w:rPr>
            </w:pPr>
            <w:r>
              <w:rPr>
                <w:rFonts w:cs="Arial"/>
              </w:rPr>
              <w:t>Yes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584246" w14:textId="05B51DAA" w:rsidR="001C0152" w:rsidRPr="004D1FD2" w:rsidRDefault="00A158E3" w:rsidP="00093719">
            <w:pPr>
              <w:rPr>
                <w:rFonts w:cs="Arial"/>
              </w:rPr>
            </w:pPr>
            <w:r>
              <w:rPr>
                <w:rFonts w:cs="Arial"/>
              </w:rPr>
              <w:t>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F31F25" w14:textId="77777777" w:rsidR="001C0152" w:rsidRPr="004D1FD2" w:rsidRDefault="001C0152" w:rsidP="00093719">
            <w:pPr>
              <w:rPr>
                <w:rFonts w:cs="Arial"/>
              </w:rPr>
            </w:pPr>
            <w:r w:rsidRPr="004D1FD2">
              <w:rPr>
                <w:rFonts w:cs="Arial"/>
              </w:rPr>
              <w:t>n/a</w:t>
            </w:r>
          </w:p>
        </w:tc>
      </w:tr>
      <w:tr w:rsidR="001C0152" w:rsidRPr="004D1FD2" w14:paraId="2BC10EE7" w14:textId="77777777" w:rsidTr="001C0152">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579433" w14:textId="77777777" w:rsidR="001C0152" w:rsidRPr="004D1FD2" w:rsidRDefault="001C0152" w:rsidP="00093719">
            <w:pPr>
              <w:rPr>
                <w:rFonts w:cs="Arial"/>
              </w:rPr>
            </w:pPr>
            <w:r w:rsidRPr="004D1FD2">
              <w:rPr>
                <w:rFonts w:cs="Arial"/>
              </w:rPr>
              <w:t>Bosnia &amp; Herzegovina</w:t>
            </w:r>
          </w:p>
        </w:tc>
        <w:tc>
          <w:tcPr>
            <w:tcW w:w="1134" w:type="dxa"/>
            <w:tcBorders>
              <w:top w:val="single" w:sz="4" w:space="0" w:color="auto"/>
              <w:left w:val="single" w:sz="4" w:space="0" w:color="auto"/>
              <w:bottom w:val="single" w:sz="4" w:space="0" w:color="auto"/>
              <w:right w:val="single" w:sz="4" w:space="0" w:color="auto"/>
            </w:tcBorders>
          </w:tcPr>
          <w:p w14:paraId="5309E20D" w14:textId="0173B816" w:rsidR="001C0152" w:rsidRPr="004D1FD2" w:rsidRDefault="001C0152" w:rsidP="001C0152">
            <w:pPr>
              <w:ind w:left="113"/>
              <w:rPr>
                <w:rFonts w:cs="Arial"/>
              </w:rPr>
            </w:pPr>
            <w:r>
              <w:rPr>
                <w:rFonts w:cs="Arial"/>
              </w:rPr>
              <w:t>No</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DD394E" w14:textId="303FA29F" w:rsidR="001C0152" w:rsidRPr="004D1FD2" w:rsidRDefault="001C0152" w:rsidP="00093719">
            <w:pPr>
              <w:rPr>
                <w:rFonts w:cs="Arial"/>
              </w:rPr>
            </w:pPr>
            <w:r>
              <w:rPr>
                <w:rFonts w:cs="Arial"/>
              </w:rPr>
              <w:t>x</w:t>
            </w:r>
          </w:p>
        </w:tc>
        <w:tc>
          <w:tcPr>
            <w:tcW w:w="1134" w:type="dxa"/>
            <w:tcBorders>
              <w:top w:val="single" w:sz="4" w:space="0" w:color="auto"/>
              <w:left w:val="single" w:sz="4" w:space="0" w:color="auto"/>
              <w:bottom w:val="single" w:sz="4" w:space="0" w:color="auto"/>
              <w:right w:val="single" w:sz="4" w:space="0" w:color="auto"/>
            </w:tcBorders>
          </w:tcPr>
          <w:p w14:paraId="278F64F2" w14:textId="56AA435F" w:rsidR="001C0152" w:rsidRPr="004D1FD2" w:rsidRDefault="001C0152" w:rsidP="00093719">
            <w:pPr>
              <w:ind w:left="113"/>
              <w:rPr>
                <w:rFonts w:cs="Arial"/>
              </w:rPr>
            </w:pPr>
            <w:r>
              <w:rPr>
                <w:rFonts w:cs="Arial"/>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EC1178" w14:textId="18E10134" w:rsidR="001C0152" w:rsidRPr="004D1FD2" w:rsidRDefault="001C0152" w:rsidP="00093719">
            <w:pPr>
              <w:rPr>
                <w:rFonts w:cs="Arial"/>
              </w:rPr>
            </w:pPr>
            <w:r>
              <w:rPr>
                <w:rFonts w:cs="Arial"/>
              </w:rPr>
              <w:t>x</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6701E9" w14:textId="26AB3422" w:rsidR="001C0152" w:rsidRPr="004D1FD2" w:rsidRDefault="001C0152" w:rsidP="00093719">
            <w:pPr>
              <w:rPr>
                <w:rFonts w:cs="Arial"/>
              </w:rPr>
            </w:pPr>
            <w:r>
              <w:rPr>
                <w:rFonts w:cs="Arial"/>
              </w:rPr>
              <w:t>x</w:t>
            </w:r>
          </w:p>
        </w:tc>
      </w:tr>
      <w:tr w:rsidR="001C0152" w:rsidRPr="004D1FD2" w14:paraId="4EF63401" w14:textId="77777777" w:rsidTr="001C0152">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6583CB" w14:textId="77777777" w:rsidR="001C0152" w:rsidRPr="004D1FD2" w:rsidRDefault="001C0152" w:rsidP="00093719">
            <w:pPr>
              <w:rPr>
                <w:rFonts w:cs="Arial"/>
              </w:rPr>
            </w:pPr>
            <w:r w:rsidRPr="004D1FD2">
              <w:rPr>
                <w:rFonts w:cs="Arial"/>
              </w:rPr>
              <w:t>Bulgaria</w:t>
            </w:r>
          </w:p>
        </w:tc>
        <w:tc>
          <w:tcPr>
            <w:tcW w:w="1134" w:type="dxa"/>
            <w:tcBorders>
              <w:top w:val="single" w:sz="4" w:space="0" w:color="auto"/>
              <w:left w:val="single" w:sz="4" w:space="0" w:color="auto"/>
              <w:bottom w:val="single" w:sz="4" w:space="0" w:color="auto"/>
              <w:right w:val="single" w:sz="4" w:space="0" w:color="auto"/>
            </w:tcBorders>
          </w:tcPr>
          <w:p w14:paraId="3DF6D907" w14:textId="2B9A6459" w:rsidR="001C0152" w:rsidRPr="004D1FD2" w:rsidRDefault="001C0152" w:rsidP="001C0152">
            <w:pPr>
              <w:ind w:left="113"/>
              <w:rPr>
                <w:rFonts w:cs="Arial"/>
              </w:rPr>
            </w:pPr>
            <w:r>
              <w:rPr>
                <w:rFonts w:cs="Arial"/>
              </w:rPr>
              <w:t>x</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7DCE59" w14:textId="3D31E3A4" w:rsidR="001C0152" w:rsidRPr="004D1FD2" w:rsidRDefault="001C0152" w:rsidP="00093719">
            <w:pPr>
              <w:rPr>
                <w:rFonts w:cs="Arial"/>
              </w:rPr>
            </w:pPr>
            <w:r w:rsidRPr="004D1FD2">
              <w:rPr>
                <w:rFonts w:cs="Arial"/>
              </w:rPr>
              <w:t>Yes</w:t>
            </w:r>
          </w:p>
        </w:tc>
        <w:tc>
          <w:tcPr>
            <w:tcW w:w="1134" w:type="dxa"/>
            <w:tcBorders>
              <w:top w:val="single" w:sz="4" w:space="0" w:color="auto"/>
              <w:left w:val="single" w:sz="4" w:space="0" w:color="auto"/>
              <w:bottom w:val="single" w:sz="4" w:space="0" w:color="auto"/>
              <w:right w:val="single" w:sz="4" w:space="0" w:color="auto"/>
            </w:tcBorders>
          </w:tcPr>
          <w:p w14:paraId="4DDE549D" w14:textId="32D8715B" w:rsidR="001C0152" w:rsidRPr="004D1FD2" w:rsidRDefault="001C0152" w:rsidP="00093719">
            <w:pPr>
              <w:ind w:left="113"/>
              <w:rPr>
                <w:rFonts w:cs="Arial"/>
              </w:rPr>
            </w:pPr>
            <w:r>
              <w:rPr>
                <w:rFonts w:cs="Arial"/>
              </w:rPr>
              <w:t>Yes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6210BC" w14:textId="43206C0F" w:rsidR="001C0152" w:rsidRPr="004D1FD2" w:rsidRDefault="001C0152" w:rsidP="00093719">
            <w:pPr>
              <w:rPr>
                <w:rFonts w:cs="Arial"/>
              </w:rPr>
            </w:pPr>
            <w:r w:rsidRPr="004D1FD2">
              <w:rPr>
                <w:rFonts w:cs="Arial"/>
              </w:rPr>
              <w:t>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28E56C" w14:textId="77777777" w:rsidR="001C0152" w:rsidRPr="004D1FD2" w:rsidRDefault="001C0152" w:rsidP="00093719">
            <w:pPr>
              <w:rPr>
                <w:rFonts w:cs="Arial"/>
              </w:rPr>
            </w:pPr>
            <w:r w:rsidRPr="004D1FD2">
              <w:rPr>
                <w:rFonts w:cs="Arial"/>
              </w:rPr>
              <w:t>National Design</w:t>
            </w:r>
          </w:p>
        </w:tc>
      </w:tr>
      <w:tr w:rsidR="001C0152" w:rsidRPr="004D1FD2" w14:paraId="2D87611F" w14:textId="77777777" w:rsidTr="001C0152">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35E70C" w14:textId="77777777" w:rsidR="001C0152" w:rsidRPr="004D1FD2" w:rsidRDefault="001C0152" w:rsidP="00093719">
            <w:pPr>
              <w:rPr>
                <w:rFonts w:cs="Arial"/>
              </w:rPr>
            </w:pPr>
            <w:r w:rsidRPr="004D1FD2">
              <w:rPr>
                <w:rFonts w:cs="Arial"/>
              </w:rPr>
              <w:t>Croatia</w:t>
            </w:r>
          </w:p>
        </w:tc>
        <w:tc>
          <w:tcPr>
            <w:tcW w:w="1134" w:type="dxa"/>
            <w:tcBorders>
              <w:top w:val="single" w:sz="4" w:space="0" w:color="auto"/>
              <w:left w:val="single" w:sz="4" w:space="0" w:color="auto"/>
              <w:bottom w:val="single" w:sz="4" w:space="0" w:color="auto"/>
              <w:right w:val="single" w:sz="4" w:space="0" w:color="auto"/>
            </w:tcBorders>
          </w:tcPr>
          <w:p w14:paraId="4C570481" w14:textId="36FB43C5" w:rsidR="001C0152" w:rsidRPr="004D1FD2" w:rsidRDefault="001C0152" w:rsidP="001C0152">
            <w:pPr>
              <w:ind w:left="113"/>
              <w:rPr>
                <w:rFonts w:cs="Arial"/>
              </w:rPr>
            </w:pPr>
            <w:r>
              <w:rPr>
                <w:rFonts w:cs="Arial"/>
              </w:rPr>
              <w:t>x</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EDABA5" w14:textId="41F0C233" w:rsidR="001C0152" w:rsidRPr="004D1FD2" w:rsidRDefault="001C0152" w:rsidP="00093719">
            <w:pPr>
              <w:rPr>
                <w:rFonts w:cs="Arial"/>
              </w:rPr>
            </w:pPr>
            <w:r w:rsidRPr="004D1FD2">
              <w:rPr>
                <w:rFonts w:cs="Arial"/>
              </w:rPr>
              <w:t>Yes</w:t>
            </w:r>
          </w:p>
        </w:tc>
        <w:tc>
          <w:tcPr>
            <w:tcW w:w="1134" w:type="dxa"/>
            <w:tcBorders>
              <w:top w:val="single" w:sz="4" w:space="0" w:color="auto"/>
              <w:left w:val="single" w:sz="4" w:space="0" w:color="auto"/>
              <w:bottom w:val="single" w:sz="4" w:space="0" w:color="auto"/>
              <w:right w:val="single" w:sz="4" w:space="0" w:color="auto"/>
            </w:tcBorders>
          </w:tcPr>
          <w:p w14:paraId="52196CF5" w14:textId="40A10D3D" w:rsidR="001C0152" w:rsidRPr="004D1FD2" w:rsidRDefault="001C0152" w:rsidP="00093719">
            <w:pPr>
              <w:ind w:left="113"/>
              <w:rPr>
                <w:rFonts w:cs="Arial"/>
              </w:rPr>
            </w:pPr>
            <w:r>
              <w:rPr>
                <w:rFonts w:cs="Arial"/>
              </w:rPr>
              <w:t>Yes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DED58B" w14:textId="6560EAB7" w:rsidR="001C0152" w:rsidRPr="004D1FD2" w:rsidRDefault="001C0152" w:rsidP="00093719">
            <w:pPr>
              <w:rPr>
                <w:rFonts w:cs="Arial"/>
              </w:rPr>
            </w:pPr>
            <w:r w:rsidRPr="004D1FD2">
              <w:rPr>
                <w:rFonts w:cs="Arial"/>
              </w:rPr>
              <w:t>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B33866" w14:textId="77777777" w:rsidR="001C0152" w:rsidRPr="004D1FD2" w:rsidRDefault="001C0152" w:rsidP="00093719">
            <w:pPr>
              <w:rPr>
                <w:rFonts w:cs="Arial"/>
              </w:rPr>
            </w:pPr>
            <w:r w:rsidRPr="004D1FD2">
              <w:rPr>
                <w:rFonts w:cs="Arial"/>
              </w:rPr>
              <w:t>CODIS</w:t>
            </w:r>
          </w:p>
        </w:tc>
      </w:tr>
      <w:tr w:rsidR="001C0152" w:rsidRPr="004D1FD2" w14:paraId="6544FF31" w14:textId="77777777" w:rsidTr="001C0152">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A5A15A" w14:textId="77777777" w:rsidR="001C0152" w:rsidRPr="004D1FD2" w:rsidRDefault="001C0152" w:rsidP="00093719">
            <w:pPr>
              <w:rPr>
                <w:rFonts w:cs="Arial"/>
              </w:rPr>
            </w:pPr>
            <w:r w:rsidRPr="004D1FD2">
              <w:rPr>
                <w:rFonts w:cs="Arial"/>
              </w:rPr>
              <w:t>Cyprus</w:t>
            </w:r>
          </w:p>
        </w:tc>
        <w:tc>
          <w:tcPr>
            <w:tcW w:w="1134" w:type="dxa"/>
            <w:tcBorders>
              <w:top w:val="single" w:sz="4" w:space="0" w:color="auto"/>
              <w:left w:val="single" w:sz="4" w:space="0" w:color="auto"/>
              <w:bottom w:val="single" w:sz="4" w:space="0" w:color="auto"/>
              <w:right w:val="single" w:sz="4" w:space="0" w:color="auto"/>
            </w:tcBorders>
          </w:tcPr>
          <w:p w14:paraId="682BF6F7" w14:textId="6C1196B3" w:rsidR="001C0152" w:rsidRPr="004D1FD2" w:rsidRDefault="001C0152" w:rsidP="001C0152">
            <w:pPr>
              <w:ind w:left="113"/>
              <w:rPr>
                <w:rFonts w:cs="Arial"/>
              </w:rPr>
            </w:pPr>
            <w:r>
              <w:rPr>
                <w:rFonts w:cs="Arial"/>
              </w:rPr>
              <w:t xml:space="preserve">Yes </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2BD14A" w14:textId="4154AADF" w:rsidR="001C0152" w:rsidRPr="004D1FD2" w:rsidRDefault="001C0152" w:rsidP="00093719">
            <w:pPr>
              <w:rPr>
                <w:rFonts w:cs="Arial"/>
              </w:rPr>
            </w:pPr>
            <w:r w:rsidRPr="004D1FD2">
              <w:rPr>
                <w:rFonts w:cs="Arial"/>
              </w:rPr>
              <w:t>Yes</w:t>
            </w:r>
          </w:p>
        </w:tc>
        <w:tc>
          <w:tcPr>
            <w:tcW w:w="1134" w:type="dxa"/>
            <w:tcBorders>
              <w:top w:val="single" w:sz="4" w:space="0" w:color="auto"/>
              <w:left w:val="single" w:sz="4" w:space="0" w:color="auto"/>
              <w:bottom w:val="single" w:sz="4" w:space="0" w:color="auto"/>
              <w:right w:val="single" w:sz="4" w:space="0" w:color="auto"/>
            </w:tcBorders>
          </w:tcPr>
          <w:p w14:paraId="29C123CB" w14:textId="7EA44936" w:rsidR="001C0152" w:rsidRPr="004D1FD2" w:rsidRDefault="001C0152" w:rsidP="00093719">
            <w:pPr>
              <w:ind w:left="113"/>
              <w:rPr>
                <w:rFonts w:cs="Arial"/>
              </w:rPr>
            </w:pPr>
            <w:r>
              <w:rPr>
                <w:rFonts w:cs="Arial"/>
              </w:rPr>
              <w:t>Yes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08C453" w14:textId="3475E439" w:rsidR="001C0152" w:rsidRPr="004D1FD2" w:rsidRDefault="001C0152" w:rsidP="00093719">
            <w:pPr>
              <w:rPr>
                <w:rFonts w:cs="Arial"/>
              </w:rPr>
            </w:pPr>
            <w:r w:rsidRPr="004D1FD2">
              <w:rPr>
                <w:rFonts w:cs="Arial"/>
              </w:rPr>
              <w:t>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605FB9" w14:textId="77777777" w:rsidR="001C0152" w:rsidRPr="004D1FD2" w:rsidRDefault="001C0152" w:rsidP="00093719">
            <w:pPr>
              <w:rPr>
                <w:rFonts w:cs="Arial"/>
              </w:rPr>
            </w:pPr>
            <w:r w:rsidRPr="004D1FD2">
              <w:rPr>
                <w:rFonts w:cs="Arial"/>
              </w:rPr>
              <w:t>National Design</w:t>
            </w:r>
          </w:p>
        </w:tc>
      </w:tr>
      <w:tr w:rsidR="001C0152" w:rsidRPr="004D1FD2" w14:paraId="20D477A7" w14:textId="77777777" w:rsidTr="001C0152">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FEE37A" w14:textId="77777777" w:rsidR="001C0152" w:rsidRPr="004D1FD2" w:rsidRDefault="001C0152" w:rsidP="00093719">
            <w:pPr>
              <w:rPr>
                <w:rFonts w:cs="Arial"/>
              </w:rPr>
            </w:pPr>
            <w:r w:rsidRPr="004D1FD2">
              <w:rPr>
                <w:rFonts w:cs="Arial"/>
              </w:rPr>
              <w:t>Czech Republic</w:t>
            </w:r>
          </w:p>
        </w:tc>
        <w:tc>
          <w:tcPr>
            <w:tcW w:w="1134" w:type="dxa"/>
            <w:tcBorders>
              <w:top w:val="single" w:sz="4" w:space="0" w:color="auto"/>
              <w:left w:val="single" w:sz="4" w:space="0" w:color="auto"/>
              <w:bottom w:val="single" w:sz="4" w:space="0" w:color="auto"/>
              <w:right w:val="single" w:sz="4" w:space="0" w:color="auto"/>
            </w:tcBorders>
          </w:tcPr>
          <w:p w14:paraId="2DCB2F38" w14:textId="5C9B8966" w:rsidR="001C0152" w:rsidRPr="004D1FD2" w:rsidRDefault="001C0152" w:rsidP="001C0152">
            <w:pPr>
              <w:ind w:left="113"/>
              <w:rPr>
                <w:rFonts w:cs="Arial"/>
              </w:rPr>
            </w:pPr>
            <w:r>
              <w:rPr>
                <w:rFonts w:cs="Arial"/>
              </w:rPr>
              <w:t>x</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698FA5" w14:textId="79AE4648" w:rsidR="001C0152" w:rsidRPr="004D1FD2" w:rsidRDefault="001C0152" w:rsidP="00093719">
            <w:pPr>
              <w:rPr>
                <w:rFonts w:cs="Arial"/>
              </w:rPr>
            </w:pPr>
            <w:r w:rsidRPr="004D1FD2">
              <w:rPr>
                <w:rFonts w:cs="Arial"/>
              </w:rPr>
              <w:t>Yes</w:t>
            </w:r>
          </w:p>
        </w:tc>
        <w:tc>
          <w:tcPr>
            <w:tcW w:w="1134" w:type="dxa"/>
            <w:tcBorders>
              <w:top w:val="single" w:sz="4" w:space="0" w:color="auto"/>
              <w:left w:val="single" w:sz="4" w:space="0" w:color="auto"/>
              <w:bottom w:val="single" w:sz="4" w:space="0" w:color="auto"/>
              <w:right w:val="single" w:sz="4" w:space="0" w:color="auto"/>
            </w:tcBorders>
          </w:tcPr>
          <w:p w14:paraId="5F8CBB15" w14:textId="03D635E4" w:rsidR="001C0152" w:rsidRPr="004D1FD2" w:rsidRDefault="001C0152" w:rsidP="00093719">
            <w:pPr>
              <w:ind w:left="113"/>
              <w:rPr>
                <w:rFonts w:cs="Arial"/>
              </w:rPr>
            </w:pPr>
            <w:r>
              <w:rPr>
                <w:rFonts w:cs="Arial"/>
              </w:rPr>
              <w:t>Yes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B87BFE" w14:textId="7186E85A" w:rsidR="001C0152" w:rsidRPr="004D1FD2" w:rsidRDefault="001C0152" w:rsidP="00093719">
            <w:pPr>
              <w:rPr>
                <w:rFonts w:cs="Arial"/>
              </w:rPr>
            </w:pPr>
            <w:r w:rsidRPr="004D1FD2">
              <w:rPr>
                <w:rFonts w:cs="Arial"/>
              </w:rPr>
              <w:t>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798AF4" w14:textId="77777777" w:rsidR="001C0152" w:rsidRPr="004D1FD2" w:rsidRDefault="001C0152" w:rsidP="00093719">
            <w:pPr>
              <w:rPr>
                <w:rFonts w:cs="Arial"/>
              </w:rPr>
            </w:pPr>
            <w:r w:rsidRPr="004D1FD2">
              <w:rPr>
                <w:rFonts w:cs="Arial"/>
              </w:rPr>
              <w:t>CODIS</w:t>
            </w:r>
          </w:p>
        </w:tc>
      </w:tr>
      <w:tr w:rsidR="001C0152" w:rsidRPr="004D1FD2" w14:paraId="70DF6EA0" w14:textId="77777777" w:rsidTr="001C0152">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FF0050" w14:textId="77777777" w:rsidR="001C0152" w:rsidRPr="004D1FD2" w:rsidRDefault="001C0152" w:rsidP="00093719">
            <w:pPr>
              <w:rPr>
                <w:rFonts w:cs="Arial"/>
              </w:rPr>
            </w:pPr>
            <w:r w:rsidRPr="004D1FD2">
              <w:rPr>
                <w:rFonts w:cs="Arial"/>
              </w:rPr>
              <w:t>Denmark </w:t>
            </w:r>
          </w:p>
        </w:tc>
        <w:tc>
          <w:tcPr>
            <w:tcW w:w="1134" w:type="dxa"/>
            <w:tcBorders>
              <w:top w:val="single" w:sz="4" w:space="0" w:color="auto"/>
              <w:left w:val="single" w:sz="4" w:space="0" w:color="auto"/>
              <w:bottom w:val="single" w:sz="4" w:space="0" w:color="auto"/>
              <w:right w:val="single" w:sz="4" w:space="0" w:color="auto"/>
            </w:tcBorders>
          </w:tcPr>
          <w:p w14:paraId="1E182252" w14:textId="59C4958F" w:rsidR="001C0152" w:rsidRPr="004D1FD2" w:rsidRDefault="001C0152" w:rsidP="001C0152">
            <w:pPr>
              <w:ind w:left="113"/>
              <w:rPr>
                <w:rFonts w:cs="Arial"/>
              </w:rPr>
            </w:pPr>
            <w:r>
              <w:rPr>
                <w:rFonts w:cs="Arial"/>
              </w:rPr>
              <w:t>No</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BBAAD7" w14:textId="66DF42F2" w:rsidR="001C0152" w:rsidRPr="004D1FD2" w:rsidRDefault="001C0152" w:rsidP="00093719">
            <w:pPr>
              <w:rPr>
                <w:rFonts w:cs="Arial"/>
              </w:rPr>
            </w:pPr>
            <w:r w:rsidRPr="004D1FD2">
              <w:rPr>
                <w:rFonts w:cs="Arial"/>
              </w:rPr>
              <w:t>Yes</w:t>
            </w:r>
          </w:p>
        </w:tc>
        <w:tc>
          <w:tcPr>
            <w:tcW w:w="1134" w:type="dxa"/>
            <w:tcBorders>
              <w:top w:val="single" w:sz="4" w:space="0" w:color="auto"/>
              <w:left w:val="single" w:sz="4" w:space="0" w:color="auto"/>
              <w:bottom w:val="single" w:sz="4" w:space="0" w:color="auto"/>
              <w:right w:val="single" w:sz="4" w:space="0" w:color="auto"/>
            </w:tcBorders>
          </w:tcPr>
          <w:p w14:paraId="404AC3C8" w14:textId="43F9569A" w:rsidR="001C0152" w:rsidRPr="004D1FD2" w:rsidRDefault="001C0152" w:rsidP="00093719">
            <w:pPr>
              <w:ind w:left="113"/>
              <w:rPr>
                <w:rFonts w:cs="Arial"/>
              </w:rPr>
            </w:pPr>
            <w:r>
              <w:rPr>
                <w:rFonts w:cs="Arial"/>
              </w:rPr>
              <w:t>Yes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95F9A3" w14:textId="34F1EE2B" w:rsidR="001C0152" w:rsidRPr="004D1FD2" w:rsidRDefault="001C0152" w:rsidP="00093719">
            <w:pPr>
              <w:rPr>
                <w:rFonts w:cs="Arial"/>
              </w:rPr>
            </w:pPr>
            <w:r w:rsidRPr="004D1FD2">
              <w:rPr>
                <w:rFonts w:cs="Arial"/>
              </w:rPr>
              <w:t>I+S</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969BB0" w14:textId="77777777" w:rsidR="001C0152" w:rsidRPr="004D1FD2" w:rsidRDefault="001C0152" w:rsidP="00093719">
            <w:pPr>
              <w:rPr>
                <w:rFonts w:cs="Arial"/>
              </w:rPr>
            </w:pPr>
            <w:r w:rsidRPr="004D1FD2">
              <w:rPr>
                <w:rFonts w:cs="Arial"/>
              </w:rPr>
              <w:t>CODIS + Plassdata</w:t>
            </w:r>
          </w:p>
        </w:tc>
      </w:tr>
      <w:tr w:rsidR="001C0152" w:rsidRPr="004D1FD2" w14:paraId="0DFC1E56" w14:textId="77777777" w:rsidTr="001C0152">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A3E49A" w14:textId="77777777" w:rsidR="001C0152" w:rsidRPr="004D1FD2" w:rsidRDefault="001C0152" w:rsidP="00093719">
            <w:pPr>
              <w:rPr>
                <w:rFonts w:cs="Arial"/>
              </w:rPr>
            </w:pPr>
            <w:r w:rsidRPr="004D1FD2">
              <w:rPr>
                <w:rFonts w:cs="Arial"/>
              </w:rPr>
              <w:t>Estonia</w:t>
            </w:r>
          </w:p>
        </w:tc>
        <w:tc>
          <w:tcPr>
            <w:tcW w:w="1134" w:type="dxa"/>
            <w:tcBorders>
              <w:top w:val="single" w:sz="4" w:space="0" w:color="auto"/>
              <w:left w:val="single" w:sz="4" w:space="0" w:color="auto"/>
              <w:bottom w:val="single" w:sz="4" w:space="0" w:color="auto"/>
              <w:right w:val="single" w:sz="4" w:space="0" w:color="auto"/>
            </w:tcBorders>
          </w:tcPr>
          <w:p w14:paraId="7B1002FD" w14:textId="359E1399" w:rsidR="001C0152" w:rsidRPr="004D1FD2" w:rsidRDefault="001C0152" w:rsidP="001C0152">
            <w:pPr>
              <w:ind w:left="113"/>
              <w:rPr>
                <w:rFonts w:cs="Arial"/>
              </w:rPr>
            </w:pPr>
            <w:r>
              <w:rPr>
                <w:rFonts w:cs="Arial"/>
              </w:rPr>
              <w:t>No</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85BC8B" w14:textId="1EE9668D" w:rsidR="001C0152" w:rsidRPr="004D1FD2" w:rsidRDefault="001C0152" w:rsidP="00093719">
            <w:pPr>
              <w:rPr>
                <w:rFonts w:cs="Arial"/>
              </w:rPr>
            </w:pPr>
            <w:r w:rsidRPr="004D1FD2">
              <w:rPr>
                <w:rFonts w:cs="Arial"/>
              </w:rPr>
              <w:t>Yes</w:t>
            </w:r>
          </w:p>
        </w:tc>
        <w:tc>
          <w:tcPr>
            <w:tcW w:w="1134" w:type="dxa"/>
            <w:tcBorders>
              <w:top w:val="single" w:sz="4" w:space="0" w:color="auto"/>
              <w:left w:val="single" w:sz="4" w:space="0" w:color="auto"/>
              <w:bottom w:val="single" w:sz="4" w:space="0" w:color="auto"/>
              <w:right w:val="single" w:sz="4" w:space="0" w:color="auto"/>
            </w:tcBorders>
          </w:tcPr>
          <w:p w14:paraId="00EB6323" w14:textId="02FE5447" w:rsidR="001C0152" w:rsidRPr="004D1FD2" w:rsidRDefault="001C0152" w:rsidP="00093719">
            <w:pPr>
              <w:ind w:left="113"/>
              <w:rPr>
                <w:rFonts w:cs="Arial"/>
              </w:rPr>
            </w:pPr>
            <w:r>
              <w:rPr>
                <w:rFonts w:cs="Arial"/>
              </w:rPr>
              <w:t>Yes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9ED6BE" w14:textId="0F45B989" w:rsidR="001C0152" w:rsidRPr="004D1FD2" w:rsidRDefault="001C0152" w:rsidP="00093719">
            <w:pPr>
              <w:rPr>
                <w:rFonts w:cs="Arial"/>
              </w:rPr>
            </w:pPr>
            <w:r w:rsidRPr="004D1FD2">
              <w:rPr>
                <w:rFonts w:cs="Arial"/>
              </w:rPr>
              <w:t>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A12458" w14:textId="77777777" w:rsidR="001C0152" w:rsidRPr="004D1FD2" w:rsidRDefault="001C0152" w:rsidP="00093719">
            <w:pPr>
              <w:rPr>
                <w:rFonts w:cs="Arial"/>
              </w:rPr>
            </w:pPr>
            <w:r w:rsidRPr="004D1FD2">
              <w:rPr>
                <w:rFonts w:cs="Arial"/>
              </w:rPr>
              <w:t>CODIS</w:t>
            </w:r>
          </w:p>
        </w:tc>
      </w:tr>
      <w:tr w:rsidR="001C0152" w:rsidRPr="004D1FD2" w14:paraId="42256623" w14:textId="77777777" w:rsidTr="001C0152">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247EF8" w14:textId="77777777" w:rsidR="001C0152" w:rsidRPr="004D1FD2" w:rsidRDefault="001C0152" w:rsidP="00093719">
            <w:pPr>
              <w:rPr>
                <w:rFonts w:cs="Arial"/>
              </w:rPr>
            </w:pPr>
            <w:r w:rsidRPr="004D1FD2">
              <w:rPr>
                <w:rFonts w:cs="Arial"/>
              </w:rPr>
              <w:t>Finland</w:t>
            </w:r>
          </w:p>
        </w:tc>
        <w:tc>
          <w:tcPr>
            <w:tcW w:w="1134" w:type="dxa"/>
            <w:tcBorders>
              <w:top w:val="single" w:sz="4" w:space="0" w:color="auto"/>
              <w:left w:val="single" w:sz="4" w:space="0" w:color="auto"/>
              <w:bottom w:val="single" w:sz="4" w:space="0" w:color="auto"/>
              <w:right w:val="single" w:sz="4" w:space="0" w:color="auto"/>
            </w:tcBorders>
          </w:tcPr>
          <w:p w14:paraId="7AC4F95D" w14:textId="61DC54F8" w:rsidR="001C0152" w:rsidRPr="004D1FD2" w:rsidRDefault="00F6160E" w:rsidP="001C0152">
            <w:pPr>
              <w:ind w:left="113"/>
              <w:rPr>
                <w:rFonts w:cs="Arial"/>
              </w:rPr>
            </w:pPr>
            <w:r>
              <w:rPr>
                <w:rFonts w:cs="Arial"/>
              </w:rPr>
              <w:t>Yes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27ACA3" w14:textId="304FA6F6" w:rsidR="001C0152" w:rsidRPr="004D1FD2" w:rsidRDefault="001C0152" w:rsidP="00093719">
            <w:pPr>
              <w:rPr>
                <w:rFonts w:cs="Arial"/>
              </w:rPr>
            </w:pPr>
            <w:r w:rsidRPr="004D1FD2">
              <w:rPr>
                <w:rFonts w:cs="Arial"/>
              </w:rPr>
              <w:t>Yes</w:t>
            </w:r>
          </w:p>
        </w:tc>
        <w:tc>
          <w:tcPr>
            <w:tcW w:w="1134" w:type="dxa"/>
            <w:tcBorders>
              <w:top w:val="single" w:sz="4" w:space="0" w:color="auto"/>
              <w:left w:val="single" w:sz="4" w:space="0" w:color="auto"/>
              <w:bottom w:val="single" w:sz="4" w:space="0" w:color="auto"/>
              <w:right w:val="single" w:sz="4" w:space="0" w:color="auto"/>
            </w:tcBorders>
          </w:tcPr>
          <w:p w14:paraId="23D8DDEC" w14:textId="3372F0BC" w:rsidR="001C0152" w:rsidRPr="004D1FD2" w:rsidRDefault="001C0152" w:rsidP="00093719">
            <w:pPr>
              <w:ind w:left="113"/>
              <w:rPr>
                <w:rFonts w:cs="Arial"/>
              </w:rPr>
            </w:pPr>
            <w:r>
              <w:rPr>
                <w:rFonts w:cs="Arial"/>
              </w:rPr>
              <w:t>Yes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16BA0F" w14:textId="0139DCD1" w:rsidR="001C0152" w:rsidRPr="004D1FD2" w:rsidRDefault="001C0152" w:rsidP="00093719">
            <w:pPr>
              <w:rPr>
                <w:rFonts w:cs="Arial"/>
              </w:rPr>
            </w:pPr>
            <w:r w:rsidRPr="004D1FD2">
              <w:rPr>
                <w:rFonts w:cs="Arial"/>
              </w:rPr>
              <w:t>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ECD147" w14:textId="77777777" w:rsidR="001C0152" w:rsidRPr="004D1FD2" w:rsidRDefault="001C0152" w:rsidP="00093719">
            <w:pPr>
              <w:rPr>
                <w:rFonts w:cs="Arial"/>
              </w:rPr>
            </w:pPr>
            <w:r w:rsidRPr="004D1FD2">
              <w:rPr>
                <w:rFonts w:cs="Arial"/>
              </w:rPr>
              <w:t>CODIS</w:t>
            </w:r>
          </w:p>
        </w:tc>
      </w:tr>
      <w:tr w:rsidR="001C0152" w:rsidRPr="004D1FD2" w14:paraId="7D9F7F98" w14:textId="77777777" w:rsidTr="001C0152">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6B08F3" w14:textId="77777777" w:rsidR="001C0152" w:rsidRPr="004D1FD2" w:rsidRDefault="001C0152" w:rsidP="00093719">
            <w:pPr>
              <w:rPr>
                <w:rFonts w:cs="Arial"/>
              </w:rPr>
            </w:pPr>
            <w:r w:rsidRPr="004D1FD2">
              <w:rPr>
                <w:rFonts w:cs="Arial"/>
              </w:rPr>
              <w:t>France</w:t>
            </w:r>
          </w:p>
        </w:tc>
        <w:tc>
          <w:tcPr>
            <w:tcW w:w="1134" w:type="dxa"/>
            <w:tcBorders>
              <w:top w:val="single" w:sz="4" w:space="0" w:color="auto"/>
              <w:left w:val="single" w:sz="4" w:space="0" w:color="auto"/>
              <w:bottom w:val="single" w:sz="4" w:space="0" w:color="auto"/>
              <w:right w:val="single" w:sz="4" w:space="0" w:color="auto"/>
            </w:tcBorders>
          </w:tcPr>
          <w:p w14:paraId="0B7369C4" w14:textId="3851679F" w:rsidR="001C0152" w:rsidRPr="004D1FD2" w:rsidRDefault="001C0152" w:rsidP="001C0152">
            <w:pPr>
              <w:ind w:left="113"/>
              <w:rPr>
                <w:rFonts w:cs="Arial"/>
              </w:rPr>
            </w:pPr>
            <w:r>
              <w:rPr>
                <w:rFonts w:cs="Arial"/>
              </w:rPr>
              <w:t>Yes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43230C" w14:textId="719F685B" w:rsidR="001C0152" w:rsidRPr="004D1FD2" w:rsidRDefault="001C0152" w:rsidP="00093719">
            <w:pPr>
              <w:rPr>
                <w:rFonts w:cs="Arial"/>
              </w:rPr>
            </w:pPr>
            <w:r w:rsidRPr="004D1FD2">
              <w:rPr>
                <w:rFonts w:cs="Arial"/>
              </w:rPr>
              <w:t>Yes</w:t>
            </w:r>
          </w:p>
        </w:tc>
        <w:tc>
          <w:tcPr>
            <w:tcW w:w="1134" w:type="dxa"/>
            <w:tcBorders>
              <w:top w:val="single" w:sz="4" w:space="0" w:color="auto"/>
              <w:left w:val="single" w:sz="4" w:space="0" w:color="auto"/>
              <w:bottom w:val="single" w:sz="4" w:space="0" w:color="auto"/>
              <w:right w:val="single" w:sz="4" w:space="0" w:color="auto"/>
            </w:tcBorders>
          </w:tcPr>
          <w:p w14:paraId="19D10701" w14:textId="504AE5B4" w:rsidR="001C0152" w:rsidRPr="004D1FD2" w:rsidRDefault="001C0152" w:rsidP="00093719">
            <w:pPr>
              <w:ind w:left="113"/>
              <w:rPr>
                <w:rFonts w:cs="Arial"/>
              </w:rPr>
            </w:pPr>
            <w:r>
              <w:rPr>
                <w:rFonts w:cs="Arial"/>
              </w:rPr>
              <w:t>Yes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A47C37" w14:textId="7A1F3213" w:rsidR="001C0152" w:rsidRPr="004D1FD2" w:rsidRDefault="001C0152" w:rsidP="00093719">
            <w:pPr>
              <w:rPr>
                <w:rFonts w:cs="Arial"/>
              </w:rPr>
            </w:pPr>
            <w:r w:rsidRPr="004D1FD2">
              <w:rPr>
                <w:rFonts w:cs="Arial"/>
              </w:rPr>
              <w:t>S</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3E49BB" w14:textId="6FD501CA" w:rsidR="001C0152" w:rsidRPr="004D1FD2" w:rsidRDefault="001C0152" w:rsidP="00093719">
            <w:pPr>
              <w:rPr>
                <w:rFonts w:cs="Arial"/>
              </w:rPr>
            </w:pPr>
            <w:r w:rsidRPr="004D1FD2">
              <w:rPr>
                <w:rFonts w:cs="Arial"/>
              </w:rPr>
              <w:t>CODIS</w:t>
            </w:r>
            <w:r>
              <w:rPr>
                <w:rFonts w:cs="Arial"/>
              </w:rPr>
              <w:t xml:space="preserve"> + FNAEG</w:t>
            </w:r>
          </w:p>
        </w:tc>
      </w:tr>
      <w:tr w:rsidR="001C0152" w:rsidRPr="004D1FD2" w14:paraId="33B6CA47" w14:textId="77777777" w:rsidTr="001C0152">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EEE360" w14:textId="77777777" w:rsidR="001C0152" w:rsidRPr="004D1FD2" w:rsidRDefault="001C0152" w:rsidP="00093719">
            <w:pPr>
              <w:rPr>
                <w:rFonts w:cs="Arial"/>
              </w:rPr>
            </w:pPr>
            <w:r w:rsidRPr="004D1FD2">
              <w:rPr>
                <w:rFonts w:cs="Arial"/>
              </w:rPr>
              <w:lastRenderedPageBreak/>
              <w:t>Germany</w:t>
            </w:r>
          </w:p>
        </w:tc>
        <w:tc>
          <w:tcPr>
            <w:tcW w:w="1134" w:type="dxa"/>
            <w:tcBorders>
              <w:top w:val="single" w:sz="4" w:space="0" w:color="auto"/>
              <w:left w:val="single" w:sz="4" w:space="0" w:color="auto"/>
              <w:bottom w:val="single" w:sz="4" w:space="0" w:color="auto"/>
              <w:right w:val="single" w:sz="4" w:space="0" w:color="auto"/>
            </w:tcBorders>
          </w:tcPr>
          <w:p w14:paraId="4223D589" w14:textId="4253FA47" w:rsidR="001C0152" w:rsidRPr="004D1FD2" w:rsidRDefault="001C0152" w:rsidP="001C0152">
            <w:pPr>
              <w:ind w:left="113"/>
              <w:rPr>
                <w:rFonts w:cs="Arial"/>
              </w:rPr>
            </w:pPr>
            <w:r>
              <w:rPr>
                <w:rFonts w:cs="Arial"/>
              </w:rPr>
              <w:t>Yes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95CF23" w14:textId="65AD3DAC" w:rsidR="001C0152" w:rsidRPr="004D1FD2" w:rsidRDefault="001C0152" w:rsidP="00093719">
            <w:pPr>
              <w:rPr>
                <w:rFonts w:cs="Arial"/>
              </w:rPr>
            </w:pPr>
            <w:r w:rsidRPr="004D1FD2">
              <w:rPr>
                <w:rFonts w:cs="Arial"/>
              </w:rPr>
              <w:t>Yes</w:t>
            </w:r>
          </w:p>
        </w:tc>
        <w:tc>
          <w:tcPr>
            <w:tcW w:w="1134" w:type="dxa"/>
            <w:tcBorders>
              <w:top w:val="single" w:sz="4" w:space="0" w:color="auto"/>
              <w:left w:val="single" w:sz="4" w:space="0" w:color="auto"/>
              <w:bottom w:val="single" w:sz="4" w:space="0" w:color="auto"/>
              <w:right w:val="single" w:sz="4" w:space="0" w:color="auto"/>
            </w:tcBorders>
          </w:tcPr>
          <w:p w14:paraId="28B04E43" w14:textId="720038AB" w:rsidR="001C0152" w:rsidRPr="004D1FD2" w:rsidRDefault="001C0152" w:rsidP="00093719">
            <w:pPr>
              <w:ind w:left="113"/>
              <w:rPr>
                <w:rFonts w:cs="Arial"/>
              </w:rPr>
            </w:pPr>
            <w:r>
              <w:rPr>
                <w:rFonts w:cs="Arial"/>
              </w:rPr>
              <w:t>Yes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3855E5" w14:textId="03066DD6" w:rsidR="001C0152" w:rsidRPr="004D1FD2" w:rsidRDefault="001C0152" w:rsidP="00093719">
            <w:pPr>
              <w:rPr>
                <w:rFonts w:cs="Arial"/>
              </w:rPr>
            </w:pPr>
            <w:r w:rsidRPr="004D1FD2">
              <w:rPr>
                <w:rFonts w:cs="Arial"/>
              </w:rPr>
              <w:t>S</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44066A" w14:textId="77777777" w:rsidR="001C0152" w:rsidRPr="004D1FD2" w:rsidRDefault="001C0152" w:rsidP="00093719">
            <w:pPr>
              <w:rPr>
                <w:rFonts w:cs="Arial"/>
              </w:rPr>
            </w:pPr>
            <w:r w:rsidRPr="004D1FD2">
              <w:rPr>
                <w:rFonts w:cs="Arial"/>
              </w:rPr>
              <w:t>National design</w:t>
            </w:r>
          </w:p>
        </w:tc>
      </w:tr>
      <w:tr w:rsidR="001C0152" w:rsidRPr="004D1FD2" w14:paraId="68526971" w14:textId="77777777" w:rsidTr="001C0152">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7AE15C" w14:textId="77777777" w:rsidR="001C0152" w:rsidRPr="004D1FD2" w:rsidRDefault="001C0152" w:rsidP="00093719">
            <w:pPr>
              <w:rPr>
                <w:rFonts w:cs="Arial"/>
              </w:rPr>
            </w:pPr>
            <w:r w:rsidRPr="004D1FD2">
              <w:rPr>
                <w:rFonts w:cs="Arial"/>
              </w:rPr>
              <w:t>Georgia</w:t>
            </w:r>
          </w:p>
        </w:tc>
        <w:tc>
          <w:tcPr>
            <w:tcW w:w="1134" w:type="dxa"/>
            <w:tcBorders>
              <w:top w:val="single" w:sz="4" w:space="0" w:color="auto"/>
              <w:left w:val="single" w:sz="4" w:space="0" w:color="auto"/>
              <w:bottom w:val="single" w:sz="4" w:space="0" w:color="auto"/>
              <w:right w:val="single" w:sz="4" w:space="0" w:color="auto"/>
            </w:tcBorders>
          </w:tcPr>
          <w:p w14:paraId="3A525238" w14:textId="4F3D648E" w:rsidR="001C0152" w:rsidRPr="004D1FD2" w:rsidRDefault="001C0152" w:rsidP="001C0152">
            <w:pPr>
              <w:ind w:left="113"/>
              <w:rPr>
                <w:rFonts w:cs="Arial"/>
              </w:rPr>
            </w:pPr>
            <w:r>
              <w:rPr>
                <w:rFonts w:cs="Arial"/>
              </w:rPr>
              <w:t>x</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24388D" w14:textId="73C3D1BE" w:rsidR="001C0152" w:rsidRPr="004D1FD2" w:rsidRDefault="001C0152" w:rsidP="00093719">
            <w:pPr>
              <w:rPr>
                <w:rFonts w:cs="Arial"/>
              </w:rPr>
            </w:pPr>
            <w:r w:rsidRPr="004D1FD2">
              <w:rPr>
                <w:rFonts w:cs="Arial"/>
              </w:rPr>
              <w:t>Yes</w:t>
            </w:r>
          </w:p>
        </w:tc>
        <w:tc>
          <w:tcPr>
            <w:tcW w:w="1134" w:type="dxa"/>
            <w:tcBorders>
              <w:top w:val="single" w:sz="4" w:space="0" w:color="auto"/>
              <w:left w:val="single" w:sz="4" w:space="0" w:color="auto"/>
              <w:bottom w:val="single" w:sz="4" w:space="0" w:color="auto"/>
              <w:right w:val="single" w:sz="4" w:space="0" w:color="auto"/>
            </w:tcBorders>
          </w:tcPr>
          <w:p w14:paraId="210FDB23" w14:textId="3648B7AA" w:rsidR="001C0152" w:rsidRPr="004D1FD2" w:rsidRDefault="001C0152" w:rsidP="00093719">
            <w:pPr>
              <w:ind w:left="113"/>
              <w:rPr>
                <w:rFonts w:cs="Arial"/>
              </w:rPr>
            </w:pPr>
            <w:r>
              <w:rPr>
                <w:rFonts w:cs="Arial"/>
              </w:rPr>
              <w:t>Yes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9A408F" w14:textId="7F34EC13" w:rsidR="001C0152" w:rsidRPr="004D1FD2" w:rsidRDefault="001C0152" w:rsidP="00093719">
            <w:pPr>
              <w:rPr>
                <w:rFonts w:cs="Arial"/>
              </w:rPr>
            </w:pPr>
            <w:r>
              <w:rPr>
                <w:rFonts w:cs="Arial"/>
              </w:rPr>
              <w:t>x</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AB5E6E" w14:textId="1067DB3C" w:rsidR="001C0152" w:rsidRPr="004D1FD2" w:rsidRDefault="001C0152" w:rsidP="00093719">
            <w:pPr>
              <w:rPr>
                <w:rFonts w:cs="Arial"/>
              </w:rPr>
            </w:pPr>
            <w:r>
              <w:rPr>
                <w:rFonts w:cs="Arial"/>
              </w:rPr>
              <w:t>x</w:t>
            </w:r>
          </w:p>
        </w:tc>
      </w:tr>
      <w:tr w:rsidR="001C0152" w:rsidRPr="004D1FD2" w14:paraId="6D1DF594" w14:textId="77777777" w:rsidTr="001C0152">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A3F8D4" w14:textId="77777777" w:rsidR="001C0152" w:rsidRPr="004D1FD2" w:rsidRDefault="001C0152" w:rsidP="00093719">
            <w:pPr>
              <w:rPr>
                <w:rFonts w:cs="Arial"/>
              </w:rPr>
            </w:pPr>
            <w:r w:rsidRPr="004D1FD2">
              <w:rPr>
                <w:rFonts w:cs="Arial"/>
              </w:rPr>
              <w:t>Greece</w:t>
            </w:r>
          </w:p>
        </w:tc>
        <w:tc>
          <w:tcPr>
            <w:tcW w:w="1134" w:type="dxa"/>
            <w:tcBorders>
              <w:top w:val="single" w:sz="4" w:space="0" w:color="auto"/>
              <w:left w:val="single" w:sz="4" w:space="0" w:color="auto"/>
              <w:bottom w:val="single" w:sz="4" w:space="0" w:color="auto"/>
              <w:right w:val="single" w:sz="4" w:space="0" w:color="auto"/>
            </w:tcBorders>
          </w:tcPr>
          <w:p w14:paraId="59D5319B" w14:textId="34AF672D" w:rsidR="001C0152" w:rsidRPr="004D1FD2" w:rsidRDefault="001C0152" w:rsidP="001C0152">
            <w:pPr>
              <w:ind w:left="113"/>
              <w:rPr>
                <w:rFonts w:cs="Arial"/>
              </w:rPr>
            </w:pPr>
            <w:r>
              <w:rPr>
                <w:rFonts w:cs="Arial"/>
              </w:rPr>
              <w:t>Yes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8DC29D" w14:textId="03291347" w:rsidR="001C0152" w:rsidRPr="004D1FD2" w:rsidRDefault="001C0152" w:rsidP="00093719">
            <w:pPr>
              <w:rPr>
                <w:rFonts w:cs="Arial"/>
              </w:rPr>
            </w:pPr>
            <w:r w:rsidRPr="004D1FD2">
              <w:rPr>
                <w:rFonts w:cs="Arial"/>
              </w:rPr>
              <w:t>Yes</w:t>
            </w:r>
          </w:p>
        </w:tc>
        <w:tc>
          <w:tcPr>
            <w:tcW w:w="1134" w:type="dxa"/>
            <w:tcBorders>
              <w:top w:val="single" w:sz="4" w:space="0" w:color="auto"/>
              <w:left w:val="single" w:sz="4" w:space="0" w:color="auto"/>
              <w:bottom w:val="single" w:sz="4" w:space="0" w:color="auto"/>
              <w:right w:val="single" w:sz="4" w:space="0" w:color="auto"/>
            </w:tcBorders>
          </w:tcPr>
          <w:p w14:paraId="2BD78D41" w14:textId="28F3531E" w:rsidR="001C0152" w:rsidRPr="004D1FD2" w:rsidRDefault="001C0152" w:rsidP="00093719">
            <w:pPr>
              <w:ind w:left="113"/>
              <w:rPr>
                <w:rFonts w:cs="Arial"/>
              </w:rPr>
            </w:pPr>
            <w:r>
              <w:rPr>
                <w:rFonts w:cs="Arial"/>
              </w:rPr>
              <w:t>Yes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700CED" w14:textId="6F8AD081" w:rsidR="001C0152" w:rsidRPr="004D1FD2" w:rsidRDefault="003F4CE9" w:rsidP="00093719">
            <w:pPr>
              <w:rPr>
                <w:rFonts w:cs="Arial"/>
              </w:rPr>
            </w:pPr>
            <w:r>
              <w:rPr>
                <w:rFonts w:cs="Arial"/>
              </w:rPr>
              <w:t>S</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ACBEBC" w14:textId="635D3938" w:rsidR="001C0152" w:rsidRPr="004D1FD2" w:rsidRDefault="003F4CE9" w:rsidP="00093719">
            <w:pPr>
              <w:rPr>
                <w:rFonts w:cs="Arial"/>
              </w:rPr>
            </w:pPr>
            <w:r>
              <w:rPr>
                <w:rFonts w:cs="Arial"/>
              </w:rPr>
              <w:t>CODIS</w:t>
            </w:r>
          </w:p>
        </w:tc>
      </w:tr>
      <w:tr w:rsidR="001C0152" w:rsidRPr="004D1FD2" w14:paraId="78F08AC5" w14:textId="77777777" w:rsidTr="001C0152">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633351" w14:textId="77777777" w:rsidR="001C0152" w:rsidRPr="004D1FD2" w:rsidRDefault="001C0152" w:rsidP="00093719">
            <w:pPr>
              <w:rPr>
                <w:rFonts w:cs="Arial"/>
              </w:rPr>
            </w:pPr>
            <w:r w:rsidRPr="004D1FD2">
              <w:rPr>
                <w:rFonts w:cs="Arial"/>
              </w:rPr>
              <w:t>Hungary</w:t>
            </w:r>
          </w:p>
        </w:tc>
        <w:tc>
          <w:tcPr>
            <w:tcW w:w="1134" w:type="dxa"/>
            <w:tcBorders>
              <w:top w:val="single" w:sz="4" w:space="0" w:color="auto"/>
              <w:left w:val="single" w:sz="4" w:space="0" w:color="auto"/>
              <w:bottom w:val="single" w:sz="4" w:space="0" w:color="auto"/>
              <w:right w:val="single" w:sz="4" w:space="0" w:color="auto"/>
            </w:tcBorders>
          </w:tcPr>
          <w:p w14:paraId="4F3A9188" w14:textId="517D1B5B" w:rsidR="001C0152" w:rsidRPr="004D1FD2" w:rsidRDefault="001C0152" w:rsidP="001C0152">
            <w:pPr>
              <w:ind w:left="113"/>
              <w:rPr>
                <w:rFonts w:cs="Arial"/>
              </w:rPr>
            </w:pPr>
            <w:r>
              <w:rPr>
                <w:rFonts w:cs="Arial"/>
              </w:rPr>
              <w:t>Planned</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B46A57" w14:textId="62DCE498" w:rsidR="001C0152" w:rsidRPr="004D1FD2" w:rsidRDefault="001C0152" w:rsidP="00093719">
            <w:pPr>
              <w:rPr>
                <w:rFonts w:cs="Arial"/>
              </w:rPr>
            </w:pPr>
            <w:r w:rsidRPr="004D1FD2">
              <w:rPr>
                <w:rFonts w:cs="Arial"/>
              </w:rPr>
              <w:t>Yes</w:t>
            </w:r>
          </w:p>
        </w:tc>
        <w:tc>
          <w:tcPr>
            <w:tcW w:w="1134" w:type="dxa"/>
            <w:tcBorders>
              <w:top w:val="single" w:sz="4" w:space="0" w:color="auto"/>
              <w:left w:val="single" w:sz="4" w:space="0" w:color="auto"/>
              <w:bottom w:val="single" w:sz="4" w:space="0" w:color="auto"/>
              <w:right w:val="single" w:sz="4" w:space="0" w:color="auto"/>
            </w:tcBorders>
          </w:tcPr>
          <w:p w14:paraId="0F5300F8" w14:textId="6AC2AF80" w:rsidR="001C0152" w:rsidRPr="004D1FD2" w:rsidRDefault="001C0152" w:rsidP="00093719">
            <w:pPr>
              <w:ind w:left="113"/>
              <w:rPr>
                <w:rFonts w:cs="Arial"/>
              </w:rPr>
            </w:pPr>
            <w:r>
              <w:rPr>
                <w:rFonts w:cs="Arial"/>
              </w:rPr>
              <w:t>Yes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60631F" w14:textId="0752D21B" w:rsidR="001C0152" w:rsidRPr="004D1FD2" w:rsidRDefault="001C0152" w:rsidP="00093719">
            <w:pPr>
              <w:rPr>
                <w:rFonts w:cs="Arial"/>
              </w:rPr>
            </w:pPr>
            <w:r w:rsidRPr="004D1FD2">
              <w:rPr>
                <w:rFonts w:cs="Arial"/>
              </w:rPr>
              <w:t>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C77C18" w14:textId="77777777" w:rsidR="001C0152" w:rsidRPr="004D1FD2" w:rsidRDefault="001C0152" w:rsidP="00093719">
            <w:pPr>
              <w:rPr>
                <w:rFonts w:cs="Arial"/>
              </w:rPr>
            </w:pPr>
            <w:r w:rsidRPr="004D1FD2">
              <w:rPr>
                <w:rFonts w:cs="Arial"/>
              </w:rPr>
              <w:t>CODIS</w:t>
            </w:r>
          </w:p>
        </w:tc>
      </w:tr>
      <w:tr w:rsidR="001C0152" w:rsidRPr="004D1FD2" w14:paraId="618D0D58" w14:textId="77777777" w:rsidTr="001C0152">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08908B" w14:textId="77777777" w:rsidR="001C0152" w:rsidRPr="004D1FD2" w:rsidRDefault="001C0152" w:rsidP="00093719">
            <w:pPr>
              <w:rPr>
                <w:rFonts w:cs="Arial"/>
              </w:rPr>
            </w:pPr>
            <w:r w:rsidRPr="004D1FD2">
              <w:rPr>
                <w:rFonts w:cs="Arial"/>
              </w:rPr>
              <w:t>Iceland</w:t>
            </w:r>
          </w:p>
        </w:tc>
        <w:tc>
          <w:tcPr>
            <w:tcW w:w="1134" w:type="dxa"/>
            <w:tcBorders>
              <w:top w:val="single" w:sz="4" w:space="0" w:color="auto"/>
              <w:left w:val="single" w:sz="4" w:space="0" w:color="auto"/>
              <w:bottom w:val="single" w:sz="4" w:space="0" w:color="auto"/>
              <w:right w:val="single" w:sz="4" w:space="0" w:color="auto"/>
            </w:tcBorders>
          </w:tcPr>
          <w:p w14:paraId="04DCB71B" w14:textId="2518F490" w:rsidR="001C0152" w:rsidRPr="004D1FD2" w:rsidRDefault="001C0152" w:rsidP="001C0152">
            <w:pPr>
              <w:ind w:left="113"/>
              <w:rPr>
                <w:rFonts w:cs="Arial"/>
              </w:rPr>
            </w:pPr>
            <w:r>
              <w:rPr>
                <w:rFonts w:cs="Arial"/>
              </w:rPr>
              <w:t>x</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9DEA67" w14:textId="14EDE0FB" w:rsidR="001C0152" w:rsidRPr="004D1FD2" w:rsidRDefault="001C0152" w:rsidP="00093719">
            <w:pPr>
              <w:rPr>
                <w:rFonts w:cs="Arial"/>
              </w:rPr>
            </w:pPr>
            <w:r w:rsidRPr="004D1FD2">
              <w:rPr>
                <w:rFonts w:cs="Arial"/>
              </w:rPr>
              <w:t>No</w:t>
            </w:r>
          </w:p>
        </w:tc>
        <w:tc>
          <w:tcPr>
            <w:tcW w:w="1134" w:type="dxa"/>
            <w:tcBorders>
              <w:top w:val="single" w:sz="4" w:space="0" w:color="auto"/>
              <w:left w:val="single" w:sz="4" w:space="0" w:color="auto"/>
              <w:bottom w:val="single" w:sz="4" w:space="0" w:color="auto"/>
              <w:right w:val="single" w:sz="4" w:space="0" w:color="auto"/>
            </w:tcBorders>
          </w:tcPr>
          <w:p w14:paraId="35D0D254" w14:textId="713D9A4C" w:rsidR="001C0152" w:rsidRPr="004D1FD2" w:rsidRDefault="001C0152" w:rsidP="00093719">
            <w:pPr>
              <w:ind w:left="113"/>
              <w:rPr>
                <w:rFonts w:cs="Arial"/>
              </w:rPr>
            </w:pPr>
            <w:r>
              <w:rPr>
                <w:rFonts w:cs="Arial"/>
              </w:rPr>
              <w:t>No</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365D51" w14:textId="7E58F58B" w:rsidR="001C0152" w:rsidRPr="004D1FD2" w:rsidRDefault="001C0152" w:rsidP="00093719">
            <w:pPr>
              <w:rPr>
                <w:rFonts w:cs="Arial"/>
              </w:rPr>
            </w:pPr>
            <w:r w:rsidRPr="004D1FD2">
              <w:rPr>
                <w:rFonts w:cs="Arial"/>
              </w:rPr>
              <w:t>n/a</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A6B57B" w14:textId="77777777" w:rsidR="001C0152" w:rsidRPr="004D1FD2" w:rsidRDefault="001C0152" w:rsidP="00093719">
            <w:pPr>
              <w:rPr>
                <w:rFonts w:cs="Arial"/>
              </w:rPr>
            </w:pPr>
            <w:r w:rsidRPr="004D1FD2">
              <w:rPr>
                <w:rFonts w:cs="Arial"/>
              </w:rPr>
              <w:t>n/a</w:t>
            </w:r>
          </w:p>
        </w:tc>
      </w:tr>
      <w:tr w:rsidR="001C0152" w:rsidRPr="004D1FD2" w14:paraId="2B5F824A" w14:textId="77777777" w:rsidTr="001C0152">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45C4C1" w14:textId="77777777" w:rsidR="001C0152" w:rsidRPr="004D1FD2" w:rsidRDefault="001C0152" w:rsidP="00093719">
            <w:pPr>
              <w:rPr>
                <w:rFonts w:cs="Arial"/>
              </w:rPr>
            </w:pPr>
            <w:r w:rsidRPr="004D1FD2">
              <w:rPr>
                <w:rFonts w:cs="Arial"/>
              </w:rPr>
              <w:t>Ireland</w:t>
            </w:r>
          </w:p>
        </w:tc>
        <w:tc>
          <w:tcPr>
            <w:tcW w:w="1134" w:type="dxa"/>
            <w:tcBorders>
              <w:top w:val="single" w:sz="4" w:space="0" w:color="auto"/>
              <w:left w:val="single" w:sz="4" w:space="0" w:color="auto"/>
              <w:bottom w:val="single" w:sz="4" w:space="0" w:color="auto"/>
              <w:right w:val="single" w:sz="4" w:space="0" w:color="auto"/>
            </w:tcBorders>
          </w:tcPr>
          <w:p w14:paraId="3C46992A" w14:textId="38C897F5" w:rsidR="001C0152" w:rsidRPr="004D1FD2" w:rsidRDefault="001C0152" w:rsidP="001C0152">
            <w:pPr>
              <w:ind w:left="113"/>
              <w:rPr>
                <w:rFonts w:cs="Arial"/>
              </w:rPr>
            </w:pPr>
            <w:r>
              <w:rPr>
                <w:rFonts w:cs="Arial"/>
              </w:rPr>
              <w:t>Yes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9A0D82" w14:textId="226949F2" w:rsidR="001C0152" w:rsidRPr="004D1FD2" w:rsidRDefault="001C0152" w:rsidP="00093719">
            <w:pPr>
              <w:rPr>
                <w:rFonts w:cs="Arial"/>
              </w:rPr>
            </w:pPr>
            <w:r w:rsidRPr="004D1FD2">
              <w:rPr>
                <w:rFonts w:cs="Arial"/>
              </w:rPr>
              <w:t>Yes</w:t>
            </w:r>
          </w:p>
        </w:tc>
        <w:tc>
          <w:tcPr>
            <w:tcW w:w="1134" w:type="dxa"/>
            <w:tcBorders>
              <w:top w:val="single" w:sz="4" w:space="0" w:color="auto"/>
              <w:left w:val="single" w:sz="4" w:space="0" w:color="auto"/>
              <w:bottom w:val="single" w:sz="4" w:space="0" w:color="auto"/>
              <w:right w:val="single" w:sz="4" w:space="0" w:color="auto"/>
            </w:tcBorders>
          </w:tcPr>
          <w:p w14:paraId="51C3A014" w14:textId="525ABD2C" w:rsidR="001C0152" w:rsidRPr="004D1FD2" w:rsidRDefault="001C0152" w:rsidP="00093719">
            <w:pPr>
              <w:ind w:left="113"/>
              <w:rPr>
                <w:rFonts w:cs="Arial"/>
              </w:rPr>
            </w:pPr>
            <w:r>
              <w:rPr>
                <w:rFonts w:cs="Arial"/>
              </w:rPr>
              <w:t>Yes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05158F" w14:textId="63F594D8" w:rsidR="001C0152" w:rsidRPr="004D1FD2" w:rsidRDefault="00FD3A7A" w:rsidP="00093719">
            <w:pPr>
              <w:rPr>
                <w:rFonts w:cs="Arial"/>
              </w:rPr>
            </w:pPr>
            <w:r>
              <w:rPr>
                <w:rFonts w:cs="Arial"/>
              </w:rPr>
              <w:t>S</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18E6EA" w14:textId="6F388BCB" w:rsidR="001C0152" w:rsidRPr="004D1FD2" w:rsidRDefault="00FD3A7A" w:rsidP="00093719">
            <w:pPr>
              <w:rPr>
                <w:rFonts w:cs="Arial"/>
              </w:rPr>
            </w:pPr>
            <w:r>
              <w:rPr>
                <w:rFonts w:cs="Arial"/>
              </w:rPr>
              <w:t>CODIS</w:t>
            </w:r>
          </w:p>
        </w:tc>
      </w:tr>
      <w:tr w:rsidR="001C0152" w:rsidRPr="004D1FD2" w14:paraId="0051201D" w14:textId="77777777" w:rsidTr="001C0152">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161E36" w14:textId="77777777" w:rsidR="001C0152" w:rsidRPr="004D1FD2" w:rsidRDefault="001C0152" w:rsidP="00093719">
            <w:pPr>
              <w:rPr>
                <w:rFonts w:cs="Arial"/>
              </w:rPr>
            </w:pPr>
            <w:r w:rsidRPr="004D1FD2">
              <w:rPr>
                <w:rFonts w:cs="Arial"/>
              </w:rPr>
              <w:t>Italy</w:t>
            </w:r>
          </w:p>
        </w:tc>
        <w:tc>
          <w:tcPr>
            <w:tcW w:w="1134" w:type="dxa"/>
            <w:tcBorders>
              <w:top w:val="single" w:sz="4" w:space="0" w:color="auto"/>
              <w:left w:val="single" w:sz="4" w:space="0" w:color="auto"/>
              <w:bottom w:val="single" w:sz="4" w:space="0" w:color="auto"/>
              <w:right w:val="single" w:sz="4" w:space="0" w:color="auto"/>
            </w:tcBorders>
          </w:tcPr>
          <w:p w14:paraId="5F3CE167" w14:textId="5A658753" w:rsidR="001C0152" w:rsidRPr="004D1FD2" w:rsidRDefault="001C0152" w:rsidP="001C0152">
            <w:pPr>
              <w:ind w:left="113"/>
              <w:rPr>
                <w:rFonts w:cs="Arial"/>
              </w:rPr>
            </w:pPr>
            <w:r>
              <w:rPr>
                <w:rFonts w:cs="Arial"/>
              </w:rPr>
              <w:t>Yes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91C27B" w14:textId="7B6EA856" w:rsidR="001C0152" w:rsidRPr="004D1FD2" w:rsidRDefault="001C0152" w:rsidP="00093719">
            <w:pPr>
              <w:rPr>
                <w:rFonts w:cs="Arial"/>
              </w:rPr>
            </w:pPr>
            <w:r w:rsidRPr="004D1FD2">
              <w:rPr>
                <w:rFonts w:cs="Arial"/>
              </w:rPr>
              <w:t>Yes</w:t>
            </w:r>
          </w:p>
        </w:tc>
        <w:tc>
          <w:tcPr>
            <w:tcW w:w="1134" w:type="dxa"/>
            <w:tcBorders>
              <w:top w:val="single" w:sz="4" w:space="0" w:color="auto"/>
              <w:left w:val="single" w:sz="4" w:space="0" w:color="auto"/>
              <w:bottom w:val="single" w:sz="4" w:space="0" w:color="auto"/>
              <w:right w:val="single" w:sz="4" w:space="0" w:color="auto"/>
            </w:tcBorders>
          </w:tcPr>
          <w:p w14:paraId="4A008FA3" w14:textId="5E2BB3C3" w:rsidR="001C0152" w:rsidRPr="004D1FD2" w:rsidRDefault="001C0152" w:rsidP="00093719">
            <w:pPr>
              <w:ind w:left="113"/>
              <w:rPr>
                <w:rFonts w:cs="Arial"/>
              </w:rPr>
            </w:pPr>
            <w:r>
              <w:rPr>
                <w:rFonts w:cs="Arial"/>
              </w:rPr>
              <w:t>Yes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DE9963" w14:textId="58E0FAC0" w:rsidR="001C0152" w:rsidRPr="004D1FD2" w:rsidRDefault="001C0152" w:rsidP="00093719">
            <w:pPr>
              <w:rPr>
                <w:rFonts w:cs="Arial"/>
              </w:rPr>
            </w:pPr>
            <w:r w:rsidRPr="004D1FD2">
              <w:rPr>
                <w:rFonts w:cs="Arial"/>
              </w:rPr>
              <w:t>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AF475B" w14:textId="77777777" w:rsidR="001C0152" w:rsidRPr="004D1FD2" w:rsidRDefault="001C0152" w:rsidP="00093719">
            <w:pPr>
              <w:rPr>
                <w:rFonts w:cs="Arial"/>
              </w:rPr>
            </w:pPr>
            <w:r w:rsidRPr="004D1FD2">
              <w:rPr>
                <w:rFonts w:cs="Arial"/>
              </w:rPr>
              <w:t>National Design</w:t>
            </w:r>
          </w:p>
        </w:tc>
      </w:tr>
      <w:tr w:rsidR="00E90E87" w:rsidRPr="004D1FD2" w14:paraId="2B0E86F0" w14:textId="77777777" w:rsidTr="001C0152">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B9774F" w14:textId="47E1FCC3" w:rsidR="00E90E87" w:rsidRPr="00A01FAE" w:rsidRDefault="00E90E87" w:rsidP="00093719">
            <w:pPr>
              <w:rPr>
                <w:rFonts w:cs="Arial"/>
              </w:rPr>
            </w:pPr>
            <w:r w:rsidRPr="00A01FAE">
              <w:rPr>
                <w:rFonts w:cs="Arial"/>
              </w:rPr>
              <w:t>Kosovo*</w:t>
            </w:r>
            <w:r w:rsidRPr="00A01FAE">
              <w:rPr>
                <w:rStyle w:val="FootnoteReference"/>
                <w:rFonts w:cs="Arial"/>
              </w:rPr>
              <w:footnoteReference w:id="130"/>
            </w:r>
          </w:p>
        </w:tc>
        <w:tc>
          <w:tcPr>
            <w:tcW w:w="1134" w:type="dxa"/>
            <w:tcBorders>
              <w:top w:val="single" w:sz="4" w:space="0" w:color="auto"/>
              <w:left w:val="single" w:sz="4" w:space="0" w:color="auto"/>
              <w:bottom w:val="single" w:sz="4" w:space="0" w:color="auto"/>
              <w:right w:val="single" w:sz="4" w:space="0" w:color="auto"/>
            </w:tcBorders>
          </w:tcPr>
          <w:p w14:paraId="1C22E133" w14:textId="520B138D" w:rsidR="00E90E87" w:rsidRDefault="00A01FAE" w:rsidP="001C0152">
            <w:pPr>
              <w:ind w:left="113"/>
              <w:rPr>
                <w:rFonts w:cs="Arial"/>
              </w:rPr>
            </w:pPr>
            <w:r>
              <w:rPr>
                <w:rFonts w:cs="Arial"/>
              </w:rPr>
              <w:t>No</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2630A8" w14:textId="11908D9C" w:rsidR="00E90E87" w:rsidRPr="004D1FD2" w:rsidRDefault="00A01FAE" w:rsidP="00093719">
            <w:pPr>
              <w:rPr>
                <w:rFonts w:cs="Arial"/>
              </w:rPr>
            </w:pPr>
            <w:r>
              <w:rPr>
                <w:rFonts w:cs="Arial"/>
              </w:rPr>
              <w:t>Yes</w:t>
            </w:r>
          </w:p>
        </w:tc>
        <w:tc>
          <w:tcPr>
            <w:tcW w:w="1134" w:type="dxa"/>
            <w:tcBorders>
              <w:top w:val="single" w:sz="4" w:space="0" w:color="auto"/>
              <w:left w:val="single" w:sz="4" w:space="0" w:color="auto"/>
              <w:bottom w:val="single" w:sz="4" w:space="0" w:color="auto"/>
              <w:right w:val="single" w:sz="4" w:space="0" w:color="auto"/>
            </w:tcBorders>
          </w:tcPr>
          <w:p w14:paraId="31254951" w14:textId="4BA1408E" w:rsidR="00E90E87" w:rsidRDefault="00A01FAE" w:rsidP="00093719">
            <w:pPr>
              <w:ind w:left="113"/>
              <w:rPr>
                <w:rFonts w:cs="Arial"/>
              </w:rPr>
            </w:pPr>
            <w:r>
              <w:rPr>
                <w:rFonts w:cs="Arial"/>
              </w:rPr>
              <w:t>Yes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7A6950" w14:textId="6CDC1E3B" w:rsidR="00E90E87" w:rsidRPr="004D1FD2" w:rsidRDefault="00A01FAE" w:rsidP="00093719">
            <w:pPr>
              <w:rPr>
                <w:rFonts w:cs="Arial"/>
              </w:rPr>
            </w:pPr>
            <w:r>
              <w:rPr>
                <w:rFonts w:cs="Arial"/>
              </w:rPr>
              <w:t>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2712F1" w14:textId="79BABAE1" w:rsidR="00E90E87" w:rsidRPr="004D1FD2" w:rsidRDefault="00A01FAE" w:rsidP="00093719">
            <w:pPr>
              <w:rPr>
                <w:rFonts w:cs="Arial"/>
              </w:rPr>
            </w:pPr>
            <w:r>
              <w:rPr>
                <w:rFonts w:cs="Arial"/>
              </w:rPr>
              <w:t>CODIS</w:t>
            </w:r>
          </w:p>
        </w:tc>
      </w:tr>
      <w:tr w:rsidR="001C0152" w:rsidRPr="004D1FD2" w14:paraId="2671F07F" w14:textId="77777777" w:rsidTr="001C0152">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49B8E6" w14:textId="77777777" w:rsidR="001C0152" w:rsidRPr="004D1FD2" w:rsidRDefault="001C0152" w:rsidP="00093719">
            <w:pPr>
              <w:rPr>
                <w:rFonts w:cs="Arial"/>
              </w:rPr>
            </w:pPr>
            <w:r w:rsidRPr="004D1FD2">
              <w:rPr>
                <w:rFonts w:cs="Arial"/>
              </w:rPr>
              <w:t>Latvia</w:t>
            </w:r>
          </w:p>
        </w:tc>
        <w:tc>
          <w:tcPr>
            <w:tcW w:w="1134" w:type="dxa"/>
            <w:tcBorders>
              <w:top w:val="single" w:sz="4" w:space="0" w:color="auto"/>
              <w:left w:val="single" w:sz="4" w:space="0" w:color="auto"/>
              <w:bottom w:val="single" w:sz="4" w:space="0" w:color="auto"/>
              <w:right w:val="single" w:sz="4" w:space="0" w:color="auto"/>
            </w:tcBorders>
          </w:tcPr>
          <w:p w14:paraId="41B205E7" w14:textId="3C259A48" w:rsidR="001C0152" w:rsidRPr="004D1FD2" w:rsidRDefault="001C0152" w:rsidP="001C0152">
            <w:pPr>
              <w:ind w:left="113"/>
              <w:rPr>
                <w:rFonts w:cs="Arial"/>
              </w:rPr>
            </w:pPr>
            <w:r>
              <w:rPr>
                <w:rFonts w:cs="Arial"/>
              </w:rPr>
              <w:t>No</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472A84" w14:textId="3DA0177E" w:rsidR="001C0152" w:rsidRPr="004D1FD2" w:rsidRDefault="001C0152" w:rsidP="00093719">
            <w:pPr>
              <w:rPr>
                <w:rFonts w:cs="Arial"/>
              </w:rPr>
            </w:pPr>
            <w:r w:rsidRPr="004D1FD2">
              <w:rPr>
                <w:rFonts w:cs="Arial"/>
              </w:rPr>
              <w:t>Yes</w:t>
            </w:r>
          </w:p>
        </w:tc>
        <w:tc>
          <w:tcPr>
            <w:tcW w:w="1134" w:type="dxa"/>
            <w:tcBorders>
              <w:top w:val="single" w:sz="4" w:space="0" w:color="auto"/>
              <w:left w:val="single" w:sz="4" w:space="0" w:color="auto"/>
              <w:bottom w:val="single" w:sz="4" w:space="0" w:color="auto"/>
              <w:right w:val="single" w:sz="4" w:space="0" w:color="auto"/>
            </w:tcBorders>
          </w:tcPr>
          <w:p w14:paraId="32FF1597" w14:textId="1251A1DA" w:rsidR="001C0152" w:rsidRPr="004D1FD2" w:rsidRDefault="001C0152" w:rsidP="00093719">
            <w:pPr>
              <w:ind w:left="113"/>
              <w:rPr>
                <w:rFonts w:cs="Arial"/>
              </w:rPr>
            </w:pPr>
            <w:r>
              <w:rPr>
                <w:rFonts w:cs="Arial"/>
              </w:rPr>
              <w:t>Yes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3705D0" w14:textId="12932BAC" w:rsidR="001C0152" w:rsidRPr="004D1FD2" w:rsidRDefault="001C0152" w:rsidP="00093719">
            <w:pPr>
              <w:rPr>
                <w:rFonts w:cs="Arial"/>
              </w:rPr>
            </w:pPr>
            <w:r w:rsidRPr="004D1FD2">
              <w:rPr>
                <w:rFonts w:cs="Arial"/>
              </w:rPr>
              <w:t>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E6B9C7" w14:textId="77777777" w:rsidR="001C0152" w:rsidRPr="004D1FD2" w:rsidRDefault="001C0152" w:rsidP="00093719">
            <w:pPr>
              <w:rPr>
                <w:rFonts w:cs="Arial"/>
              </w:rPr>
            </w:pPr>
            <w:r w:rsidRPr="004D1FD2">
              <w:rPr>
                <w:rFonts w:cs="Arial"/>
              </w:rPr>
              <w:t>CODIS</w:t>
            </w:r>
          </w:p>
        </w:tc>
      </w:tr>
      <w:tr w:rsidR="001C0152" w:rsidRPr="004D1FD2" w14:paraId="13AAC116" w14:textId="77777777" w:rsidTr="001C0152">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23EC82" w14:textId="77777777" w:rsidR="001C0152" w:rsidRPr="004D1FD2" w:rsidRDefault="001C0152" w:rsidP="00093719">
            <w:pPr>
              <w:rPr>
                <w:rFonts w:cs="Arial"/>
              </w:rPr>
            </w:pPr>
            <w:r w:rsidRPr="004D1FD2">
              <w:rPr>
                <w:rFonts w:cs="Arial"/>
              </w:rPr>
              <w:t>Liechtenstein</w:t>
            </w:r>
          </w:p>
        </w:tc>
        <w:tc>
          <w:tcPr>
            <w:tcW w:w="1134" w:type="dxa"/>
            <w:tcBorders>
              <w:top w:val="single" w:sz="4" w:space="0" w:color="auto"/>
              <w:left w:val="single" w:sz="4" w:space="0" w:color="auto"/>
              <w:bottom w:val="single" w:sz="4" w:space="0" w:color="auto"/>
              <w:right w:val="single" w:sz="4" w:space="0" w:color="auto"/>
            </w:tcBorders>
          </w:tcPr>
          <w:p w14:paraId="4626F987" w14:textId="48320DA0" w:rsidR="001C0152" w:rsidRPr="004D1FD2" w:rsidRDefault="001C0152" w:rsidP="001C0152">
            <w:pPr>
              <w:ind w:left="113"/>
              <w:rPr>
                <w:rFonts w:cs="Arial"/>
              </w:rPr>
            </w:pPr>
            <w:r>
              <w:rPr>
                <w:rFonts w:cs="Arial"/>
              </w:rPr>
              <w:t>x</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353629" w14:textId="6599538B" w:rsidR="001C0152" w:rsidRPr="004D1FD2" w:rsidRDefault="001C0152" w:rsidP="00093719">
            <w:pPr>
              <w:rPr>
                <w:rFonts w:cs="Arial"/>
              </w:rPr>
            </w:pPr>
            <w:r w:rsidRPr="004D1FD2">
              <w:rPr>
                <w:rFonts w:cs="Arial"/>
              </w:rPr>
              <w:t>Yes</w:t>
            </w:r>
          </w:p>
        </w:tc>
        <w:tc>
          <w:tcPr>
            <w:tcW w:w="1134" w:type="dxa"/>
            <w:tcBorders>
              <w:top w:val="single" w:sz="4" w:space="0" w:color="auto"/>
              <w:left w:val="single" w:sz="4" w:space="0" w:color="auto"/>
              <w:bottom w:val="single" w:sz="4" w:space="0" w:color="auto"/>
              <w:right w:val="single" w:sz="4" w:space="0" w:color="auto"/>
            </w:tcBorders>
          </w:tcPr>
          <w:p w14:paraId="40B626F1" w14:textId="168870DB" w:rsidR="001C0152" w:rsidRPr="004D1FD2" w:rsidRDefault="001C0152" w:rsidP="00093719">
            <w:pPr>
              <w:ind w:left="113"/>
              <w:rPr>
                <w:rFonts w:cs="Arial"/>
              </w:rPr>
            </w:pPr>
            <w:r>
              <w:rPr>
                <w:rFonts w:cs="Arial"/>
              </w:rPr>
              <w:t>Yes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6B6AFB" w14:textId="7EEC0CDB" w:rsidR="001C0152" w:rsidRPr="004D1FD2" w:rsidRDefault="001C0152" w:rsidP="00093719">
            <w:pPr>
              <w:rPr>
                <w:rFonts w:cs="Arial"/>
              </w:rPr>
            </w:pPr>
            <w:r w:rsidRPr="004D1FD2">
              <w:rPr>
                <w:rFonts w:cs="Arial"/>
              </w:rPr>
              <w:t>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F3FFD8" w14:textId="77777777" w:rsidR="001C0152" w:rsidRPr="004D1FD2" w:rsidRDefault="001C0152" w:rsidP="00093719">
            <w:pPr>
              <w:rPr>
                <w:rFonts w:cs="Arial"/>
              </w:rPr>
            </w:pPr>
            <w:r w:rsidRPr="004D1FD2">
              <w:rPr>
                <w:rFonts w:cs="Arial"/>
              </w:rPr>
              <w:t>CODIS</w:t>
            </w:r>
          </w:p>
        </w:tc>
      </w:tr>
      <w:tr w:rsidR="001C0152" w:rsidRPr="004D1FD2" w14:paraId="2E7987E3" w14:textId="77777777" w:rsidTr="001C0152">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BE24A3" w14:textId="77777777" w:rsidR="001C0152" w:rsidRPr="004D1FD2" w:rsidRDefault="001C0152" w:rsidP="00093719">
            <w:pPr>
              <w:rPr>
                <w:rFonts w:cs="Arial"/>
              </w:rPr>
            </w:pPr>
            <w:r w:rsidRPr="004D1FD2">
              <w:rPr>
                <w:rFonts w:cs="Arial"/>
              </w:rPr>
              <w:t>Lithuania</w:t>
            </w:r>
          </w:p>
        </w:tc>
        <w:tc>
          <w:tcPr>
            <w:tcW w:w="1134" w:type="dxa"/>
            <w:tcBorders>
              <w:top w:val="single" w:sz="4" w:space="0" w:color="auto"/>
              <w:left w:val="single" w:sz="4" w:space="0" w:color="auto"/>
              <w:bottom w:val="single" w:sz="4" w:space="0" w:color="auto"/>
              <w:right w:val="single" w:sz="4" w:space="0" w:color="auto"/>
            </w:tcBorders>
          </w:tcPr>
          <w:p w14:paraId="7DD65496" w14:textId="7EDD3C07" w:rsidR="001C0152" w:rsidRPr="004D1FD2" w:rsidRDefault="001C0152" w:rsidP="001C0152">
            <w:pPr>
              <w:ind w:left="113"/>
              <w:rPr>
                <w:rFonts w:cs="Arial"/>
              </w:rPr>
            </w:pPr>
            <w:r>
              <w:rPr>
                <w:rFonts w:cs="Arial"/>
              </w:rPr>
              <w:t>x</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904B2B" w14:textId="603F7773" w:rsidR="001C0152" w:rsidRPr="004D1FD2" w:rsidRDefault="001C0152" w:rsidP="00093719">
            <w:pPr>
              <w:rPr>
                <w:rFonts w:cs="Arial"/>
              </w:rPr>
            </w:pPr>
            <w:r w:rsidRPr="004D1FD2">
              <w:rPr>
                <w:rFonts w:cs="Arial"/>
              </w:rPr>
              <w:t>Yes</w:t>
            </w:r>
          </w:p>
        </w:tc>
        <w:tc>
          <w:tcPr>
            <w:tcW w:w="1134" w:type="dxa"/>
            <w:tcBorders>
              <w:top w:val="single" w:sz="4" w:space="0" w:color="auto"/>
              <w:left w:val="single" w:sz="4" w:space="0" w:color="auto"/>
              <w:bottom w:val="single" w:sz="4" w:space="0" w:color="auto"/>
              <w:right w:val="single" w:sz="4" w:space="0" w:color="auto"/>
            </w:tcBorders>
          </w:tcPr>
          <w:p w14:paraId="651CCDED" w14:textId="2FE39D8A" w:rsidR="001C0152" w:rsidRPr="004D1FD2" w:rsidRDefault="001C0152" w:rsidP="00093719">
            <w:pPr>
              <w:ind w:left="113"/>
              <w:rPr>
                <w:rFonts w:cs="Arial"/>
              </w:rPr>
            </w:pPr>
            <w:r>
              <w:rPr>
                <w:rFonts w:cs="Arial"/>
              </w:rPr>
              <w:t>Yes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A0952D" w14:textId="2700CF48" w:rsidR="001C0152" w:rsidRPr="004D1FD2" w:rsidRDefault="001C0152" w:rsidP="00093719">
            <w:pPr>
              <w:rPr>
                <w:rFonts w:cs="Arial"/>
              </w:rPr>
            </w:pPr>
            <w:r w:rsidRPr="004D1FD2">
              <w:rPr>
                <w:rFonts w:cs="Arial"/>
              </w:rPr>
              <w:t>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87B00B" w14:textId="77777777" w:rsidR="001C0152" w:rsidRPr="004D1FD2" w:rsidRDefault="001C0152" w:rsidP="00093719">
            <w:pPr>
              <w:rPr>
                <w:rFonts w:cs="Arial"/>
              </w:rPr>
            </w:pPr>
            <w:r w:rsidRPr="004D1FD2">
              <w:rPr>
                <w:rFonts w:cs="Arial"/>
              </w:rPr>
              <w:t>CODIS</w:t>
            </w:r>
          </w:p>
        </w:tc>
      </w:tr>
      <w:tr w:rsidR="001C0152" w:rsidRPr="004D1FD2" w14:paraId="33978B17" w14:textId="77777777" w:rsidTr="001C0152">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5EECE7" w14:textId="77777777" w:rsidR="001C0152" w:rsidRPr="004D1FD2" w:rsidRDefault="001C0152" w:rsidP="00093719">
            <w:pPr>
              <w:rPr>
                <w:rFonts w:cs="Arial"/>
              </w:rPr>
            </w:pPr>
            <w:r w:rsidRPr="004D1FD2">
              <w:rPr>
                <w:rFonts w:cs="Arial"/>
              </w:rPr>
              <w:t>Luxembourg</w:t>
            </w:r>
          </w:p>
        </w:tc>
        <w:tc>
          <w:tcPr>
            <w:tcW w:w="1134" w:type="dxa"/>
            <w:tcBorders>
              <w:top w:val="single" w:sz="4" w:space="0" w:color="auto"/>
              <w:left w:val="single" w:sz="4" w:space="0" w:color="auto"/>
              <w:bottom w:val="single" w:sz="4" w:space="0" w:color="auto"/>
              <w:right w:val="single" w:sz="4" w:space="0" w:color="auto"/>
            </w:tcBorders>
          </w:tcPr>
          <w:p w14:paraId="6D146B35" w14:textId="7DA07430" w:rsidR="001C0152" w:rsidRPr="004D1FD2" w:rsidRDefault="001C0152" w:rsidP="001C0152">
            <w:pPr>
              <w:ind w:left="113"/>
              <w:rPr>
                <w:rFonts w:cs="Arial"/>
              </w:rPr>
            </w:pPr>
            <w:r>
              <w:rPr>
                <w:rFonts w:cs="Arial"/>
              </w:rPr>
              <w:t>No</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B320CC" w14:textId="225D2E3E" w:rsidR="001C0152" w:rsidRPr="004D1FD2" w:rsidRDefault="001C0152" w:rsidP="00093719">
            <w:pPr>
              <w:rPr>
                <w:rFonts w:cs="Arial"/>
              </w:rPr>
            </w:pPr>
            <w:r>
              <w:rPr>
                <w:rFonts w:cs="Arial"/>
              </w:rPr>
              <w:t>Yes</w:t>
            </w:r>
          </w:p>
        </w:tc>
        <w:tc>
          <w:tcPr>
            <w:tcW w:w="1134" w:type="dxa"/>
            <w:tcBorders>
              <w:top w:val="single" w:sz="4" w:space="0" w:color="auto"/>
              <w:left w:val="single" w:sz="4" w:space="0" w:color="auto"/>
              <w:bottom w:val="single" w:sz="4" w:space="0" w:color="auto"/>
              <w:right w:val="single" w:sz="4" w:space="0" w:color="auto"/>
            </w:tcBorders>
          </w:tcPr>
          <w:p w14:paraId="482C9151" w14:textId="70247846" w:rsidR="001C0152" w:rsidRPr="004D1FD2" w:rsidRDefault="001C0152" w:rsidP="00093719">
            <w:pPr>
              <w:ind w:left="113"/>
              <w:rPr>
                <w:rFonts w:cs="Arial"/>
              </w:rPr>
            </w:pPr>
            <w:r>
              <w:rPr>
                <w:rFonts w:cs="Arial"/>
              </w:rPr>
              <w:t>Yes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FE2BDD" w14:textId="6BA9E4C5" w:rsidR="001C0152" w:rsidRPr="004D1FD2" w:rsidRDefault="001C0152" w:rsidP="00093719">
            <w:pPr>
              <w:rPr>
                <w:rFonts w:cs="Arial"/>
              </w:rPr>
            </w:pPr>
            <w:r>
              <w:rPr>
                <w:rFonts w:cs="Arial"/>
              </w:rPr>
              <w:t>x</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E5C3DC" w14:textId="41B42F3B" w:rsidR="001C0152" w:rsidRPr="004D1FD2" w:rsidRDefault="001C0152" w:rsidP="00093719">
            <w:pPr>
              <w:rPr>
                <w:rFonts w:cs="Arial"/>
              </w:rPr>
            </w:pPr>
            <w:r>
              <w:rPr>
                <w:rFonts w:cs="Arial"/>
              </w:rPr>
              <w:t>x</w:t>
            </w:r>
          </w:p>
        </w:tc>
      </w:tr>
      <w:tr w:rsidR="001C0152" w:rsidRPr="004D1FD2" w14:paraId="3A0CE6A8" w14:textId="77777777" w:rsidTr="001C0152">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BFC5B9" w14:textId="77777777" w:rsidR="001C0152" w:rsidRPr="004D1FD2" w:rsidRDefault="001C0152" w:rsidP="00093719">
            <w:pPr>
              <w:rPr>
                <w:rFonts w:cs="Arial"/>
              </w:rPr>
            </w:pPr>
            <w:r w:rsidRPr="004D1FD2">
              <w:rPr>
                <w:rFonts w:cs="Arial"/>
              </w:rPr>
              <w:t>Malta</w:t>
            </w:r>
          </w:p>
        </w:tc>
        <w:tc>
          <w:tcPr>
            <w:tcW w:w="1134" w:type="dxa"/>
            <w:tcBorders>
              <w:top w:val="single" w:sz="4" w:space="0" w:color="auto"/>
              <w:left w:val="single" w:sz="4" w:space="0" w:color="auto"/>
              <w:bottom w:val="single" w:sz="4" w:space="0" w:color="auto"/>
              <w:right w:val="single" w:sz="4" w:space="0" w:color="auto"/>
            </w:tcBorders>
          </w:tcPr>
          <w:p w14:paraId="170EB24A" w14:textId="4B5B5F51" w:rsidR="001C0152" w:rsidRPr="004D1FD2" w:rsidRDefault="001C0152" w:rsidP="001C0152">
            <w:pPr>
              <w:ind w:left="113"/>
              <w:rPr>
                <w:rFonts w:cs="Arial"/>
              </w:rPr>
            </w:pPr>
            <w:r>
              <w:rPr>
                <w:rFonts w:cs="Arial"/>
              </w:rPr>
              <w:t>x</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113846" w14:textId="4361B94E" w:rsidR="001C0152" w:rsidRPr="004D1FD2" w:rsidRDefault="001C0152" w:rsidP="00093719">
            <w:pPr>
              <w:rPr>
                <w:rFonts w:cs="Arial"/>
              </w:rPr>
            </w:pPr>
            <w:r w:rsidRPr="004D1FD2">
              <w:rPr>
                <w:rFonts w:cs="Arial"/>
              </w:rPr>
              <w:t>Yes</w:t>
            </w:r>
          </w:p>
        </w:tc>
        <w:tc>
          <w:tcPr>
            <w:tcW w:w="1134" w:type="dxa"/>
            <w:tcBorders>
              <w:top w:val="single" w:sz="4" w:space="0" w:color="auto"/>
              <w:left w:val="single" w:sz="4" w:space="0" w:color="auto"/>
              <w:bottom w:val="single" w:sz="4" w:space="0" w:color="auto"/>
              <w:right w:val="single" w:sz="4" w:space="0" w:color="auto"/>
            </w:tcBorders>
          </w:tcPr>
          <w:p w14:paraId="6CBAA23B" w14:textId="769AD4C0" w:rsidR="001C0152" w:rsidRPr="004D1FD2" w:rsidRDefault="001C0152" w:rsidP="00093719">
            <w:pPr>
              <w:ind w:left="113"/>
              <w:rPr>
                <w:rFonts w:cs="Arial"/>
              </w:rPr>
            </w:pPr>
            <w:r>
              <w:rPr>
                <w:rFonts w:cs="Arial"/>
              </w:rPr>
              <w:t>Yes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A8CF1C" w14:textId="3141C08D" w:rsidR="001C0152" w:rsidRPr="004D1FD2" w:rsidRDefault="001C0152" w:rsidP="00093719">
            <w:pPr>
              <w:rPr>
                <w:rFonts w:cs="Arial"/>
              </w:rPr>
            </w:pPr>
            <w:r>
              <w:rPr>
                <w:rFonts w:cs="Arial"/>
              </w:rPr>
              <w:t>x</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1E64C6" w14:textId="4B03DB7A" w:rsidR="001C0152" w:rsidRPr="004D1FD2" w:rsidRDefault="001C0152" w:rsidP="00093719">
            <w:pPr>
              <w:rPr>
                <w:rFonts w:cs="Arial"/>
              </w:rPr>
            </w:pPr>
            <w:r>
              <w:rPr>
                <w:rFonts w:cs="Arial"/>
              </w:rPr>
              <w:t>x</w:t>
            </w:r>
          </w:p>
        </w:tc>
      </w:tr>
      <w:tr w:rsidR="001C0152" w:rsidRPr="004D1FD2" w14:paraId="44D1DC92" w14:textId="77777777" w:rsidTr="001C0152">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1C05E0" w14:textId="6FA98F5D" w:rsidR="001C0152" w:rsidRPr="004D1FD2" w:rsidRDefault="001C0152" w:rsidP="00093719">
            <w:pPr>
              <w:rPr>
                <w:rFonts w:cs="Arial"/>
              </w:rPr>
            </w:pPr>
            <w:r>
              <w:rPr>
                <w:rFonts w:cs="Arial"/>
              </w:rPr>
              <w:t>Moldova</w:t>
            </w:r>
          </w:p>
        </w:tc>
        <w:tc>
          <w:tcPr>
            <w:tcW w:w="1134" w:type="dxa"/>
            <w:tcBorders>
              <w:top w:val="single" w:sz="4" w:space="0" w:color="auto"/>
              <w:left w:val="single" w:sz="4" w:space="0" w:color="auto"/>
              <w:bottom w:val="single" w:sz="4" w:space="0" w:color="auto"/>
              <w:right w:val="single" w:sz="4" w:space="0" w:color="auto"/>
            </w:tcBorders>
          </w:tcPr>
          <w:p w14:paraId="151A6008" w14:textId="4AA7225D" w:rsidR="001C0152" w:rsidRDefault="001C0152" w:rsidP="001C0152">
            <w:pPr>
              <w:ind w:left="113"/>
              <w:rPr>
                <w:rFonts w:cs="Arial"/>
              </w:rPr>
            </w:pPr>
            <w:r>
              <w:rPr>
                <w:rFonts w:cs="Arial"/>
              </w:rPr>
              <w:t>Planned</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E2DDE9" w14:textId="3AF2F185" w:rsidR="001C0152" w:rsidRPr="004D1FD2" w:rsidRDefault="001C0152" w:rsidP="00093719">
            <w:pPr>
              <w:rPr>
                <w:rFonts w:cs="Arial"/>
              </w:rPr>
            </w:pPr>
            <w:r>
              <w:rPr>
                <w:rFonts w:cs="Arial"/>
              </w:rPr>
              <w:t>n/a</w:t>
            </w:r>
          </w:p>
        </w:tc>
        <w:tc>
          <w:tcPr>
            <w:tcW w:w="1134" w:type="dxa"/>
            <w:tcBorders>
              <w:top w:val="single" w:sz="4" w:space="0" w:color="auto"/>
              <w:left w:val="single" w:sz="4" w:space="0" w:color="auto"/>
              <w:bottom w:val="single" w:sz="4" w:space="0" w:color="auto"/>
              <w:right w:val="single" w:sz="4" w:space="0" w:color="auto"/>
            </w:tcBorders>
          </w:tcPr>
          <w:p w14:paraId="2D6806AB" w14:textId="37F80037" w:rsidR="001C0152" w:rsidRDefault="001C0152" w:rsidP="00093719">
            <w:pPr>
              <w:ind w:left="113"/>
              <w:rPr>
                <w:rFonts w:cs="Arial"/>
              </w:rPr>
            </w:pPr>
            <w:r>
              <w:rPr>
                <w:rFonts w:cs="Arial"/>
              </w:rPr>
              <w:t>n/a</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D48B7E" w14:textId="285A63E2" w:rsidR="001C0152" w:rsidRPr="004D1FD2" w:rsidRDefault="001C0152" w:rsidP="00093719">
            <w:pPr>
              <w:rPr>
                <w:rFonts w:cs="Arial"/>
              </w:rPr>
            </w:pPr>
            <w:r>
              <w:rPr>
                <w:rFonts w:cs="Arial"/>
              </w:rPr>
              <w:t>x</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F80B30" w14:textId="5AA35A17" w:rsidR="001C0152" w:rsidRPr="004D1FD2" w:rsidRDefault="001C0152" w:rsidP="00093719">
            <w:pPr>
              <w:rPr>
                <w:rFonts w:cs="Arial"/>
              </w:rPr>
            </w:pPr>
            <w:r>
              <w:rPr>
                <w:rFonts w:cs="Arial"/>
              </w:rPr>
              <w:t>x</w:t>
            </w:r>
          </w:p>
        </w:tc>
      </w:tr>
      <w:tr w:rsidR="001C0152" w:rsidRPr="004D1FD2" w14:paraId="38C9305E" w14:textId="77777777" w:rsidTr="001C0152">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F995FF" w14:textId="77777777" w:rsidR="001C0152" w:rsidRPr="004D1FD2" w:rsidRDefault="001C0152" w:rsidP="00093719">
            <w:pPr>
              <w:rPr>
                <w:rFonts w:cs="Arial"/>
              </w:rPr>
            </w:pPr>
            <w:r w:rsidRPr="004D1FD2">
              <w:rPr>
                <w:rFonts w:cs="Arial"/>
              </w:rPr>
              <w:t>Montenegro</w:t>
            </w:r>
          </w:p>
        </w:tc>
        <w:tc>
          <w:tcPr>
            <w:tcW w:w="1134" w:type="dxa"/>
            <w:tcBorders>
              <w:top w:val="single" w:sz="4" w:space="0" w:color="auto"/>
              <w:left w:val="single" w:sz="4" w:space="0" w:color="auto"/>
              <w:bottom w:val="single" w:sz="4" w:space="0" w:color="auto"/>
              <w:right w:val="single" w:sz="4" w:space="0" w:color="auto"/>
            </w:tcBorders>
          </w:tcPr>
          <w:p w14:paraId="3FD0BB03" w14:textId="29F4BD52" w:rsidR="001C0152" w:rsidRPr="004D1FD2" w:rsidRDefault="001C0152" w:rsidP="001C0152">
            <w:pPr>
              <w:ind w:left="113"/>
              <w:rPr>
                <w:rFonts w:cs="Arial"/>
              </w:rPr>
            </w:pPr>
            <w:r>
              <w:rPr>
                <w:rFonts w:cs="Arial"/>
              </w:rPr>
              <w:t>Yes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FC1EBE" w14:textId="29DA8944" w:rsidR="001C0152" w:rsidRPr="004D1FD2" w:rsidRDefault="001C0152" w:rsidP="00093719">
            <w:pPr>
              <w:rPr>
                <w:rFonts w:cs="Arial"/>
              </w:rPr>
            </w:pPr>
            <w:r w:rsidRPr="004D1FD2">
              <w:rPr>
                <w:rFonts w:cs="Arial"/>
              </w:rPr>
              <w:t>Yes</w:t>
            </w:r>
          </w:p>
        </w:tc>
        <w:tc>
          <w:tcPr>
            <w:tcW w:w="1134" w:type="dxa"/>
            <w:tcBorders>
              <w:top w:val="single" w:sz="4" w:space="0" w:color="auto"/>
              <w:left w:val="single" w:sz="4" w:space="0" w:color="auto"/>
              <w:bottom w:val="single" w:sz="4" w:space="0" w:color="auto"/>
              <w:right w:val="single" w:sz="4" w:space="0" w:color="auto"/>
            </w:tcBorders>
          </w:tcPr>
          <w:p w14:paraId="34052447" w14:textId="04D35F1A" w:rsidR="001C0152" w:rsidRPr="004D1FD2" w:rsidRDefault="001C0152" w:rsidP="00093719">
            <w:pPr>
              <w:ind w:left="113"/>
              <w:rPr>
                <w:rFonts w:cs="Arial"/>
              </w:rPr>
            </w:pPr>
            <w:r>
              <w:rPr>
                <w:rFonts w:cs="Arial"/>
              </w:rPr>
              <w:t>Yes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344752" w14:textId="66DE9019" w:rsidR="001C0152" w:rsidRPr="004D1FD2" w:rsidRDefault="001C0152" w:rsidP="00093719">
            <w:pPr>
              <w:rPr>
                <w:rFonts w:cs="Arial"/>
              </w:rPr>
            </w:pPr>
            <w:r>
              <w:rPr>
                <w:rFonts w:cs="Arial"/>
              </w:rPr>
              <w:t>x</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A10EFF" w14:textId="550A822B" w:rsidR="001C0152" w:rsidRPr="004D1FD2" w:rsidRDefault="001C0152" w:rsidP="00093719">
            <w:pPr>
              <w:rPr>
                <w:rFonts w:cs="Arial"/>
              </w:rPr>
            </w:pPr>
            <w:r>
              <w:rPr>
                <w:rFonts w:cs="Arial"/>
              </w:rPr>
              <w:t>x</w:t>
            </w:r>
          </w:p>
        </w:tc>
      </w:tr>
      <w:tr w:rsidR="001C0152" w:rsidRPr="004D1FD2" w14:paraId="1D7CAB9A" w14:textId="77777777" w:rsidTr="001C0152">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5156EC" w14:textId="77777777" w:rsidR="001C0152" w:rsidRPr="004D1FD2" w:rsidRDefault="001C0152" w:rsidP="00093719">
            <w:pPr>
              <w:rPr>
                <w:rFonts w:cs="Arial"/>
              </w:rPr>
            </w:pPr>
            <w:r w:rsidRPr="004D1FD2">
              <w:rPr>
                <w:rFonts w:cs="Arial"/>
              </w:rPr>
              <w:t>Netherlands</w:t>
            </w:r>
          </w:p>
        </w:tc>
        <w:tc>
          <w:tcPr>
            <w:tcW w:w="1134" w:type="dxa"/>
            <w:tcBorders>
              <w:top w:val="single" w:sz="4" w:space="0" w:color="auto"/>
              <w:left w:val="single" w:sz="4" w:space="0" w:color="auto"/>
              <w:bottom w:val="single" w:sz="4" w:space="0" w:color="auto"/>
              <w:right w:val="single" w:sz="4" w:space="0" w:color="auto"/>
            </w:tcBorders>
          </w:tcPr>
          <w:p w14:paraId="2258C9F9" w14:textId="5B9F23A0" w:rsidR="001C0152" w:rsidRPr="004D1FD2" w:rsidRDefault="001C0152" w:rsidP="001C0152">
            <w:pPr>
              <w:ind w:left="113"/>
              <w:rPr>
                <w:rFonts w:cs="Arial"/>
              </w:rPr>
            </w:pPr>
            <w:r>
              <w:rPr>
                <w:rFonts w:cs="Arial"/>
              </w:rPr>
              <w:t>Yes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806E3B" w14:textId="45A33C9A" w:rsidR="001C0152" w:rsidRPr="004D1FD2" w:rsidRDefault="001C0152" w:rsidP="00093719">
            <w:pPr>
              <w:rPr>
                <w:rFonts w:cs="Arial"/>
              </w:rPr>
            </w:pPr>
            <w:r w:rsidRPr="004D1FD2">
              <w:rPr>
                <w:rFonts w:cs="Arial"/>
              </w:rPr>
              <w:t>Yes</w:t>
            </w:r>
          </w:p>
        </w:tc>
        <w:tc>
          <w:tcPr>
            <w:tcW w:w="1134" w:type="dxa"/>
            <w:tcBorders>
              <w:top w:val="single" w:sz="4" w:space="0" w:color="auto"/>
              <w:left w:val="single" w:sz="4" w:space="0" w:color="auto"/>
              <w:bottom w:val="single" w:sz="4" w:space="0" w:color="auto"/>
              <w:right w:val="single" w:sz="4" w:space="0" w:color="auto"/>
            </w:tcBorders>
          </w:tcPr>
          <w:p w14:paraId="6B328F8D" w14:textId="139C4295" w:rsidR="001C0152" w:rsidRPr="004D1FD2" w:rsidRDefault="001C0152" w:rsidP="00093719">
            <w:pPr>
              <w:ind w:left="113"/>
              <w:rPr>
                <w:rFonts w:cs="Arial"/>
              </w:rPr>
            </w:pPr>
            <w:r>
              <w:rPr>
                <w:rFonts w:cs="Arial"/>
              </w:rPr>
              <w:t>Yes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11A6C0" w14:textId="444D7948" w:rsidR="001C0152" w:rsidRPr="004D1FD2" w:rsidRDefault="001C0152" w:rsidP="00093719">
            <w:pPr>
              <w:rPr>
                <w:rFonts w:cs="Arial"/>
              </w:rPr>
            </w:pPr>
            <w:r w:rsidRPr="004D1FD2">
              <w:rPr>
                <w:rFonts w:cs="Arial"/>
              </w:rPr>
              <w:t>S</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36DB02" w14:textId="77777777" w:rsidR="001C0152" w:rsidRPr="004D1FD2" w:rsidRDefault="001C0152" w:rsidP="00093719">
            <w:pPr>
              <w:rPr>
                <w:rFonts w:cs="Arial"/>
              </w:rPr>
            </w:pPr>
            <w:r w:rsidRPr="004D1FD2">
              <w:rPr>
                <w:rFonts w:cs="Arial"/>
              </w:rPr>
              <w:t>Bonaparte; CODIS; DNAView</w:t>
            </w:r>
          </w:p>
        </w:tc>
      </w:tr>
      <w:tr w:rsidR="001C0152" w:rsidRPr="004D1FD2" w14:paraId="6E00C0DC" w14:textId="77777777" w:rsidTr="001C0152">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CE6440" w14:textId="77777777" w:rsidR="001C0152" w:rsidRPr="004D1FD2" w:rsidRDefault="001C0152" w:rsidP="001C0152">
            <w:pPr>
              <w:rPr>
                <w:rFonts w:cs="Arial"/>
                <w:lang w:val="en-US"/>
              </w:rPr>
            </w:pPr>
            <w:r>
              <w:rPr>
                <w:rFonts w:cs="Arial"/>
                <w:lang w:val="en-GB"/>
              </w:rPr>
              <w:t>North</w:t>
            </w:r>
            <w:r w:rsidRPr="004D1FD2">
              <w:rPr>
                <w:rFonts w:cs="Arial"/>
                <w:lang w:val="en-GB"/>
              </w:rPr>
              <w:t xml:space="preserve"> Macedonia</w:t>
            </w:r>
          </w:p>
        </w:tc>
        <w:tc>
          <w:tcPr>
            <w:tcW w:w="1134" w:type="dxa"/>
            <w:tcBorders>
              <w:top w:val="single" w:sz="4" w:space="0" w:color="auto"/>
              <w:left w:val="single" w:sz="4" w:space="0" w:color="auto"/>
              <w:bottom w:val="single" w:sz="4" w:space="0" w:color="auto"/>
              <w:right w:val="single" w:sz="4" w:space="0" w:color="auto"/>
            </w:tcBorders>
          </w:tcPr>
          <w:p w14:paraId="64082912" w14:textId="4E639880" w:rsidR="001C0152" w:rsidRPr="004D1FD2" w:rsidRDefault="001C0152" w:rsidP="001C0152">
            <w:pPr>
              <w:ind w:left="113"/>
              <w:rPr>
                <w:rFonts w:cs="Arial"/>
              </w:rPr>
            </w:pPr>
            <w:r>
              <w:rPr>
                <w:rFonts w:cs="Arial"/>
              </w:rPr>
              <w:t>x</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E8F293" w14:textId="434909C2" w:rsidR="001C0152" w:rsidRPr="004D1FD2" w:rsidRDefault="001C0152" w:rsidP="001C0152">
            <w:pPr>
              <w:rPr>
                <w:rFonts w:cs="Arial"/>
              </w:rPr>
            </w:pPr>
            <w:r w:rsidRPr="004D1FD2">
              <w:rPr>
                <w:rFonts w:cs="Arial"/>
              </w:rPr>
              <w:t>No</w:t>
            </w:r>
          </w:p>
        </w:tc>
        <w:tc>
          <w:tcPr>
            <w:tcW w:w="1134" w:type="dxa"/>
            <w:tcBorders>
              <w:top w:val="single" w:sz="4" w:space="0" w:color="auto"/>
              <w:left w:val="single" w:sz="4" w:space="0" w:color="auto"/>
              <w:bottom w:val="single" w:sz="4" w:space="0" w:color="auto"/>
              <w:right w:val="single" w:sz="4" w:space="0" w:color="auto"/>
            </w:tcBorders>
          </w:tcPr>
          <w:p w14:paraId="47AEA6AD" w14:textId="77777777" w:rsidR="001C0152" w:rsidRPr="004D1FD2" w:rsidRDefault="001C0152" w:rsidP="001C0152">
            <w:pPr>
              <w:ind w:left="113"/>
              <w:rPr>
                <w:rFonts w:cs="Arial"/>
              </w:rPr>
            </w:pPr>
            <w:r>
              <w:rPr>
                <w:rFonts w:cs="Arial"/>
              </w:rPr>
              <w:t>No</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3D1A4F" w14:textId="77777777" w:rsidR="001C0152" w:rsidRPr="004D1FD2" w:rsidRDefault="001C0152" w:rsidP="001C0152">
            <w:pPr>
              <w:rPr>
                <w:rFonts w:cs="Arial"/>
              </w:rPr>
            </w:pPr>
            <w:r w:rsidRPr="004D1FD2">
              <w:rPr>
                <w:rFonts w:cs="Arial"/>
              </w:rPr>
              <w:t>n/a</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270BE9" w14:textId="77777777" w:rsidR="001C0152" w:rsidRPr="004D1FD2" w:rsidRDefault="001C0152" w:rsidP="001C0152">
            <w:pPr>
              <w:rPr>
                <w:rFonts w:cs="Arial"/>
              </w:rPr>
            </w:pPr>
            <w:r w:rsidRPr="004D1FD2">
              <w:rPr>
                <w:rFonts w:cs="Arial"/>
              </w:rPr>
              <w:t>n/a</w:t>
            </w:r>
          </w:p>
        </w:tc>
      </w:tr>
      <w:tr w:rsidR="001C0152" w:rsidRPr="004D1FD2" w14:paraId="5B93C5AF" w14:textId="77777777" w:rsidTr="001C0152">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CFFE8C" w14:textId="77777777" w:rsidR="001C0152" w:rsidRPr="004D1FD2" w:rsidRDefault="001C0152" w:rsidP="00093719">
            <w:pPr>
              <w:rPr>
                <w:rFonts w:cs="Arial"/>
              </w:rPr>
            </w:pPr>
            <w:r w:rsidRPr="004D1FD2">
              <w:rPr>
                <w:rFonts w:cs="Arial"/>
              </w:rPr>
              <w:t>Northern Ireland</w:t>
            </w:r>
          </w:p>
        </w:tc>
        <w:tc>
          <w:tcPr>
            <w:tcW w:w="1134" w:type="dxa"/>
            <w:tcBorders>
              <w:top w:val="single" w:sz="4" w:space="0" w:color="auto"/>
              <w:left w:val="single" w:sz="4" w:space="0" w:color="auto"/>
              <w:bottom w:val="single" w:sz="4" w:space="0" w:color="auto"/>
              <w:right w:val="single" w:sz="4" w:space="0" w:color="auto"/>
            </w:tcBorders>
          </w:tcPr>
          <w:p w14:paraId="6AD9927F" w14:textId="07ED0B6E" w:rsidR="001C0152" w:rsidRPr="004D1FD2" w:rsidRDefault="001C0152" w:rsidP="001C0152">
            <w:pPr>
              <w:ind w:left="113"/>
              <w:rPr>
                <w:rFonts w:cs="Arial"/>
              </w:rPr>
            </w:pPr>
            <w:r>
              <w:rPr>
                <w:rFonts w:cs="Arial"/>
              </w:rPr>
              <w:t>x</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652544" w14:textId="2EEE0C43" w:rsidR="001C0152" w:rsidRPr="004D1FD2" w:rsidRDefault="001C0152" w:rsidP="00093719">
            <w:pPr>
              <w:rPr>
                <w:rFonts w:cs="Arial"/>
              </w:rPr>
            </w:pPr>
            <w:r>
              <w:rPr>
                <w:rFonts w:cs="Arial"/>
              </w:rPr>
              <w:t>x</w:t>
            </w:r>
          </w:p>
        </w:tc>
        <w:tc>
          <w:tcPr>
            <w:tcW w:w="1134" w:type="dxa"/>
            <w:tcBorders>
              <w:top w:val="single" w:sz="4" w:space="0" w:color="auto"/>
              <w:left w:val="single" w:sz="4" w:space="0" w:color="auto"/>
              <w:bottom w:val="single" w:sz="4" w:space="0" w:color="auto"/>
              <w:right w:val="single" w:sz="4" w:space="0" w:color="auto"/>
            </w:tcBorders>
          </w:tcPr>
          <w:p w14:paraId="361BD1DE" w14:textId="4ED2C823" w:rsidR="001C0152" w:rsidRPr="004D1FD2" w:rsidRDefault="001C0152" w:rsidP="00093719">
            <w:pPr>
              <w:ind w:left="113"/>
              <w:rPr>
                <w:rFonts w:cs="Arial"/>
              </w:rPr>
            </w:pPr>
            <w:r>
              <w:rPr>
                <w:rFonts w:cs="Arial"/>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536478" w14:textId="72948A99" w:rsidR="001C0152" w:rsidRPr="004D1FD2" w:rsidRDefault="001C0152" w:rsidP="00093719">
            <w:pPr>
              <w:rPr>
                <w:rFonts w:cs="Arial"/>
              </w:rPr>
            </w:pPr>
            <w:r>
              <w:rPr>
                <w:rFonts w:cs="Arial"/>
              </w:rPr>
              <w:t>x</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41FD01" w14:textId="1B566206" w:rsidR="001C0152" w:rsidRPr="004D1FD2" w:rsidRDefault="001C0152" w:rsidP="00093719">
            <w:pPr>
              <w:rPr>
                <w:rFonts w:cs="Arial"/>
              </w:rPr>
            </w:pPr>
            <w:r>
              <w:rPr>
                <w:rFonts w:cs="Arial"/>
              </w:rPr>
              <w:t>x</w:t>
            </w:r>
          </w:p>
        </w:tc>
      </w:tr>
      <w:tr w:rsidR="001C0152" w:rsidRPr="004D1FD2" w14:paraId="65291783" w14:textId="77777777" w:rsidTr="001C0152">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13BEDD" w14:textId="77777777" w:rsidR="001C0152" w:rsidRPr="004D1FD2" w:rsidRDefault="001C0152" w:rsidP="00093719">
            <w:pPr>
              <w:rPr>
                <w:rFonts w:cs="Arial"/>
              </w:rPr>
            </w:pPr>
            <w:r w:rsidRPr="004D1FD2">
              <w:rPr>
                <w:rFonts w:cs="Arial"/>
              </w:rPr>
              <w:t>Norway</w:t>
            </w:r>
          </w:p>
        </w:tc>
        <w:tc>
          <w:tcPr>
            <w:tcW w:w="1134" w:type="dxa"/>
            <w:tcBorders>
              <w:top w:val="single" w:sz="4" w:space="0" w:color="auto"/>
              <w:left w:val="single" w:sz="4" w:space="0" w:color="auto"/>
              <w:bottom w:val="single" w:sz="4" w:space="0" w:color="auto"/>
              <w:right w:val="single" w:sz="4" w:space="0" w:color="auto"/>
            </w:tcBorders>
          </w:tcPr>
          <w:p w14:paraId="285F9E64" w14:textId="45171B4F" w:rsidR="001C0152" w:rsidRPr="004D1FD2" w:rsidRDefault="001C0152" w:rsidP="001C0152">
            <w:pPr>
              <w:ind w:left="113"/>
              <w:rPr>
                <w:rFonts w:cs="Arial"/>
              </w:rPr>
            </w:pPr>
            <w:r>
              <w:rPr>
                <w:rFonts w:cs="Arial"/>
              </w:rPr>
              <w:t>Yes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8E05FE" w14:textId="37D603E1" w:rsidR="001C0152" w:rsidRPr="004D1FD2" w:rsidRDefault="001C0152" w:rsidP="00093719">
            <w:pPr>
              <w:rPr>
                <w:rFonts w:cs="Arial"/>
              </w:rPr>
            </w:pPr>
            <w:r w:rsidRPr="004D1FD2">
              <w:rPr>
                <w:rFonts w:cs="Arial"/>
              </w:rPr>
              <w:t>Yes</w:t>
            </w:r>
          </w:p>
        </w:tc>
        <w:tc>
          <w:tcPr>
            <w:tcW w:w="1134" w:type="dxa"/>
            <w:tcBorders>
              <w:top w:val="single" w:sz="4" w:space="0" w:color="auto"/>
              <w:left w:val="single" w:sz="4" w:space="0" w:color="auto"/>
              <w:bottom w:val="single" w:sz="4" w:space="0" w:color="auto"/>
              <w:right w:val="single" w:sz="4" w:space="0" w:color="auto"/>
            </w:tcBorders>
          </w:tcPr>
          <w:p w14:paraId="4467CF63" w14:textId="16A77B48" w:rsidR="001C0152" w:rsidRPr="004D1FD2" w:rsidRDefault="001C0152" w:rsidP="00093719">
            <w:pPr>
              <w:ind w:left="113"/>
              <w:rPr>
                <w:rFonts w:cs="Arial"/>
              </w:rPr>
            </w:pPr>
            <w:r>
              <w:rPr>
                <w:rFonts w:cs="Arial"/>
              </w:rPr>
              <w:t>Yes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88B5B8" w14:textId="644EF708" w:rsidR="001C0152" w:rsidRPr="004D1FD2" w:rsidRDefault="001C0152" w:rsidP="00093719">
            <w:pPr>
              <w:rPr>
                <w:rFonts w:cs="Arial"/>
              </w:rPr>
            </w:pPr>
            <w:r w:rsidRPr="004D1FD2">
              <w:rPr>
                <w:rFonts w:cs="Arial"/>
              </w:rPr>
              <w:t>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B02285" w14:textId="77777777" w:rsidR="001C0152" w:rsidRPr="004D1FD2" w:rsidRDefault="001C0152" w:rsidP="00093719">
            <w:pPr>
              <w:rPr>
                <w:rFonts w:cs="Arial"/>
              </w:rPr>
            </w:pPr>
            <w:r w:rsidRPr="004D1FD2">
              <w:rPr>
                <w:rFonts w:cs="Arial"/>
              </w:rPr>
              <w:t>CODIS</w:t>
            </w:r>
          </w:p>
        </w:tc>
      </w:tr>
      <w:tr w:rsidR="001C0152" w:rsidRPr="004D1FD2" w14:paraId="5E434136" w14:textId="77777777" w:rsidTr="001C0152">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77FC91" w14:textId="77777777" w:rsidR="001C0152" w:rsidRPr="004D1FD2" w:rsidRDefault="001C0152" w:rsidP="00093719">
            <w:pPr>
              <w:rPr>
                <w:rFonts w:cs="Arial"/>
              </w:rPr>
            </w:pPr>
            <w:r w:rsidRPr="004D1FD2">
              <w:rPr>
                <w:rFonts w:cs="Arial"/>
              </w:rPr>
              <w:t xml:space="preserve">Poland </w:t>
            </w:r>
          </w:p>
        </w:tc>
        <w:tc>
          <w:tcPr>
            <w:tcW w:w="1134" w:type="dxa"/>
            <w:tcBorders>
              <w:top w:val="single" w:sz="4" w:space="0" w:color="auto"/>
              <w:left w:val="single" w:sz="4" w:space="0" w:color="auto"/>
              <w:bottom w:val="single" w:sz="4" w:space="0" w:color="auto"/>
              <w:right w:val="single" w:sz="4" w:space="0" w:color="auto"/>
            </w:tcBorders>
          </w:tcPr>
          <w:p w14:paraId="3D68EBF2" w14:textId="30C4E0D7" w:rsidR="001C0152" w:rsidRPr="004D1FD2" w:rsidRDefault="001C0152" w:rsidP="001C0152">
            <w:pPr>
              <w:ind w:left="113"/>
              <w:rPr>
                <w:rFonts w:cs="Arial"/>
              </w:rPr>
            </w:pPr>
            <w:r>
              <w:rPr>
                <w:rFonts w:cs="Arial"/>
              </w:rPr>
              <w:t>Yes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2129CE" w14:textId="774C1906" w:rsidR="001C0152" w:rsidRPr="004D1FD2" w:rsidRDefault="001C0152" w:rsidP="00093719">
            <w:pPr>
              <w:rPr>
                <w:rFonts w:cs="Arial"/>
              </w:rPr>
            </w:pPr>
            <w:r w:rsidRPr="004D1FD2">
              <w:rPr>
                <w:rFonts w:cs="Arial"/>
              </w:rPr>
              <w:t>Yes</w:t>
            </w:r>
          </w:p>
        </w:tc>
        <w:tc>
          <w:tcPr>
            <w:tcW w:w="1134" w:type="dxa"/>
            <w:tcBorders>
              <w:top w:val="single" w:sz="4" w:space="0" w:color="auto"/>
              <w:left w:val="single" w:sz="4" w:space="0" w:color="auto"/>
              <w:bottom w:val="single" w:sz="4" w:space="0" w:color="auto"/>
              <w:right w:val="single" w:sz="4" w:space="0" w:color="auto"/>
            </w:tcBorders>
          </w:tcPr>
          <w:p w14:paraId="5C5795AF" w14:textId="748224F3" w:rsidR="001C0152" w:rsidRPr="004D1FD2" w:rsidRDefault="001C0152" w:rsidP="00093719">
            <w:pPr>
              <w:ind w:left="113"/>
              <w:rPr>
                <w:rFonts w:cs="Arial"/>
              </w:rPr>
            </w:pPr>
            <w:r>
              <w:rPr>
                <w:rFonts w:cs="Arial"/>
              </w:rPr>
              <w:t>Yes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4DA9AA" w14:textId="5D8BEEDE" w:rsidR="001C0152" w:rsidRPr="004D1FD2" w:rsidRDefault="001C0152" w:rsidP="00093719">
            <w:pPr>
              <w:rPr>
                <w:rFonts w:cs="Arial"/>
              </w:rPr>
            </w:pPr>
            <w:r w:rsidRPr="004D1FD2">
              <w:rPr>
                <w:rFonts w:cs="Arial"/>
              </w:rPr>
              <w:t>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72B2D4" w14:textId="77777777" w:rsidR="001C0152" w:rsidRPr="004D1FD2" w:rsidRDefault="001C0152" w:rsidP="00093719">
            <w:pPr>
              <w:rPr>
                <w:rFonts w:cs="Arial"/>
              </w:rPr>
            </w:pPr>
            <w:r w:rsidRPr="004D1FD2">
              <w:rPr>
                <w:rFonts w:cs="Arial"/>
              </w:rPr>
              <w:t>CODIS</w:t>
            </w:r>
          </w:p>
        </w:tc>
      </w:tr>
      <w:tr w:rsidR="001C0152" w:rsidRPr="004D1FD2" w14:paraId="5242934B" w14:textId="77777777" w:rsidTr="001C0152">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29986C" w14:textId="77777777" w:rsidR="001C0152" w:rsidRPr="004D1FD2" w:rsidRDefault="001C0152" w:rsidP="00093719">
            <w:pPr>
              <w:rPr>
                <w:rFonts w:cs="Arial"/>
              </w:rPr>
            </w:pPr>
            <w:r w:rsidRPr="004D1FD2">
              <w:rPr>
                <w:rFonts w:cs="Arial"/>
              </w:rPr>
              <w:t>Portugal</w:t>
            </w:r>
          </w:p>
        </w:tc>
        <w:tc>
          <w:tcPr>
            <w:tcW w:w="1134" w:type="dxa"/>
            <w:tcBorders>
              <w:top w:val="single" w:sz="4" w:space="0" w:color="auto"/>
              <w:left w:val="single" w:sz="4" w:space="0" w:color="auto"/>
              <w:bottom w:val="single" w:sz="4" w:space="0" w:color="auto"/>
              <w:right w:val="single" w:sz="4" w:space="0" w:color="auto"/>
            </w:tcBorders>
          </w:tcPr>
          <w:p w14:paraId="4A50F137" w14:textId="3AA59FFF" w:rsidR="001C0152" w:rsidRPr="004D1FD2" w:rsidRDefault="001C0152" w:rsidP="001C0152">
            <w:pPr>
              <w:ind w:left="113"/>
              <w:rPr>
                <w:rFonts w:cs="Arial"/>
              </w:rPr>
            </w:pPr>
            <w:r>
              <w:rPr>
                <w:rFonts w:cs="Arial"/>
              </w:rPr>
              <w:t>Yes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C93EFA" w14:textId="7D308AFC" w:rsidR="001C0152" w:rsidRPr="004D1FD2" w:rsidRDefault="001C0152" w:rsidP="00093719">
            <w:pPr>
              <w:rPr>
                <w:rFonts w:cs="Arial"/>
              </w:rPr>
            </w:pPr>
            <w:r w:rsidRPr="004D1FD2">
              <w:rPr>
                <w:rFonts w:cs="Arial"/>
              </w:rPr>
              <w:t>Yes</w:t>
            </w:r>
          </w:p>
        </w:tc>
        <w:tc>
          <w:tcPr>
            <w:tcW w:w="1134" w:type="dxa"/>
            <w:tcBorders>
              <w:top w:val="single" w:sz="4" w:space="0" w:color="auto"/>
              <w:left w:val="single" w:sz="4" w:space="0" w:color="auto"/>
              <w:bottom w:val="single" w:sz="4" w:space="0" w:color="auto"/>
              <w:right w:val="single" w:sz="4" w:space="0" w:color="auto"/>
            </w:tcBorders>
          </w:tcPr>
          <w:p w14:paraId="1DE20A45" w14:textId="4D2403E2" w:rsidR="001C0152" w:rsidRPr="004D1FD2" w:rsidRDefault="001C0152" w:rsidP="00093719">
            <w:pPr>
              <w:ind w:left="113"/>
              <w:rPr>
                <w:rFonts w:cs="Arial"/>
              </w:rPr>
            </w:pPr>
            <w:r>
              <w:rPr>
                <w:rFonts w:cs="Arial"/>
              </w:rPr>
              <w:t>Yes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81CB32" w14:textId="27164F04" w:rsidR="001C0152" w:rsidRPr="004D1FD2" w:rsidRDefault="001C0152" w:rsidP="00093719">
            <w:pPr>
              <w:rPr>
                <w:rFonts w:cs="Arial"/>
              </w:rPr>
            </w:pPr>
            <w:r w:rsidRPr="004D1FD2">
              <w:rPr>
                <w:rFonts w:cs="Arial"/>
              </w:rPr>
              <w:t>n/a</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5D16DB" w14:textId="77777777" w:rsidR="001C0152" w:rsidRPr="004D1FD2" w:rsidRDefault="001C0152" w:rsidP="00093719">
            <w:pPr>
              <w:rPr>
                <w:rFonts w:cs="Arial"/>
              </w:rPr>
            </w:pPr>
            <w:r w:rsidRPr="004D1FD2">
              <w:rPr>
                <w:rFonts w:cs="Arial"/>
              </w:rPr>
              <w:t>n/a</w:t>
            </w:r>
          </w:p>
        </w:tc>
      </w:tr>
      <w:tr w:rsidR="001C0152" w:rsidRPr="004D1FD2" w14:paraId="14F976E8" w14:textId="77777777" w:rsidTr="001C0152">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1985E0" w14:textId="77777777" w:rsidR="001C0152" w:rsidRPr="004D1FD2" w:rsidRDefault="001C0152" w:rsidP="00093719">
            <w:pPr>
              <w:rPr>
                <w:rFonts w:cs="Arial"/>
              </w:rPr>
            </w:pPr>
            <w:r w:rsidRPr="004D1FD2">
              <w:rPr>
                <w:rFonts w:cs="Arial"/>
              </w:rPr>
              <w:t>Romania</w:t>
            </w:r>
          </w:p>
        </w:tc>
        <w:tc>
          <w:tcPr>
            <w:tcW w:w="1134" w:type="dxa"/>
            <w:tcBorders>
              <w:top w:val="single" w:sz="4" w:space="0" w:color="auto"/>
              <w:left w:val="single" w:sz="4" w:space="0" w:color="auto"/>
              <w:bottom w:val="single" w:sz="4" w:space="0" w:color="auto"/>
              <w:right w:val="single" w:sz="4" w:space="0" w:color="auto"/>
            </w:tcBorders>
          </w:tcPr>
          <w:p w14:paraId="7B4CF9E4" w14:textId="7C93ADF6" w:rsidR="001C0152" w:rsidRPr="004D1FD2" w:rsidRDefault="001C0152" w:rsidP="001C0152">
            <w:pPr>
              <w:ind w:left="113"/>
              <w:rPr>
                <w:rFonts w:cs="Arial"/>
              </w:rPr>
            </w:pPr>
            <w:r>
              <w:rPr>
                <w:rFonts w:cs="Arial"/>
              </w:rPr>
              <w:t>Yes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31D636" w14:textId="1E4294A3" w:rsidR="001C0152" w:rsidRPr="004D1FD2" w:rsidRDefault="001C0152" w:rsidP="00093719">
            <w:pPr>
              <w:rPr>
                <w:rFonts w:cs="Arial"/>
              </w:rPr>
            </w:pPr>
            <w:r w:rsidRPr="004D1FD2">
              <w:rPr>
                <w:rFonts w:cs="Arial"/>
              </w:rPr>
              <w:t>Yes</w:t>
            </w:r>
          </w:p>
        </w:tc>
        <w:tc>
          <w:tcPr>
            <w:tcW w:w="1134" w:type="dxa"/>
            <w:tcBorders>
              <w:top w:val="single" w:sz="4" w:space="0" w:color="auto"/>
              <w:left w:val="single" w:sz="4" w:space="0" w:color="auto"/>
              <w:bottom w:val="single" w:sz="4" w:space="0" w:color="auto"/>
              <w:right w:val="single" w:sz="4" w:space="0" w:color="auto"/>
            </w:tcBorders>
          </w:tcPr>
          <w:p w14:paraId="30C049A7" w14:textId="43A8BE52" w:rsidR="001C0152" w:rsidRPr="004D1FD2" w:rsidRDefault="001C0152" w:rsidP="00093719">
            <w:pPr>
              <w:ind w:left="113"/>
              <w:rPr>
                <w:rFonts w:cs="Arial"/>
              </w:rPr>
            </w:pPr>
            <w:r>
              <w:rPr>
                <w:rFonts w:cs="Arial"/>
              </w:rPr>
              <w:t>Yes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F3CEC7" w14:textId="03B0CD4A" w:rsidR="001C0152" w:rsidRPr="004D1FD2" w:rsidRDefault="001C0152" w:rsidP="00093719">
            <w:pPr>
              <w:rPr>
                <w:rFonts w:cs="Arial"/>
              </w:rPr>
            </w:pPr>
            <w:r w:rsidRPr="004D1FD2">
              <w:rPr>
                <w:rFonts w:cs="Arial"/>
              </w:rPr>
              <w:t>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507731" w14:textId="77777777" w:rsidR="001C0152" w:rsidRPr="004D1FD2" w:rsidRDefault="001C0152" w:rsidP="00093719">
            <w:pPr>
              <w:rPr>
                <w:rFonts w:cs="Arial"/>
              </w:rPr>
            </w:pPr>
            <w:r w:rsidRPr="004D1FD2">
              <w:rPr>
                <w:rFonts w:cs="Arial"/>
              </w:rPr>
              <w:t>CODIS</w:t>
            </w:r>
          </w:p>
        </w:tc>
      </w:tr>
      <w:tr w:rsidR="001C0152" w:rsidRPr="004D1FD2" w14:paraId="2E3FC704" w14:textId="77777777" w:rsidTr="001C0152">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536F88" w14:textId="77777777" w:rsidR="001C0152" w:rsidRPr="004D1FD2" w:rsidRDefault="001C0152" w:rsidP="00093719">
            <w:pPr>
              <w:rPr>
                <w:rFonts w:cs="Arial"/>
              </w:rPr>
            </w:pPr>
            <w:r w:rsidRPr="004D1FD2">
              <w:rPr>
                <w:rFonts w:cs="Arial"/>
              </w:rPr>
              <w:t>Russia</w:t>
            </w:r>
          </w:p>
        </w:tc>
        <w:tc>
          <w:tcPr>
            <w:tcW w:w="1134" w:type="dxa"/>
            <w:tcBorders>
              <w:top w:val="single" w:sz="4" w:space="0" w:color="auto"/>
              <w:left w:val="single" w:sz="4" w:space="0" w:color="auto"/>
              <w:bottom w:val="single" w:sz="4" w:space="0" w:color="auto"/>
              <w:right w:val="single" w:sz="4" w:space="0" w:color="auto"/>
            </w:tcBorders>
          </w:tcPr>
          <w:p w14:paraId="66F0D7FA" w14:textId="5B88C9FA" w:rsidR="001C0152" w:rsidRPr="004D1FD2" w:rsidRDefault="001C0152" w:rsidP="001C0152">
            <w:pPr>
              <w:ind w:left="113"/>
              <w:rPr>
                <w:rFonts w:cs="Arial"/>
              </w:rPr>
            </w:pPr>
            <w:r>
              <w:rPr>
                <w:rFonts w:cs="Arial"/>
              </w:rPr>
              <w:t>x</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EA98A9" w14:textId="531BA75F" w:rsidR="001C0152" w:rsidRPr="004D1FD2" w:rsidRDefault="001C0152" w:rsidP="00093719">
            <w:pPr>
              <w:rPr>
                <w:rFonts w:cs="Arial"/>
              </w:rPr>
            </w:pPr>
            <w:r w:rsidRPr="004D1FD2">
              <w:rPr>
                <w:rFonts w:cs="Arial"/>
              </w:rPr>
              <w:t>Yes</w:t>
            </w:r>
          </w:p>
        </w:tc>
        <w:tc>
          <w:tcPr>
            <w:tcW w:w="1134" w:type="dxa"/>
            <w:tcBorders>
              <w:top w:val="single" w:sz="4" w:space="0" w:color="auto"/>
              <w:left w:val="single" w:sz="4" w:space="0" w:color="auto"/>
              <w:bottom w:val="single" w:sz="4" w:space="0" w:color="auto"/>
              <w:right w:val="single" w:sz="4" w:space="0" w:color="auto"/>
            </w:tcBorders>
          </w:tcPr>
          <w:p w14:paraId="4B431AEC" w14:textId="0B3D560C" w:rsidR="001C0152" w:rsidRPr="004D1FD2" w:rsidRDefault="001C0152" w:rsidP="00093719">
            <w:pPr>
              <w:ind w:left="113"/>
              <w:rPr>
                <w:rFonts w:cs="Arial"/>
              </w:rPr>
            </w:pPr>
            <w:r>
              <w:rPr>
                <w:rFonts w:cs="Arial"/>
              </w:rPr>
              <w:t>Yes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EF6696" w14:textId="5BD6673B" w:rsidR="001C0152" w:rsidRPr="004D1FD2" w:rsidRDefault="001C0152" w:rsidP="00093719">
            <w:pPr>
              <w:rPr>
                <w:rFonts w:cs="Arial"/>
              </w:rPr>
            </w:pPr>
            <w:r w:rsidRPr="004D1FD2">
              <w:rPr>
                <w:rFonts w:cs="Arial"/>
              </w:rPr>
              <w:t>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3F3E23" w14:textId="77777777" w:rsidR="001C0152" w:rsidRPr="004D1FD2" w:rsidRDefault="001C0152" w:rsidP="00093719">
            <w:pPr>
              <w:rPr>
                <w:rFonts w:cs="Arial"/>
              </w:rPr>
            </w:pPr>
            <w:r w:rsidRPr="004D1FD2">
              <w:rPr>
                <w:rFonts w:cs="Arial"/>
              </w:rPr>
              <w:t>National Design</w:t>
            </w:r>
          </w:p>
        </w:tc>
      </w:tr>
      <w:tr w:rsidR="001C0152" w:rsidRPr="004D1FD2" w14:paraId="148AD056" w14:textId="77777777" w:rsidTr="001C0152">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3AD7ED" w14:textId="14428441" w:rsidR="001C0152" w:rsidRPr="004D1FD2" w:rsidRDefault="001C0152" w:rsidP="00093719">
            <w:pPr>
              <w:rPr>
                <w:rFonts w:cs="Arial"/>
              </w:rPr>
            </w:pPr>
            <w:r>
              <w:rPr>
                <w:rFonts w:cs="Arial"/>
              </w:rPr>
              <w:t>San Marino</w:t>
            </w:r>
          </w:p>
        </w:tc>
        <w:tc>
          <w:tcPr>
            <w:tcW w:w="1134" w:type="dxa"/>
            <w:tcBorders>
              <w:top w:val="single" w:sz="4" w:space="0" w:color="auto"/>
              <w:left w:val="single" w:sz="4" w:space="0" w:color="auto"/>
              <w:bottom w:val="single" w:sz="4" w:space="0" w:color="auto"/>
              <w:right w:val="single" w:sz="4" w:space="0" w:color="auto"/>
            </w:tcBorders>
          </w:tcPr>
          <w:p w14:paraId="647A8C0B" w14:textId="39C8AC2A" w:rsidR="001C0152" w:rsidRDefault="001C0152" w:rsidP="001C0152">
            <w:pPr>
              <w:ind w:left="113"/>
              <w:rPr>
                <w:rFonts w:cs="Arial"/>
              </w:rPr>
            </w:pPr>
            <w:r>
              <w:rPr>
                <w:rFonts w:cs="Arial"/>
              </w:rPr>
              <w:t>No</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5B5FE1" w14:textId="7354A2F1" w:rsidR="001C0152" w:rsidRPr="004D1FD2" w:rsidRDefault="001C0152" w:rsidP="00093719">
            <w:pPr>
              <w:rPr>
                <w:rFonts w:cs="Arial"/>
              </w:rPr>
            </w:pPr>
            <w:r>
              <w:rPr>
                <w:rFonts w:cs="Arial"/>
              </w:rPr>
              <w:t>Yes</w:t>
            </w:r>
          </w:p>
        </w:tc>
        <w:tc>
          <w:tcPr>
            <w:tcW w:w="1134" w:type="dxa"/>
            <w:tcBorders>
              <w:top w:val="single" w:sz="4" w:space="0" w:color="auto"/>
              <w:left w:val="single" w:sz="4" w:space="0" w:color="auto"/>
              <w:bottom w:val="single" w:sz="4" w:space="0" w:color="auto"/>
              <w:right w:val="single" w:sz="4" w:space="0" w:color="auto"/>
            </w:tcBorders>
          </w:tcPr>
          <w:p w14:paraId="687A2B6E" w14:textId="6CFFF270" w:rsidR="001C0152" w:rsidRDefault="001C0152" w:rsidP="00093719">
            <w:pPr>
              <w:ind w:left="113"/>
              <w:rPr>
                <w:rFonts w:cs="Arial"/>
              </w:rPr>
            </w:pPr>
            <w:r>
              <w:rPr>
                <w:rFonts w:cs="Arial"/>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E0FBFF" w14:textId="5E9762FC" w:rsidR="001C0152" w:rsidRPr="004D1FD2" w:rsidRDefault="001C0152" w:rsidP="00093719">
            <w:pPr>
              <w:rPr>
                <w:rFonts w:cs="Arial"/>
              </w:rPr>
            </w:pPr>
            <w:r>
              <w:rPr>
                <w:rFonts w:cs="Arial"/>
              </w:rPr>
              <w:t>x</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3021BB" w14:textId="1F907271" w:rsidR="001C0152" w:rsidRPr="004D1FD2" w:rsidRDefault="001C0152" w:rsidP="00093719">
            <w:pPr>
              <w:rPr>
                <w:rFonts w:cs="Arial"/>
              </w:rPr>
            </w:pPr>
            <w:r>
              <w:rPr>
                <w:rFonts w:cs="Arial"/>
              </w:rPr>
              <w:t>x</w:t>
            </w:r>
          </w:p>
        </w:tc>
      </w:tr>
      <w:tr w:rsidR="001C0152" w:rsidRPr="004D1FD2" w14:paraId="778BFF4F" w14:textId="77777777" w:rsidTr="001C0152">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C2B97F" w14:textId="77777777" w:rsidR="001C0152" w:rsidRPr="004D1FD2" w:rsidRDefault="001C0152" w:rsidP="00093719">
            <w:pPr>
              <w:rPr>
                <w:rFonts w:cs="Arial"/>
              </w:rPr>
            </w:pPr>
            <w:r w:rsidRPr="004D1FD2">
              <w:rPr>
                <w:rFonts w:cs="Arial"/>
              </w:rPr>
              <w:t>Scotland</w:t>
            </w:r>
          </w:p>
        </w:tc>
        <w:tc>
          <w:tcPr>
            <w:tcW w:w="1134" w:type="dxa"/>
            <w:tcBorders>
              <w:top w:val="single" w:sz="4" w:space="0" w:color="auto"/>
              <w:left w:val="single" w:sz="4" w:space="0" w:color="auto"/>
              <w:bottom w:val="single" w:sz="4" w:space="0" w:color="auto"/>
              <w:right w:val="single" w:sz="4" w:space="0" w:color="auto"/>
            </w:tcBorders>
          </w:tcPr>
          <w:p w14:paraId="02D2B986" w14:textId="4370AB4C" w:rsidR="001C0152" w:rsidRPr="004D1FD2" w:rsidRDefault="001C0152" w:rsidP="001C0152">
            <w:pPr>
              <w:ind w:left="113"/>
              <w:rPr>
                <w:rFonts w:cs="Arial"/>
              </w:rPr>
            </w:pPr>
            <w:r>
              <w:rPr>
                <w:rFonts w:cs="Arial"/>
              </w:rPr>
              <w:t>x</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531D32" w14:textId="1D92AC01" w:rsidR="001C0152" w:rsidRPr="004D1FD2" w:rsidRDefault="001C0152" w:rsidP="00093719">
            <w:pPr>
              <w:rPr>
                <w:rFonts w:cs="Arial"/>
              </w:rPr>
            </w:pPr>
            <w:r>
              <w:rPr>
                <w:rFonts w:cs="Arial"/>
              </w:rPr>
              <w:t>x</w:t>
            </w:r>
          </w:p>
        </w:tc>
        <w:tc>
          <w:tcPr>
            <w:tcW w:w="1134" w:type="dxa"/>
            <w:tcBorders>
              <w:top w:val="single" w:sz="4" w:space="0" w:color="auto"/>
              <w:left w:val="single" w:sz="4" w:space="0" w:color="auto"/>
              <w:bottom w:val="single" w:sz="4" w:space="0" w:color="auto"/>
              <w:right w:val="single" w:sz="4" w:space="0" w:color="auto"/>
            </w:tcBorders>
          </w:tcPr>
          <w:p w14:paraId="2EABFBCE" w14:textId="34D3FAA9" w:rsidR="001C0152" w:rsidRPr="004D1FD2" w:rsidRDefault="001C0152" w:rsidP="00093719">
            <w:pPr>
              <w:ind w:left="113"/>
              <w:rPr>
                <w:rFonts w:cs="Arial"/>
              </w:rPr>
            </w:pPr>
            <w:r>
              <w:rPr>
                <w:rFonts w:cs="Arial"/>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93DBC2" w14:textId="53821866" w:rsidR="001C0152" w:rsidRPr="004D1FD2" w:rsidRDefault="001C0152" w:rsidP="00093719">
            <w:pPr>
              <w:rPr>
                <w:rFonts w:cs="Arial"/>
              </w:rPr>
            </w:pPr>
            <w:r>
              <w:rPr>
                <w:rFonts w:cs="Arial"/>
              </w:rPr>
              <w:t>x</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627E16" w14:textId="1F589EAE" w:rsidR="001C0152" w:rsidRPr="004D1FD2" w:rsidRDefault="001C0152" w:rsidP="00093719">
            <w:pPr>
              <w:rPr>
                <w:rFonts w:cs="Arial"/>
              </w:rPr>
            </w:pPr>
            <w:r>
              <w:rPr>
                <w:rFonts w:cs="Arial"/>
              </w:rPr>
              <w:t>x</w:t>
            </w:r>
          </w:p>
        </w:tc>
      </w:tr>
      <w:tr w:rsidR="001C0152" w:rsidRPr="004D1FD2" w14:paraId="39504947" w14:textId="77777777" w:rsidTr="001C0152">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CE7A6D" w14:textId="77777777" w:rsidR="001C0152" w:rsidRPr="004D1FD2" w:rsidRDefault="001C0152" w:rsidP="00093719">
            <w:pPr>
              <w:rPr>
                <w:rFonts w:cs="Arial"/>
              </w:rPr>
            </w:pPr>
            <w:r w:rsidRPr="004D1FD2">
              <w:rPr>
                <w:rFonts w:cs="Arial"/>
              </w:rPr>
              <w:t>Serbia</w:t>
            </w:r>
          </w:p>
        </w:tc>
        <w:tc>
          <w:tcPr>
            <w:tcW w:w="1134" w:type="dxa"/>
            <w:tcBorders>
              <w:top w:val="single" w:sz="4" w:space="0" w:color="auto"/>
              <w:left w:val="single" w:sz="4" w:space="0" w:color="auto"/>
              <w:bottom w:val="single" w:sz="4" w:space="0" w:color="auto"/>
              <w:right w:val="single" w:sz="4" w:space="0" w:color="auto"/>
            </w:tcBorders>
          </w:tcPr>
          <w:p w14:paraId="22AB709E" w14:textId="0A6933B1" w:rsidR="001C0152" w:rsidRDefault="001C0152" w:rsidP="001C0152">
            <w:pPr>
              <w:ind w:left="113"/>
              <w:rPr>
                <w:rFonts w:cs="Arial"/>
              </w:rPr>
            </w:pPr>
            <w:r>
              <w:rPr>
                <w:rFonts w:cs="Arial"/>
              </w:rPr>
              <w:t>x</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3B83D6" w14:textId="6923EF97" w:rsidR="001C0152" w:rsidRPr="004D1FD2" w:rsidRDefault="001C0152" w:rsidP="00093719">
            <w:pPr>
              <w:rPr>
                <w:rFonts w:cs="Arial"/>
              </w:rPr>
            </w:pPr>
            <w:r>
              <w:rPr>
                <w:rFonts w:cs="Arial"/>
              </w:rPr>
              <w:t>Yes</w:t>
            </w:r>
          </w:p>
        </w:tc>
        <w:tc>
          <w:tcPr>
            <w:tcW w:w="1134" w:type="dxa"/>
            <w:tcBorders>
              <w:top w:val="single" w:sz="4" w:space="0" w:color="auto"/>
              <w:left w:val="single" w:sz="4" w:space="0" w:color="auto"/>
              <w:bottom w:val="single" w:sz="4" w:space="0" w:color="auto"/>
              <w:right w:val="single" w:sz="4" w:space="0" w:color="auto"/>
            </w:tcBorders>
          </w:tcPr>
          <w:p w14:paraId="56EF6934" w14:textId="394AE92F" w:rsidR="001C0152" w:rsidRPr="004D1FD2" w:rsidRDefault="001C0152" w:rsidP="00093719">
            <w:pPr>
              <w:ind w:left="113"/>
              <w:rPr>
                <w:rFonts w:cs="Arial"/>
              </w:rPr>
            </w:pPr>
            <w:r>
              <w:rPr>
                <w:rFonts w:cs="Arial"/>
              </w:rPr>
              <w:t>Yes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3D7339" w14:textId="50517197" w:rsidR="001C0152" w:rsidRPr="004D1FD2" w:rsidRDefault="001C0152" w:rsidP="00093719">
            <w:pPr>
              <w:rPr>
                <w:rFonts w:cs="Arial"/>
              </w:rPr>
            </w:pPr>
            <w:r>
              <w:rPr>
                <w:rFonts w:cs="Arial"/>
              </w:rPr>
              <w:t>x</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7A1A4F" w14:textId="1A9DCEF9" w:rsidR="001C0152" w:rsidRPr="004D1FD2" w:rsidRDefault="001C0152" w:rsidP="00093719">
            <w:pPr>
              <w:rPr>
                <w:rFonts w:cs="Arial"/>
              </w:rPr>
            </w:pPr>
            <w:r>
              <w:rPr>
                <w:rFonts w:cs="Arial"/>
              </w:rPr>
              <w:t>x</w:t>
            </w:r>
          </w:p>
        </w:tc>
      </w:tr>
      <w:tr w:rsidR="001C0152" w:rsidRPr="004D1FD2" w14:paraId="003A6566" w14:textId="77777777" w:rsidTr="001C0152">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17F6F1" w14:textId="77777777" w:rsidR="001C0152" w:rsidRPr="004D1FD2" w:rsidRDefault="001C0152" w:rsidP="00093719">
            <w:pPr>
              <w:rPr>
                <w:rFonts w:cs="Arial"/>
              </w:rPr>
            </w:pPr>
            <w:r w:rsidRPr="004D1FD2">
              <w:rPr>
                <w:rFonts w:cs="Arial"/>
              </w:rPr>
              <w:t>Slovakia</w:t>
            </w:r>
          </w:p>
        </w:tc>
        <w:tc>
          <w:tcPr>
            <w:tcW w:w="1134" w:type="dxa"/>
            <w:tcBorders>
              <w:top w:val="single" w:sz="4" w:space="0" w:color="auto"/>
              <w:left w:val="single" w:sz="4" w:space="0" w:color="auto"/>
              <w:bottom w:val="single" w:sz="4" w:space="0" w:color="auto"/>
              <w:right w:val="single" w:sz="4" w:space="0" w:color="auto"/>
            </w:tcBorders>
          </w:tcPr>
          <w:p w14:paraId="381E30FA" w14:textId="7145C222" w:rsidR="001C0152" w:rsidRPr="004D1FD2" w:rsidRDefault="001C0152" w:rsidP="001C0152">
            <w:pPr>
              <w:ind w:left="113"/>
              <w:rPr>
                <w:rFonts w:cs="Arial"/>
              </w:rPr>
            </w:pPr>
            <w:r>
              <w:rPr>
                <w:rFonts w:cs="Arial"/>
              </w:rPr>
              <w:t>Yes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6966B3" w14:textId="260C1213" w:rsidR="001C0152" w:rsidRPr="004D1FD2" w:rsidRDefault="001C0152" w:rsidP="00093719">
            <w:pPr>
              <w:rPr>
                <w:rFonts w:cs="Arial"/>
              </w:rPr>
            </w:pPr>
            <w:r w:rsidRPr="004D1FD2">
              <w:rPr>
                <w:rFonts w:cs="Arial"/>
              </w:rPr>
              <w:t>Yes</w:t>
            </w:r>
          </w:p>
        </w:tc>
        <w:tc>
          <w:tcPr>
            <w:tcW w:w="1134" w:type="dxa"/>
            <w:tcBorders>
              <w:top w:val="single" w:sz="4" w:space="0" w:color="auto"/>
              <w:left w:val="single" w:sz="4" w:space="0" w:color="auto"/>
              <w:bottom w:val="single" w:sz="4" w:space="0" w:color="auto"/>
              <w:right w:val="single" w:sz="4" w:space="0" w:color="auto"/>
            </w:tcBorders>
          </w:tcPr>
          <w:p w14:paraId="5D42284D" w14:textId="2CF27B9B" w:rsidR="001C0152" w:rsidRPr="004D1FD2" w:rsidRDefault="001C0152" w:rsidP="00093719">
            <w:pPr>
              <w:ind w:left="113"/>
              <w:rPr>
                <w:rFonts w:cs="Arial"/>
              </w:rPr>
            </w:pPr>
            <w:r>
              <w:rPr>
                <w:rFonts w:cs="Arial"/>
              </w:rPr>
              <w:t>Yes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95B121" w14:textId="39A3D57E" w:rsidR="001C0152" w:rsidRPr="004D1FD2" w:rsidRDefault="001C0152" w:rsidP="00093719">
            <w:pPr>
              <w:rPr>
                <w:rFonts w:cs="Arial"/>
              </w:rPr>
            </w:pPr>
            <w:r w:rsidRPr="004D1FD2">
              <w:rPr>
                <w:rFonts w:cs="Arial"/>
              </w:rPr>
              <w:t>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B8F923" w14:textId="77777777" w:rsidR="001C0152" w:rsidRPr="004D1FD2" w:rsidRDefault="001C0152" w:rsidP="00093719">
            <w:pPr>
              <w:rPr>
                <w:rFonts w:cs="Arial"/>
              </w:rPr>
            </w:pPr>
            <w:r w:rsidRPr="004D1FD2">
              <w:rPr>
                <w:rFonts w:cs="Arial"/>
              </w:rPr>
              <w:t>CODIS</w:t>
            </w:r>
          </w:p>
        </w:tc>
      </w:tr>
      <w:tr w:rsidR="001C0152" w:rsidRPr="004D1FD2" w14:paraId="76BC9E9F" w14:textId="77777777" w:rsidTr="001C0152">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509793" w14:textId="77777777" w:rsidR="001C0152" w:rsidRPr="004D1FD2" w:rsidRDefault="001C0152" w:rsidP="00093719">
            <w:pPr>
              <w:rPr>
                <w:rFonts w:cs="Arial"/>
              </w:rPr>
            </w:pPr>
            <w:r w:rsidRPr="004D1FD2">
              <w:rPr>
                <w:rFonts w:cs="Arial"/>
              </w:rPr>
              <w:t>Slovenia</w:t>
            </w:r>
          </w:p>
        </w:tc>
        <w:tc>
          <w:tcPr>
            <w:tcW w:w="1134" w:type="dxa"/>
            <w:tcBorders>
              <w:top w:val="single" w:sz="4" w:space="0" w:color="auto"/>
              <w:left w:val="single" w:sz="4" w:space="0" w:color="auto"/>
              <w:bottom w:val="single" w:sz="4" w:space="0" w:color="auto"/>
              <w:right w:val="single" w:sz="4" w:space="0" w:color="auto"/>
            </w:tcBorders>
          </w:tcPr>
          <w:p w14:paraId="1EFD9339" w14:textId="53E90E59" w:rsidR="001C0152" w:rsidRPr="004D1FD2" w:rsidRDefault="001C0152" w:rsidP="001C0152">
            <w:pPr>
              <w:ind w:left="113"/>
              <w:rPr>
                <w:rFonts w:cs="Arial"/>
              </w:rPr>
            </w:pPr>
            <w:r>
              <w:rPr>
                <w:rFonts w:cs="Arial"/>
              </w:rPr>
              <w:t>Yes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D3D1F9" w14:textId="7949CAFF" w:rsidR="001C0152" w:rsidRPr="004D1FD2" w:rsidRDefault="001C0152" w:rsidP="00093719">
            <w:pPr>
              <w:rPr>
                <w:rFonts w:cs="Arial"/>
              </w:rPr>
            </w:pPr>
            <w:r w:rsidRPr="004D1FD2">
              <w:rPr>
                <w:rFonts w:cs="Arial"/>
              </w:rPr>
              <w:t>Yes</w:t>
            </w:r>
          </w:p>
        </w:tc>
        <w:tc>
          <w:tcPr>
            <w:tcW w:w="1134" w:type="dxa"/>
            <w:tcBorders>
              <w:top w:val="single" w:sz="4" w:space="0" w:color="auto"/>
              <w:left w:val="single" w:sz="4" w:space="0" w:color="auto"/>
              <w:bottom w:val="single" w:sz="4" w:space="0" w:color="auto"/>
              <w:right w:val="single" w:sz="4" w:space="0" w:color="auto"/>
            </w:tcBorders>
          </w:tcPr>
          <w:p w14:paraId="7AE87415" w14:textId="75D7CA6B" w:rsidR="001C0152" w:rsidRPr="004D1FD2" w:rsidRDefault="001C0152" w:rsidP="00093719">
            <w:pPr>
              <w:ind w:left="113"/>
              <w:rPr>
                <w:rFonts w:cs="Arial"/>
              </w:rPr>
            </w:pPr>
            <w:r>
              <w:rPr>
                <w:rFonts w:cs="Arial"/>
              </w:rPr>
              <w:t>Yes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2B1115" w14:textId="4E10F088" w:rsidR="001C0152" w:rsidRPr="004D1FD2" w:rsidRDefault="001C0152" w:rsidP="00093719">
            <w:pPr>
              <w:rPr>
                <w:rFonts w:cs="Arial"/>
              </w:rPr>
            </w:pPr>
            <w:r w:rsidRPr="004D1FD2">
              <w:rPr>
                <w:rFonts w:cs="Arial"/>
              </w:rPr>
              <w:t>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3AFB04" w14:textId="77777777" w:rsidR="001C0152" w:rsidRPr="004D1FD2" w:rsidRDefault="001C0152" w:rsidP="00093719">
            <w:pPr>
              <w:rPr>
                <w:rFonts w:cs="Arial"/>
              </w:rPr>
            </w:pPr>
            <w:r w:rsidRPr="004D1FD2">
              <w:rPr>
                <w:rFonts w:cs="Arial"/>
              </w:rPr>
              <w:t>National Design</w:t>
            </w:r>
          </w:p>
        </w:tc>
      </w:tr>
      <w:tr w:rsidR="001C0152" w:rsidRPr="004D1FD2" w14:paraId="4276C061" w14:textId="77777777" w:rsidTr="001C0152">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1E2642" w14:textId="77777777" w:rsidR="001C0152" w:rsidRPr="004D1FD2" w:rsidRDefault="001C0152" w:rsidP="00093719">
            <w:pPr>
              <w:rPr>
                <w:rFonts w:cs="Arial"/>
              </w:rPr>
            </w:pPr>
            <w:r w:rsidRPr="004D1FD2">
              <w:rPr>
                <w:rFonts w:cs="Arial"/>
              </w:rPr>
              <w:t>Spain</w:t>
            </w:r>
          </w:p>
        </w:tc>
        <w:tc>
          <w:tcPr>
            <w:tcW w:w="1134" w:type="dxa"/>
            <w:tcBorders>
              <w:top w:val="single" w:sz="4" w:space="0" w:color="auto"/>
              <w:left w:val="single" w:sz="4" w:space="0" w:color="auto"/>
              <w:bottom w:val="single" w:sz="4" w:space="0" w:color="auto"/>
              <w:right w:val="single" w:sz="4" w:space="0" w:color="auto"/>
            </w:tcBorders>
          </w:tcPr>
          <w:p w14:paraId="519042E2" w14:textId="5ADB2C80" w:rsidR="001C0152" w:rsidRPr="004D1FD2" w:rsidRDefault="001C0152" w:rsidP="001C0152">
            <w:pPr>
              <w:ind w:left="113"/>
              <w:rPr>
                <w:rFonts w:cs="Arial"/>
              </w:rPr>
            </w:pPr>
            <w:r>
              <w:rPr>
                <w:rFonts w:cs="Arial"/>
              </w:rPr>
              <w:t>Yes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AE8C6A" w14:textId="0105AB7B" w:rsidR="001C0152" w:rsidRPr="004D1FD2" w:rsidRDefault="001C0152" w:rsidP="00093719">
            <w:pPr>
              <w:rPr>
                <w:rFonts w:cs="Arial"/>
              </w:rPr>
            </w:pPr>
            <w:r w:rsidRPr="004D1FD2">
              <w:rPr>
                <w:rFonts w:cs="Arial"/>
              </w:rPr>
              <w:t>Yes</w:t>
            </w:r>
          </w:p>
        </w:tc>
        <w:tc>
          <w:tcPr>
            <w:tcW w:w="1134" w:type="dxa"/>
            <w:tcBorders>
              <w:top w:val="single" w:sz="4" w:space="0" w:color="auto"/>
              <w:left w:val="single" w:sz="4" w:space="0" w:color="auto"/>
              <w:bottom w:val="single" w:sz="4" w:space="0" w:color="auto"/>
              <w:right w:val="single" w:sz="4" w:space="0" w:color="auto"/>
            </w:tcBorders>
          </w:tcPr>
          <w:p w14:paraId="00F41371" w14:textId="035E0D9D" w:rsidR="001C0152" w:rsidRPr="004D1FD2" w:rsidRDefault="001C0152" w:rsidP="00093719">
            <w:pPr>
              <w:ind w:left="113"/>
              <w:rPr>
                <w:rFonts w:cs="Arial"/>
              </w:rPr>
            </w:pPr>
            <w:r>
              <w:rPr>
                <w:rFonts w:cs="Arial"/>
              </w:rPr>
              <w:t>Yes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4DA190" w14:textId="42BA524C" w:rsidR="001C0152" w:rsidRPr="004D1FD2" w:rsidRDefault="001C0152" w:rsidP="00093719">
            <w:pPr>
              <w:rPr>
                <w:rFonts w:cs="Arial"/>
              </w:rPr>
            </w:pPr>
            <w:r w:rsidRPr="004D1FD2">
              <w:rPr>
                <w:rFonts w:cs="Arial"/>
              </w:rPr>
              <w:t>S</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3BF019" w14:textId="77777777" w:rsidR="001C0152" w:rsidRPr="004D1FD2" w:rsidRDefault="001C0152" w:rsidP="00093719">
            <w:pPr>
              <w:rPr>
                <w:rFonts w:cs="Arial"/>
              </w:rPr>
            </w:pPr>
            <w:r w:rsidRPr="004D1FD2">
              <w:rPr>
                <w:rFonts w:cs="Arial"/>
              </w:rPr>
              <w:t>CODIS</w:t>
            </w:r>
          </w:p>
        </w:tc>
      </w:tr>
      <w:tr w:rsidR="001C0152" w:rsidRPr="004D1FD2" w14:paraId="5FBF7C27" w14:textId="77777777" w:rsidTr="001C0152">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BF2626" w14:textId="77777777" w:rsidR="001C0152" w:rsidRPr="004D1FD2" w:rsidRDefault="001C0152" w:rsidP="00093719">
            <w:pPr>
              <w:rPr>
                <w:rFonts w:cs="Arial"/>
              </w:rPr>
            </w:pPr>
            <w:r w:rsidRPr="004D1FD2">
              <w:rPr>
                <w:rFonts w:cs="Arial"/>
              </w:rPr>
              <w:t>Sweden</w:t>
            </w:r>
          </w:p>
        </w:tc>
        <w:tc>
          <w:tcPr>
            <w:tcW w:w="1134" w:type="dxa"/>
            <w:tcBorders>
              <w:top w:val="single" w:sz="4" w:space="0" w:color="auto"/>
              <w:left w:val="single" w:sz="4" w:space="0" w:color="auto"/>
              <w:bottom w:val="single" w:sz="4" w:space="0" w:color="auto"/>
              <w:right w:val="single" w:sz="4" w:space="0" w:color="auto"/>
            </w:tcBorders>
          </w:tcPr>
          <w:p w14:paraId="331D8A04" w14:textId="105D2EC0" w:rsidR="001C0152" w:rsidRPr="004D1FD2" w:rsidRDefault="001C0152" w:rsidP="001C0152">
            <w:pPr>
              <w:ind w:left="113"/>
              <w:rPr>
                <w:rFonts w:cs="Arial"/>
              </w:rPr>
            </w:pPr>
            <w:r>
              <w:rPr>
                <w:rFonts w:cs="Arial"/>
              </w:rPr>
              <w:t>No</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2762A3" w14:textId="2662B098" w:rsidR="001C0152" w:rsidRPr="004D1FD2" w:rsidRDefault="001C0152" w:rsidP="00093719">
            <w:pPr>
              <w:rPr>
                <w:rFonts w:cs="Arial"/>
              </w:rPr>
            </w:pPr>
            <w:r w:rsidRPr="004D1FD2">
              <w:rPr>
                <w:rFonts w:cs="Arial"/>
              </w:rPr>
              <w:t>No</w:t>
            </w:r>
          </w:p>
        </w:tc>
        <w:tc>
          <w:tcPr>
            <w:tcW w:w="1134" w:type="dxa"/>
            <w:tcBorders>
              <w:top w:val="single" w:sz="4" w:space="0" w:color="auto"/>
              <w:left w:val="single" w:sz="4" w:space="0" w:color="auto"/>
              <w:bottom w:val="single" w:sz="4" w:space="0" w:color="auto"/>
              <w:right w:val="single" w:sz="4" w:space="0" w:color="auto"/>
            </w:tcBorders>
          </w:tcPr>
          <w:p w14:paraId="78BD7BAC" w14:textId="30E75546" w:rsidR="001C0152" w:rsidRPr="004D1FD2" w:rsidRDefault="001C0152" w:rsidP="00093719">
            <w:pPr>
              <w:ind w:left="113"/>
              <w:rPr>
                <w:rFonts w:cs="Arial"/>
              </w:rPr>
            </w:pPr>
            <w:r>
              <w:rPr>
                <w:rFonts w:cs="Arial"/>
              </w:rPr>
              <w:t>No</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FFD119" w14:textId="2E9A83C2" w:rsidR="001C0152" w:rsidRPr="004D1FD2" w:rsidRDefault="001C0152" w:rsidP="00093719">
            <w:pPr>
              <w:rPr>
                <w:rFonts w:cs="Arial"/>
              </w:rPr>
            </w:pPr>
            <w:r w:rsidRPr="004D1FD2">
              <w:rPr>
                <w:rFonts w:cs="Arial"/>
              </w:rPr>
              <w:t>n/a</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05634D" w14:textId="77777777" w:rsidR="001C0152" w:rsidRPr="004D1FD2" w:rsidRDefault="001C0152" w:rsidP="00093719">
            <w:pPr>
              <w:rPr>
                <w:rFonts w:cs="Arial"/>
              </w:rPr>
            </w:pPr>
            <w:r w:rsidRPr="004D1FD2">
              <w:rPr>
                <w:rFonts w:cs="Arial"/>
              </w:rPr>
              <w:t>n/a</w:t>
            </w:r>
          </w:p>
        </w:tc>
      </w:tr>
      <w:tr w:rsidR="001C0152" w:rsidRPr="004D1FD2" w14:paraId="6B5614EE" w14:textId="77777777" w:rsidTr="001C0152">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0AD5AF" w14:textId="77777777" w:rsidR="001C0152" w:rsidRPr="004D1FD2" w:rsidRDefault="001C0152" w:rsidP="00093719">
            <w:pPr>
              <w:rPr>
                <w:rFonts w:cs="Arial"/>
              </w:rPr>
            </w:pPr>
            <w:r w:rsidRPr="004D1FD2">
              <w:rPr>
                <w:rFonts w:cs="Arial"/>
              </w:rPr>
              <w:t>Switzerland</w:t>
            </w:r>
          </w:p>
        </w:tc>
        <w:tc>
          <w:tcPr>
            <w:tcW w:w="1134" w:type="dxa"/>
            <w:tcBorders>
              <w:top w:val="single" w:sz="4" w:space="0" w:color="auto"/>
              <w:left w:val="single" w:sz="4" w:space="0" w:color="auto"/>
              <w:bottom w:val="single" w:sz="4" w:space="0" w:color="auto"/>
              <w:right w:val="single" w:sz="4" w:space="0" w:color="auto"/>
            </w:tcBorders>
          </w:tcPr>
          <w:p w14:paraId="5379A2EE" w14:textId="6695040E" w:rsidR="001C0152" w:rsidRPr="004D1FD2" w:rsidRDefault="001C0152" w:rsidP="001C0152">
            <w:pPr>
              <w:ind w:left="113"/>
              <w:rPr>
                <w:rFonts w:cs="Arial"/>
              </w:rPr>
            </w:pPr>
            <w:r>
              <w:rPr>
                <w:rFonts w:cs="Arial"/>
              </w:rPr>
              <w:t>Yes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B47B88" w14:textId="0F448A48" w:rsidR="001C0152" w:rsidRPr="004D1FD2" w:rsidRDefault="001C0152" w:rsidP="00093719">
            <w:pPr>
              <w:rPr>
                <w:rFonts w:cs="Arial"/>
              </w:rPr>
            </w:pPr>
            <w:r w:rsidRPr="004D1FD2">
              <w:rPr>
                <w:rFonts w:cs="Arial"/>
              </w:rPr>
              <w:t>Yes</w:t>
            </w:r>
          </w:p>
        </w:tc>
        <w:tc>
          <w:tcPr>
            <w:tcW w:w="1134" w:type="dxa"/>
            <w:tcBorders>
              <w:top w:val="single" w:sz="4" w:space="0" w:color="auto"/>
              <w:left w:val="single" w:sz="4" w:space="0" w:color="auto"/>
              <w:bottom w:val="single" w:sz="4" w:space="0" w:color="auto"/>
              <w:right w:val="single" w:sz="4" w:space="0" w:color="auto"/>
            </w:tcBorders>
          </w:tcPr>
          <w:p w14:paraId="2CAD7FD0" w14:textId="012BF7F7" w:rsidR="001C0152" w:rsidRPr="004D1FD2" w:rsidRDefault="001C0152" w:rsidP="00093719">
            <w:pPr>
              <w:ind w:left="113"/>
              <w:rPr>
                <w:rFonts w:cs="Arial"/>
              </w:rPr>
            </w:pPr>
            <w:r>
              <w:rPr>
                <w:rFonts w:cs="Arial"/>
              </w:rPr>
              <w:t>Yes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F3EBE6" w14:textId="2F61E1BA" w:rsidR="001C0152" w:rsidRPr="004D1FD2" w:rsidRDefault="00B84E36" w:rsidP="00093719">
            <w:pPr>
              <w:rPr>
                <w:rFonts w:cs="Arial"/>
              </w:rPr>
            </w:pPr>
            <w:r>
              <w:rPr>
                <w:rFonts w:cs="Arial"/>
              </w:rPr>
              <w:t>x</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AD81B7" w14:textId="77777777" w:rsidR="001C0152" w:rsidRPr="004D1FD2" w:rsidRDefault="001C0152" w:rsidP="00093719">
            <w:pPr>
              <w:rPr>
                <w:rFonts w:cs="Arial"/>
              </w:rPr>
            </w:pPr>
            <w:r w:rsidRPr="004D1FD2">
              <w:rPr>
                <w:rFonts w:cs="Arial"/>
              </w:rPr>
              <w:t>CODIS</w:t>
            </w:r>
          </w:p>
        </w:tc>
      </w:tr>
      <w:tr w:rsidR="001C0152" w:rsidRPr="004D1FD2" w14:paraId="0BB31208" w14:textId="77777777" w:rsidTr="001C0152">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6DEB4A" w14:textId="77777777" w:rsidR="001C0152" w:rsidRPr="004D1FD2" w:rsidRDefault="001C0152" w:rsidP="00093719">
            <w:pPr>
              <w:rPr>
                <w:rFonts w:cs="Arial"/>
              </w:rPr>
            </w:pPr>
            <w:r w:rsidRPr="004D1FD2">
              <w:rPr>
                <w:rFonts w:cs="Arial"/>
              </w:rPr>
              <w:t>Turkey</w:t>
            </w:r>
          </w:p>
        </w:tc>
        <w:tc>
          <w:tcPr>
            <w:tcW w:w="1134" w:type="dxa"/>
            <w:tcBorders>
              <w:top w:val="single" w:sz="4" w:space="0" w:color="auto"/>
              <w:left w:val="single" w:sz="4" w:space="0" w:color="auto"/>
              <w:bottom w:val="single" w:sz="4" w:space="0" w:color="auto"/>
              <w:right w:val="single" w:sz="4" w:space="0" w:color="auto"/>
            </w:tcBorders>
          </w:tcPr>
          <w:p w14:paraId="6325B042" w14:textId="51D7EE44" w:rsidR="001C0152" w:rsidRPr="004D1FD2" w:rsidRDefault="00B84E36" w:rsidP="001C0152">
            <w:pPr>
              <w:ind w:left="113"/>
              <w:rPr>
                <w:rFonts w:cs="Arial"/>
              </w:rPr>
            </w:pPr>
            <w:r>
              <w:rPr>
                <w:rFonts w:cs="Arial"/>
              </w:rPr>
              <w:t>x</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E86765" w14:textId="7C6C55D4" w:rsidR="001C0152" w:rsidRPr="004D1FD2" w:rsidRDefault="001C0152" w:rsidP="00093719">
            <w:pPr>
              <w:rPr>
                <w:rFonts w:cs="Arial"/>
              </w:rPr>
            </w:pPr>
            <w:r w:rsidRPr="004D1FD2">
              <w:rPr>
                <w:rFonts w:cs="Arial"/>
              </w:rPr>
              <w:t>Yes</w:t>
            </w:r>
          </w:p>
        </w:tc>
        <w:tc>
          <w:tcPr>
            <w:tcW w:w="1134" w:type="dxa"/>
            <w:tcBorders>
              <w:top w:val="single" w:sz="4" w:space="0" w:color="auto"/>
              <w:left w:val="single" w:sz="4" w:space="0" w:color="auto"/>
              <w:bottom w:val="single" w:sz="4" w:space="0" w:color="auto"/>
              <w:right w:val="single" w:sz="4" w:space="0" w:color="auto"/>
            </w:tcBorders>
          </w:tcPr>
          <w:p w14:paraId="6AD19742" w14:textId="62925FD1" w:rsidR="001C0152" w:rsidRPr="004D1FD2" w:rsidRDefault="001C0152" w:rsidP="00093719">
            <w:pPr>
              <w:ind w:left="113"/>
              <w:rPr>
                <w:rFonts w:cs="Arial"/>
              </w:rPr>
            </w:pPr>
            <w:r>
              <w:rPr>
                <w:rFonts w:cs="Arial"/>
              </w:rPr>
              <w:t>Yes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D39503" w14:textId="50E93E0B" w:rsidR="001C0152" w:rsidRPr="004D1FD2" w:rsidRDefault="00B84E36" w:rsidP="00093719">
            <w:pPr>
              <w:rPr>
                <w:rFonts w:cs="Arial"/>
              </w:rPr>
            </w:pPr>
            <w:r>
              <w:rPr>
                <w:rFonts w:cs="Arial"/>
              </w:rPr>
              <w:t>x</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086FBB" w14:textId="585C8CBA" w:rsidR="001C0152" w:rsidRPr="004D1FD2" w:rsidRDefault="00B84E36" w:rsidP="00093719">
            <w:pPr>
              <w:rPr>
                <w:rFonts w:cs="Arial"/>
              </w:rPr>
            </w:pPr>
            <w:r>
              <w:rPr>
                <w:rFonts w:cs="Arial"/>
              </w:rPr>
              <w:t>x</w:t>
            </w:r>
          </w:p>
        </w:tc>
      </w:tr>
      <w:tr w:rsidR="001C0152" w:rsidRPr="004D1FD2" w14:paraId="7D8F2831" w14:textId="77777777" w:rsidTr="001C0152">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C7801D" w14:textId="77777777" w:rsidR="001C0152" w:rsidRPr="004D1FD2" w:rsidRDefault="001C0152" w:rsidP="00093719">
            <w:pPr>
              <w:rPr>
                <w:rFonts w:cs="Arial"/>
              </w:rPr>
            </w:pPr>
            <w:r w:rsidRPr="004D1FD2">
              <w:rPr>
                <w:rFonts w:cs="Arial"/>
              </w:rPr>
              <w:t>Ukraine</w:t>
            </w:r>
          </w:p>
        </w:tc>
        <w:tc>
          <w:tcPr>
            <w:tcW w:w="1134" w:type="dxa"/>
            <w:tcBorders>
              <w:top w:val="single" w:sz="4" w:space="0" w:color="auto"/>
              <w:left w:val="single" w:sz="4" w:space="0" w:color="auto"/>
              <w:bottom w:val="single" w:sz="4" w:space="0" w:color="auto"/>
              <w:right w:val="single" w:sz="4" w:space="0" w:color="auto"/>
            </w:tcBorders>
          </w:tcPr>
          <w:p w14:paraId="4EC1B410" w14:textId="4A60710C" w:rsidR="001C0152" w:rsidRPr="004D1FD2" w:rsidRDefault="00B84E36" w:rsidP="001C0152">
            <w:pPr>
              <w:ind w:left="113"/>
              <w:rPr>
                <w:rFonts w:cs="Arial"/>
              </w:rPr>
            </w:pPr>
            <w:r>
              <w:rPr>
                <w:rFonts w:cs="Arial"/>
              </w:rPr>
              <w:t>x</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8AD61D" w14:textId="37E7B2C3" w:rsidR="001C0152" w:rsidRPr="004D1FD2" w:rsidRDefault="001C0152" w:rsidP="00093719">
            <w:pPr>
              <w:rPr>
                <w:rFonts w:cs="Arial"/>
              </w:rPr>
            </w:pPr>
            <w:r w:rsidRPr="004D1FD2">
              <w:rPr>
                <w:rFonts w:cs="Arial"/>
              </w:rPr>
              <w:t>No</w:t>
            </w:r>
          </w:p>
        </w:tc>
        <w:tc>
          <w:tcPr>
            <w:tcW w:w="1134" w:type="dxa"/>
            <w:tcBorders>
              <w:top w:val="single" w:sz="4" w:space="0" w:color="auto"/>
              <w:left w:val="single" w:sz="4" w:space="0" w:color="auto"/>
              <w:bottom w:val="single" w:sz="4" w:space="0" w:color="auto"/>
              <w:right w:val="single" w:sz="4" w:space="0" w:color="auto"/>
            </w:tcBorders>
          </w:tcPr>
          <w:p w14:paraId="1878A53A" w14:textId="49DE579D" w:rsidR="001C0152" w:rsidRPr="004D1FD2" w:rsidRDefault="001C0152" w:rsidP="00093719">
            <w:pPr>
              <w:ind w:left="113"/>
              <w:rPr>
                <w:rFonts w:cs="Arial"/>
              </w:rPr>
            </w:pPr>
            <w:r>
              <w:rPr>
                <w:rFonts w:cs="Arial"/>
              </w:rPr>
              <w:t>No</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4500DD" w14:textId="05A4A5C8" w:rsidR="001C0152" w:rsidRPr="004D1FD2" w:rsidRDefault="001C0152" w:rsidP="00093719">
            <w:pPr>
              <w:rPr>
                <w:rFonts w:cs="Arial"/>
              </w:rPr>
            </w:pPr>
            <w:r w:rsidRPr="004D1FD2">
              <w:rPr>
                <w:rFonts w:cs="Arial"/>
              </w:rPr>
              <w:t>n/a</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3EC818" w14:textId="77777777" w:rsidR="001C0152" w:rsidRPr="004D1FD2" w:rsidRDefault="001C0152" w:rsidP="00093719">
            <w:pPr>
              <w:rPr>
                <w:rFonts w:cs="Arial"/>
              </w:rPr>
            </w:pPr>
            <w:r w:rsidRPr="004D1FD2">
              <w:rPr>
                <w:rFonts w:cs="Arial"/>
              </w:rPr>
              <w:t>n/a</w:t>
            </w:r>
          </w:p>
        </w:tc>
      </w:tr>
      <w:tr w:rsidR="001C0152" w:rsidRPr="004D1FD2" w14:paraId="75848A40" w14:textId="77777777" w:rsidTr="001C0152">
        <w:tc>
          <w:tcPr>
            <w:tcW w:w="2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05DA15" w14:textId="77777777" w:rsidR="001C0152" w:rsidRPr="004D1FD2" w:rsidRDefault="001C0152" w:rsidP="00093719">
            <w:pPr>
              <w:rPr>
                <w:rFonts w:cs="Arial"/>
              </w:rPr>
            </w:pPr>
            <w:r w:rsidRPr="004D1FD2">
              <w:rPr>
                <w:rFonts w:cs="Arial"/>
              </w:rPr>
              <w:t>United Kingdom (England + Wales)</w:t>
            </w:r>
          </w:p>
        </w:tc>
        <w:tc>
          <w:tcPr>
            <w:tcW w:w="1134" w:type="dxa"/>
            <w:tcBorders>
              <w:top w:val="single" w:sz="4" w:space="0" w:color="auto"/>
              <w:left w:val="single" w:sz="4" w:space="0" w:color="auto"/>
              <w:bottom w:val="single" w:sz="4" w:space="0" w:color="auto"/>
              <w:right w:val="single" w:sz="4" w:space="0" w:color="auto"/>
            </w:tcBorders>
          </w:tcPr>
          <w:p w14:paraId="566E9610" w14:textId="6A3D5960" w:rsidR="001C0152" w:rsidRPr="004D1FD2" w:rsidRDefault="00B84E36" w:rsidP="001C0152">
            <w:pPr>
              <w:ind w:left="113"/>
              <w:rPr>
                <w:rFonts w:cs="Arial"/>
              </w:rPr>
            </w:pPr>
            <w:r>
              <w:rPr>
                <w:rFonts w:cs="Arial"/>
              </w:rPr>
              <w:t>Yes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8C4241" w14:textId="78259FC1" w:rsidR="001C0152" w:rsidRPr="004D1FD2" w:rsidRDefault="001C0152" w:rsidP="00093719">
            <w:pPr>
              <w:rPr>
                <w:rFonts w:cs="Arial"/>
              </w:rPr>
            </w:pPr>
            <w:r w:rsidRPr="004D1FD2">
              <w:rPr>
                <w:rFonts w:cs="Arial"/>
              </w:rPr>
              <w:t>Yes</w:t>
            </w:r>
          </w:p>
        </w:tc>
        <w:tc>
          <w:tcPr>
            <w:tcW w:w="1134" w:type="dxa"/>
            <w:tcBorders>
              <w:top w:val="single" w:sz="4" w:space="0" w:color="auto"/>
              <w:left w:val="single" w:sz="4" w:space="0" w:color="auto"/>
              <w:bottom w:val="single" w:sz="4" w:space="0" w:color="auto"/>
              <w:right w:val="single" w:sz="4" w:space="0" w:color="auto"/>
            </w:tcBorders>
          </w:tcPr>
          <w:p w14:paraId="049CB2C4" w14:textId="2C8DB47B" w:rsidR="001C0152" w:rsidRPr="004D1FD2" w:rsidRDefault="001C0152" w:rsidP="00093719">
            <w:pPr>
              <w:ind w:left="113"/>
              <w:rPr>
                <w:rFonts w:cs="Arial"/>
              </w:rPr>
            </w:pPr>
            <w:r>
              <w:rPr>
                <w:rFonts w:cs="Arial"/>
              </w:rPr>
              <w:t>Yes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D67D60" w14:textId="6767650E" w:rsidR="001C0152" w:rsidRPr="004D1FD2" w:rsidRDefault="001C0152" w:rsidP="00093719">
            <w:pPr>
              <w:rPr>
                <w:rFonts w:cs="Arial"/>
              </w:rPr>
            </w:pPr>
            <w:r w:rsidRPr="004D1FD2">
              <w:rPr>
                <w:rFonts w:cs="Arial"/>
              </w:rPr>
              <w:t>S</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948378" w14:textId="190095DA" w:rsidR="001C0152" w:rsidRPr="004D1FD2" w:rsidRDefault="00B84E36" w:rsidP="00093719">
            <w:pPr>
              <w:rPr>
                <w:rFonts w:cs="Arial"/>
              </w:rPr>
            </w:pPr>
            <w:r>
              <w:rPr>
                <w:rFonts w:cs="Arial"/>
              </w:rPr>
              <w:t>x</w:t>
            </w:r>
          </w:p>
        </w:tc>
      </w:tr>
    </w:tbl>
    <w:p w14:paraId="78B8BC99" w14:textId="77777777" w:rsidR="00757B61" w:rsidRPr="004D1FD2" w:rsidRDefault="00757B61" w:rsidP="00757B61"/>
    <w:p w14:paraId="0C2A46D8" w14:textId="77777777" w:rsidR="000F3F70" w:rsidRDefault="00757B61" w:rsidP="00757B61">
      <w:pPr>
        <w:rPr>
          <w:rFonts w:cs="Arial"/>
          <w:i/>
          <w:lang w:val="en-US"/>
        </w:rPr>
        <w:sectPr w:rsidR="000F3F70" w:rsidSect="00664BFC">
          <w:type w:val="continuous"/>
          <w:pgSz w:w="12240" w:h="15840"/>
          <w:pgMar w:top="720" w:right="720" w:bottom="720" w:left="720" w:header="708" w:footer="708" w:gutter="0"/>
          <w:cols w:space="708"/>
          <w:titlePg/>
          <w:docGrid w:linePitch="360"/>
        </w:sectPr>
      </w:pPr>
      <w:r w:rsidRPr="004D1FD2">
        <w:rPr>
          <w:rFonts w:cs="Arial"/>
          <w:i/>
          <w:lang w:val="en-US"/>
        </w:rPr>
        <w:t xml:space="preserve">       Table 12: Missing persons DNA databases in Europe (</w:t>
      </w:r>
      <w:r w:rsidR="001C0152">
        <w:rPr>
          <w:rFonts w:cs="Arial"/>
          <w:i/>
          <w:lang w:val="en-US"/>
        </w:rPr>
        <w:t>x</w:t>
      </w:r>
      <w:r w:rsidRPr="004D1FD2">
        <w:rPr>
          <w:rFonts w:cs="Arial"/>
          <w:i/>
          <w:lang w:val="en-US"/>
        </w:rPr>
        <w:t xml:space="preserve"> = not known; </w:t>
      </w:r>
      <w:proofErr w:type="gramStart"/>
      <w:r w:rsidRPr="004D1FD2">
        <w:rPr>
          <w:rFonts w:cs="Arial"/>
          <w:i/>
          <w:lang w:val="en-US"/>
        </w:rPr>
        <w:t>n/a</w:t>
      </w:r>
      <w:proofErr w:type="gramEnd"/>
      <w:r w:rsidRPr="004D1FD2">
        <w:rPr>
          <w:rFonts w:cs="Arial"/>
          <w:i/>
          <w:lang w:val="en-US"/>
        </w:rPr>
        <w:t xml:space="preserve"> = not applicable)</w:t>
      </w:r>
    </w:p>
    <w:p w14:paraId="4615ED25" w14:textId="77777777" w:rsidR="00757B61" w:rsidRPr="004D1FD2" w:rsidRDefault="00757B61" w:rsidP="00757B61">
      <w:pPr>
        <w:pStyle w:val="Heading1"/>
        <w:numPr>
          <w:ilvl w:val="0"/>
          <w:numId w:val="0"/>
        </w:numPr>
        <w:rPr>
          <w:lang w:val="en-US"/>
        </w:rPr>
      </w:pPr>
      <w:bookmarkStart w:id="254" w:name="_Toc260318035"/>
      <w:bookmarkStart w:id="255" w:name="_Toc323993913"/>
      <w:bookmarkStart w:id="256" w:name="_Toc107214033"/>
      <w:bookmarkEnd w:id="232"/>
      <w:r w:rsidRPr="004D1FD2">
        <w:rPr>
          <w:lang w:val="en-US"/>
        </w:rPr>
        <w:lastRenderedPageBreak/>
        <w:t>Appendix 1: Summary of ENFSI recommendations</w:t>
      </w:r>
      <w:bookmarkEnd w:id="254"/>
      <w:bookmarkEnd w:id="255"/>
      <w:r w:rsidRPr="004D1FD2">
        <w:rPr>
          <w:lang w:val="en-US"/>
        </w:rPr>
        <w:t xml:space="preserve"> on DNA database management</w:t>
      </w:r>
      <w:bookmarkEnd w:id="256"/>
    </w:p>
    <w:p w14:paraId="523771FE" w14:textId="77777777" w:rsidR="00757B61" w:rsidRPr="004D1FD2" w:rsidRDefault="00757B61" w:rsidP="00757B61">
      <w:pPr>
        <w:rPr>
          <w:rFonts w:cs="Arial"/>
          <w:lang w:val="en-US"/>
        </w:rPr>
      </w:pPr>
    </w:p>
    <w:p w14:paraId="341CF70A" w14:textId="00EE5143" w:rsidR="00757B61" w:rsidRPr="004D1FD2" w:rsidRDefault="00757B61" w:rsidP="00757B61">
      <w:pPr>
        <w:numPr>
          <w:ilvl w:val="0"/>
          <w:numId w:val="16"/>
        </w:numPr>
        <w:rPr>
          <w:rFonts w:cs="Arial"/>
          <w:lang w:val="en-US"/>
        </w:rPr>
      </w:pPr>
      <w:r w:rsidRPr="004D1FD2">
        <w:rPr>
          <w:rFonts w:cs="Arial"/>
          <w:lang w:val="en-US"/>
        </w:rPr>
        <w:t xml:space="preserve">Every </w:t>
      </w:r>
      <w:r w:rsidR="00301D86">
        <w:rPr>
          <w:rFonts w:cs="Arial"/>
          <w:lang w:val="en-US"/>
        </w:rPr>
        <w:t xml:space="preserve">European </w:t>
      </w:r>
      <w:r w:rsidRPr="004D1FD2">
        <w:rPr>
          <w:rFonts w:cs="Arial"/>
          <w:lang w:val="en-US"/>
        </w:rPr>
        <w:t>country should establish a forensic DNA database and pass specific legislation for its implementation and management.</w:t>
      </w:r>
    </w:p>
    <w:p w14:paraId="563E0556" w14:textId="77777777" w:rsidR="00757B61" w:rsidRPr="004D1FD2" w:rsidRDefault="00757B61" w:rsidP="00757B61">
      <w:pPr>
        <w:numPr>
          <w:ilvl w:val="0"/>
          <w:numId w:val="16"/>
        </w:numPr>
        <w:rPr>
          <w:rFonts w:cs="Arial"/>
          <w:lang w:val="en-US"/>
        </w:rPr>
      </w:pPr>
      <w:r w:rsidRPr="004D1FD2">
        <w:rPr>
          <w:rFonts w:cs="Arial"/>
          <w:lang w:val="en-US"/>
        </w:rPr>
        <w:t xml:space="preserve">The type of crime-related stain DNA-profiles </w:t>
      </w:r>
      <w:proofErr w:type="gramStart"/>
      <w:r w:rsidRPr="004D1FD2">
        <w:rPr>
          <w:rFonts w:cs="Arial"/>
          <w:lang w:val="en-US"/>
        </w:rPr>
        <w:t>which</w:t>
      </w:r>
      <w:proofErr w:type="gramEnd"/>
      <w:r w:rsidRPr="004D1FD2">
        <w:rPr>
          <w:rFonts w:cs="Arial"/>
          <w:lang w:val="en-US"/>
        </w:rPr>
        <w:t xml:space="preserve"> can be included in a DNA database should not be restricted.</w:t>
      </w:r>
    </w:p>
    <w:p w14:paraId="245F91C1" w14:textId="77777777" w:rsidR="00757B61" w:rsidRPr="004D1FD2" w:rsidRDefault="00757B61" w:rsidP="00757B61">
      <w:pPr>
        <w:numPr>
          <w:ilvl w:val="0"/>
          <w:numId w:val="16"/>
        </w:numPr>
        <w:rPr>
          <w:rFonts w:cs="Arial"/>
          <w:lang w:val="en-US"/>
        </w:rPr>
      </w:pPr>
      <w:r w:rsidRPr="004D1FD2">
        <w:rPr>
          <w:rFonts w:cs="Arial"/>
          <w:lang w:val="en-US"/>
        </w:rPr>
        <w:t>To increase the chance of identifying the donors of stains, the number of persons in a DNA database who are likely to be the donors of those stains should be as large as legally (and financially) possible.</w:t>
      </w:r>
    </w:p>
    <w:p w14:paraId="016766F8" w14:textId="77777777" w:rsidR="00757B61" w:rsidRPr="004D1FD2" w:rsidRDefault="00757B61" w:rsidP="00757B61">
      <w:pPr>
        <w:numPr>
          <w:ilvl w:val="0"/>
          <w:numId w:val="16"/>
        </w:numPr>
        <w:rPr>
          <w:rFonts w:cs="Arial"/>
          <w:lang w:val="en-US"/>
        </w:rPr>
      </w:pPr>
      <w:r w:rsidRPr="004D1FD2">
        <w:rPr>
          <w:rFonts w:cs="Arial"/>
          <w:lang w:val="en-US"/>
        </w:rPr>
        <w:t>Managers of national DNA databases should establish (together with other stake-holders) criteria for the inclusion of partial DNA profiles to obtain an acceptable balance between the minimum allowable level of evidential value (maximum random match probability) of a DNA profile and the maximum number of adventitious matches a partial DNA profile is expected to generate.</w:t>
      </w:r>
    </w:p>
    <w:p w14:paraId="76E5E100" w14:textId="77777777" w:rsidR="00757B61" w:rsidRPr="004D1FD2" w:rsidRDefault="00757B61" w:rsidP="00757B61">
      <w:pPr>
        <w:numPr>
          <w:ilvl w:val="0"/>
          <w:numId w:val="16"/>
        </w:numPr>
        <w:rPr>
          <w:rFonts w:cs="Arial"/>
          <w:lang w:val="en-US"/>
        </w:rPr>
      </w:pPr>
      <w:r w:rsidRPr="004D1FD2">
        <w:rPr>
          <w:rFonts w:cs="Arial"/>
          <w:lang w:val="en-US"/>
        </w:rPr>
        <w:t xml:space="preserve">If possible, DNA profiles </w:t>
      </w:r>
      <w:proofErr w:type="gramStart"/>
      <w:r w:rsidRPr="004D1FD2">
        <w:rPr>
          <w:rFonts w:cs="Arial"/>
          <w:lang w:val="en-US"/>
        </w:rPr>
        <w:t>should be upgraded</w:t>
      </w:r>
      <w:proofErr w:type="gramEnd"/>
      <w:r w:rsidRPr="004D1FD2">
        <w:rPr>
          <w:rFonts w:cs="Arial"/>
          <w:lang w:val="en-US"/>
        </w:rPr>
        <w:t xml:space="preserve"> after a match in the national DNA database if it increases the evidential value of the match and decreases the possibility of an adventitious match.</w:t>
      </w:r>
    </w:p>
    <w:p w14:paraId="6BF5C3F2" w14:textId="77777777" w:rsidR="00757B61" w:rsidRPr="004D1FD2" w:rsidRDefault="00757B61" w:rsidP="00757B61">
      <w:pPr>
        <w:numPr>
          <w:ilvl w:val="0"/>
          <w:numId w:val="16"/>
        </w:numPr>
        <w:rPr>
          <w:rFonts w:cs="Arial"/>
          <w:lang w:val="en-US"/>
        </w:rPr>
      </w:pPr>
      <w:r w:rsidRPr="004D1FD2">
        <w:rPr>
          <w:rFonts w:cs="Arial"/>
          <w:lang w:val="en-GB"/>
        </w:rPr>
        <w:t xml:space="preserve">Reference sample profiles should preferentially be loaded to a database only if a complete profile (maximum number of loci) </w:t>
      </w:r>
      <w:proofErr w:type="gramStart"/>
      <w:r w:rsidRPr="004D1FD2">
        <w:rPr>
          <w:rFonts w:cs="Arial"/>
          <w:lang w:val="en-GB"/>
        </w:rPr>
        <w:t>is obtained</w:t>
      </w:r>
      <w:proofErr w:type="gramEnd"/>
      <w:r w:rsidRPr="004D1FD2">
        <w:rPr>
          <w:rFonts w:cs="Arial"/>
          <w:lang w:val="en-GB"/>
        </w:rPr>
        <w:t xml:space="preserve"> using the PCR chemistry of choice.</w:t>
      </w:r>
    </w:p>
    <w:p w14:paraId="4E6B0589" w14:textId="77777777" w:rsidR="00757B61" w:rsidRPr="004D1FD2" w:rsidRDefault="00757B61" w:rsidP="00757B61">
      <w:pPr>
        <w:numPr>
          <w:ilvl w:val="0"/>
          <w:numId w:val="16"/>
        </w:numPr>
        <w:rPr>
          <w:rFonts w:cs="Arial"/>
          <w:lang w:val="en-US"/>
        </w:rPr>
      </w:pPr>
      <w:r w:rsidRPr="004D1FD2">
        <w:rPr>
          <w:rFonts w:cs="Arial"/>
          <w:lang w:val="en-US"/>
        </w:rPr>
        <w:t>Labs producing DNA profiles for a DNA database should, as a minimum, be ISO-17025 (and/or nationally equivalent) accredited and should participate in challenging proficiency tests.</w:t>
      </w:r>
    </w:p>
    <w:p w14:paraId="7AC044E3" w14:textId="77777777" w:rsidR="00757B61" w:rsidRPr="004D1FD2" w:rsidRDefault="00757B61" w:rsidP="00757B61">
      <w:pPr>
        <w:numPr>
          <w:ilvl w:val="0"/>
          <w:numId w:val="16"/>
        </w:numPr>
        <w:rPr>
          <w:rFonts w:cs="Arial"/>
          <w:lang w:val="en-US"/>
        </w:rPr>
      </w:pPr>
      <w:r w:rsidRPr="004D1FD2">
        <w:rPr>
          <w:rFonts w:cs="Arial"/>
          <w:lang w:val="en-US"/>
        </w:rPr>
        <w:t>The custodian of the DNA</w:t>
      </w:r>
      <w:r>
        <w:rPr>
          <w:rFonts w:cs="Arial"/>
          <w:lang w:val="en-US"/>
        </w:rPr>
        <w:t xml:space="preserve"> </w:t>
      </w:r>
      <w:r w:rsidRPr="004D1FD2">
        <w:rPr>
          <w:rFonts w:cs="Arial"/>
          <w:lang w:val="en-US"/>
        </w:rPr>
        <w:t>database should have regular contacts with the suppliers of the DNA profiles to exchange information about legal and technical developments, changes in the inclusion and matching rules, incidents, etc.</w:t>
      </w:r>
    </w:p>
    <w:p w14:paraId="3D1FBCCA" w14:textId="77777777" w:rsidR="00757B61" w:rsidRPr="004D1FD2" w:rsidRDefault="00757B61" w:rsidP="00757B61">
      <w:pPr>
        <w:numPr>
          <w:ilvl w:val="0"/>
          <w:numId w:val="16"/>
        </w:numPr>
        <w:rPr>
          <w:rFonts w:cs="Arial"/>
          <w:lang w:val="en-US"/>
        </w:rPr>
      </w:pPr>
      <w:r w:rsidRPr="004D1FD2">
        <w:rPr>
          <w:rFonts w:cs="Arial"/>
          <w:lang w:val="en-US"/>
        </w:rPr>
        <w:t>If a laboratory uses enhanced techniques to produce DNA profiles they should be searched using a dedicated (near) match strategy.</w:t>
      </w:r>
    </w:p>
    <w:p w14:paraId="059A62D5" w14:textId="77777777" w:rsidR="00757B61" w:rsidRPr="004D1FD2" w:rsidRDefault="00757B61" w:rsidP="00757B61">
      <w:pPr>
        <w:numPr>
          <w:ilvl w:val="0"/>
          <w:numId w:val="16"/>
        </w:numPr>
        <w:rPr>
          <w:rFonts w:cs="Arial"/>
          <w:lang w:val="en-US"/>
        </w:rPr>
      </w:pPr>
      <w:r w:rsidRPr="004D1FD2">
        <w:rPr>
          <w:rFonts w:cs="Arial"/>
          <w:lang w:val="en-US"/>
        </w:rPr>
        <w:t xml:space="preserve">Composite DNA profiles </w:t>
      </w:r>
      <w:proofErr w:type="gramStart"/>
      <w:r w:rsidRPr="004D1FD2">
        <w:rPr>
          <w:rFonts w:cs="Arial"/>
          <w:lang w:val="en-US"/>
        </w:rPr>
        <w:t>should only be created</w:t>
      </w:r>
      <w:proofErr w:type="gramEnd"/>
      <w:r w:rsidRPr="004D1FD2">
        <w:rPr>
          <w:rFonts w:cs="Arial"/>
          <w:lang w:val="en-US"/>
        </w:rPr>
        <w:t xml:space="preserve"> from DNA profiles generated from the same DNA extract because it cannot be excluded that different extracts, even from the same sample, contain DNA from different individuals.</w:t>
      </w:r>
    </w:p>
    <w:p w14:paraId="0ECE49DE" w14:textId="77777777" w:rsidR="00757B61" w:rsidRPr="004D1FD2" w:rsidRDefault="00757B61" w:rsidP="00757B61">
      <w:pPr>
        <w:numPr>
          <w:ilvl w:val="0"/>
          <w:numId w:val="16"/>
        </w:numPr>
        <w:rPr>
          <w:rFonts w:cs="Arial"/>
          <w:lang w:val="en-US"/>
        </w:rPr>
      </w:pPr>
      <w:r w:rsidRPr="004D1FD2">
        <w:rPr>
          <w:rFonts w:cs="Arial"/>
          <w:lang w:val="en-US"/>
        </w:rPr>
        <w:t xml:space="preserve">When a new allele </w:t>
      </w:r>
      <w:proofErr w:type="gramStart"/>
      <w:r w:rsidRPr="004D1FD2">
        <w:rPr>
          <w:rFonts w:cs="Arial"/>
          <w:lang w:val="en-US"/>
        </w:rPr>
        <w:t>is observed</w:t>
      </w:r>
      <w:proofErr w:type="gramEnd"/>
      <w:r w:rsidRPr="004D1FD2">
        <w:rPr>
          <w:rFonts w:cs="Arial"/>
          <w:lang w:val="en-US"/>
        </w:rPr>
        <w:t xml:space="preserve"> in a DNA profile, its presence should be confirmed by repeated DNA extraction, PCR, capillary electrophoresis and allele calling of the entire DNA profile. Only new alleles whose size can be accurately determined using the internal DNA size-standard should be included in the DNA database.</w:t>
      </w:r>
    </w:p>
    <w:p w14:paraId="1AF47DE0" w14:textId="7639EC78" w:rsidR="00757B61" w:rsidRPr="004D1FD2" w:rsidRDefault="00A65201" w:rsidP="00757B61">
      <w:pPr>
        <w:numPr>
          <w:ilvl w:val="0"/>
          <w:numId w:val="16"/>
        </w:numPr>
        <w:rPr>
          <w:rFonts w:cs="Arial"/>
          <w:lang w:val="en-US"/>
        </w:rPr>
      </w:pPr>
      <w:r w:rsidRPr="003736DA">
        <w:rPr>
          <w:rFonts w:cs="Arial"/>
          <w:szCs w:val="24"/>
          <w:lang w:val="en-US"/>
        </w:rPr>
        <w:t>Alleles from loci with chromosomal anomalies may be included in a DNA database if the defau</w:t>
      </w:r>
      <w:r>
        <w:rPr>
          <w:rFonts w:cs="Arial"/>
          <w:szCs w:val="24"/>
          <w:lang w:val="en-US"/>
        </w:rPr>
        <w:t xml:space="preserve">lt </w:t>
      </w:r>
      <w:r w:rsidRPr="00A65201">
        <w:rPr>
          <w:rFonts w:cs="Arial"/>
          <w:szCs w:val="24"/>
          <w:lang w:val="en-US"/>
        </w:rPr>
        <w:t>search strategy allows at least one mismatch. If the default search strategy does not allow any mismatches, wildcards</w:t>
      </w:r>
      <w:r w:rsidRPr="003736DA">
        <w:rPr>
          <w:rFonts w:cs="Arial"/>
          <w:szCs w:val="24"/>
          <w:lang w:val="en-US"/>
        </w:rPr>
        <w:t xml:space="preserve"> </w:t>
      </w:r>
      <w:proofErr w:type="gramStart"/>
      <w:r w:rsidRPr="003736DA">
        <w:rPr>
          <w:rFonts w:cs="Arial"/>
          <w:szCs w:val="24"/>
          <w:lang w:val="en-US"/>
        </w:rPr>
        <w:t>may be used</w:t>
      </w:r>
      <w:proofErr w:type="gramEnd"/>
      <w:r w:rsidRPr="003736DA">
        <w:rPr>
          <w:rFonts w:cs="Arial"/>
          <w:szCs w:val="24"/>
          <w:lang w:val="en-US"/>
        </w:rPr>
        <w:t>, as long as an agreed set of wildcards is determined to permit meaningful international exchange.</w:t>
      </w:r>
    </w:p>
    <w:p w14:paraId="308DC501" w14:textId="77777777" w:rsidR="00757B61" w:rsidRPr="004D1FD2" w:rsidRDefault="00757B61" w:rsidP="00757B61">
      <w:pPr>
        <w:numPr>
          <w:ilvl w:val="0"/>
          <w:numId w:val="16"/>
        </w:numPr>
        <w:rPr>
          <w:rFonts w:cs="Arial"/>
          <w:lang w:val="en-US"/>
        </w:rPr>
      </w:pPr>
      <w:r w:rsidRPr="004D1FD2">
        <w:rPr>
          <w:rFonts w:cs="Arial"/>
          <w:lang w:val="en-US"/>
        </w:rPr>
        <w:t xml:space="preserve">The guidelines in the document of the ISFG working group on the analysis of mixed profiles </w:t>
      </w:r>
      <w:proofErr w:type="gramStart"/>
      <w:r w:rsidRPr="004D1FD2">
        <w:rPr>
          <w:rFonts w:cs="Arial"/>
          <w:lang w:val="en-US"/>
        </w:rPr>
        <w:t>should be used</w:t>
      </w:r>
      <w:proofErr w:type="gramEnd"/>
      <w:r w:rsidRPr="004D1FD2">
        <w:rPr>
          <w:rFonts w:cs="Arial"/>
          <w:lang w:val="en-US"/>
        </w:rPr>
        <w:t xml:space="preserve"> for the analysis of mixed profiles. Software tools may also be </w:t>
      </w:r>
      <w:proofErr w:type="gramStart"/>
      <w:r w:rsidRPr="004D1FD2">
        <w:rPr>
          <w:rFonts w:cs="Arial"/>
          <w:lang w:val="en-US"/>
        </w:rPr>
        <w:t>used,</w:t>
      </w:r>
      <w:proofErr w:type="gramEnd"/>
      <w:r w:rsidRPr="004D1FD2">
        <w:rPr>
          <w:rFonts w:cs="Arial"/>
          <w:lang w:val="en-US"/>
        </w:rPr>
        <w:t xml:space="preserve"> provided they are properly validated.</w:t>
      </w:r>
    </w:p>
    <w:p w14:paraId="49CB8DE8" w14:textId="77777777" w:rsidR="00757B61" w:rsidRPr="004D1FD2" w:rsidRDefault="00757B61" w:rsidP="00757B61">
      <w:pPr>
        <w:numPr>
          <w:ilvl w:val="0"/>
          <w:numId w:val="16"/>
        </w:numPr>
        <w:rPr>
          <w:rFonts w:cs="Arial"/>
          <w:lang w:val="en-US"/>
        </w:rPr>
      </w:pPr>
      <w:r w:rsidRPr="004D1FD2">
        <w:rPr>
          <w:rFonts w:cs="Arial"/>
          <w:lang w:val="en-US"/>
        </w:rPr>
        <w:t xml:space="preserve">A numerical match between a reference sample and a mixed profile </w:t>
      </w:r>
      <w:proofErr w:type="gramStart"/>
      <w:r w:rsidRPr="004D1FD2">
        <w:rPr>
          <w:rFonts w:cs="Arial"/>
          <w:lang w:val="en-US"/>
        </w:rPr>
        <w:t>must always be checked</w:t>
      </w:r>
      <w:proofErr w:type="gramEnd"/>
      <w:r w:rsidRPr="004D1FD2">
        <w:rPr>
          <w:rFonts w:cs="Arial"/>
          <w:lang w:val="en-US"/>
        </w:rPr>
        <w:t xml:space="preserve"> against the electropherogram of the mixed profile.</w:t>
      </w:r>
    </w:p>
    <w:p w14:paraId="210FCF41" w14:textId="77777777" w:rsidR="00757B61" w:rsidRPr="004D1FD2" w:rsidRDefault="00757B61" w:rsidP="00757B61">
      <w:pPr>
        <w:numPr>
          <w:ilvl w:val="0"/>
          <w:numId w:val="16"/>
        </w:numPr>
        <w:rPr>
          <w:rFonts w:cs="Arial"/>
          <w:lang w:val="en-US"/>
        </w:rPr>
      </w:pPr>
      <w:r w:rsidRPr="004D1FD2">
        <w:rPr>
          <w:rFonts w:cs="Arial"/>
          <w:lang w:val="en-US"/>
        </w:rPr>
        <w:t xml:space="preserve">Mixed profiles of more than </w:t>
      </w:r>
      <w:proofErr w:type="gramStart"/>
      <w:r w:rsidRPr="004D1FD2">
        <w:rPr>
          <w:rFonts w:cs="Arial"/>
          <w:lang w:val="en-US"/>
        </w:rPr>
        <w:t>2</w:t>
      </w:r>
      <w:proofErr w:type="gramEnd"/>
      <w:r w:rsidRPr="004D1FD2">
        <w:rPr>
          <w:rFonts w:cs="Arial"/>
          <w:lang w:val="en-US"/>
        </w:rPr>
        <w:t xml:space="preserve"> individuals should not be systematically included in a DNA database because they will generally produce too many adventitious matches.</w:t>
      </w:r>
    </w:p>
    <w:p w14:paraId="768EBF83" w14:textId="77777777" w:rsidR="00757B61" w:rsidRPr="004D1FD2" w:rsidRDefault="00757B61" w:rsidP="00757B61">
      <w:pPr>
        <w:numPr>
          <w:ilvl w:val="0"/>
          <w:numId w:val="16"/>
        </w:numPr>
        <w:rPr>
          <w:rFonts w:cs="Arial"/>
          <w:lang w:val="en-US"/>
        </w:rPr>
      </w:pPr>
      <w:r w:rsidRPr="004D1FD2">
        <w:rPr>
          <w:rFonts w:cs="Arial"/>
          <w:lang w:val="en-GB"/>
        </w:rPr>
        <w:t xml:space="preserve">Databases may contain autosomal STR profiles only. For those databases containing profiles from non-autosomal STR profiles or mitochondrial DNA sequences, specific operating procedures must be in place to avoid unintended familial searches. To avoid false exclusions, clear rules should be in place to indicate differences between </w:t>
      </w:r>
      <w:proofErr w:type="gramStart"/>
      <w:r w:rsidRPr="004D1FD2">
        <w:rPr>
          <w:rFonts w:cs="Arial"/>
          <w:lang w:val="en-GB"/>
        </w:rPr>
        <w:t>a</w:t>
      </w:r>
      <w:proofErr w:type="gramEnd"/>
      <w:r w:rsidRPr="004D1FD2">
        <w:rPr>
          <w:rFonts w:cs="Arial"/>
          <w:lang w:val="en-GB"/>
        </w:rPr>
        <w:t xml:space="preserve"> </w:t>
      </w:r>
      <w:proofErr w:type="spellStart"/>
      <w:r w:rsidRPr="004D1FD2">
        <w:rPr>
          <w:rFonts w:cs="Arial"/>
          <w:lang w:val="en-GB"/>
        </w:rPr>
        <w:t>mtDNA</w:t>
      </w:r>
      <w:proofErr w:type="spellEnd"/>
      <w:r w:rsidRPr="004D1FD2">
        <w:rPr>
          <w:rFonts w:cs="Arial"/>
          <w:lang w:val="en-GB"/>
        </w:rPr>
        <w:t xml:space="preserve"> sequence and the </w:t>
      </w:r>
      <w:proofErr w:type="spellStart"/>
      <w:r w:rsidRPr="004D1FD2">
        <w:rPr>
          <w:rFonts w:cs="Arial"/>
          <w:lang w:val="en-GB"/>
        </w:rPr>
        <w:t>rCRS</w:t>
      </w:r>
      <w:proofErr w:type="spellEnd"/>
      <w:r w:rsidRPr="004D1FD2">
        <w:rPr>
          <w:rFonts w:cs="Arial"/>
          <w:lang w:val="en-GB"/>
        </w:rPr>
        <w:t xml:space="preserve"> when comparing </w:t>
      </w:r>
      <w:proofErr w:type="spellStart"/>
      <w:r w:rsidRPr="004D1FD2">
        <w:rPr>
          <w:rFonts w:cs="Arial"/>
          <w:lang w:val="en-GB"/>
        </w:rPr>
        <w:t>mtDNA</w:t>
      </w:r>
      <w:proofErr w:type="spellEnd"/>
      <w:r w:rsidRPr="004D1FD2">
        <w:rPr>
          <w:rFonts w:cs="Arial"/>
          <w:lang w:val="en-GB"/>
        </w:rPr>
        <w:t xml:space="preserve"> results.</w:t>
      </w:r>
    </w:p>
    <w:p w14:paraId="5D55E8B1" w14:textId="77777777" w:rsidR="00757B61" w:rsidRPr="004D1FD2" w:rsidRDefault="00757B61" w:rsidP="00757B61">
      <w:pPr>
        <w:numPr>
          <w:ilvl w:val="0"/>
          <w:numId w:val="16"/>
        </w:numPr>
        <w:rPr>
          <w:rFonts w:cs="Arial"/>
          <w:lang w:val="en-US"/>
        </w:rPr>
      </w:pPr>
      <w:r w:rsidRPr="004D1FD2">
        <w:rPr>
          <w:rFonts w:cs="Arial"/>
          <w:lang w:val="en-US"/>
        </w:rPr>
        <w:t>If the removal of a DNA profile from the DNA database is dependent on external instruction from an authorized agent, a process should be in place to inform the custodian of the DNA database of this instruction, preferably by means of an automated message.</w:t>
      </w:r>
    </w:p>
    <w:p w14:paraId="43CCC1EA" w14:textId="77777777" w:rsidR="00757B61" w:rsidRPr="004D1FD2" w:rsidRDefault="00757B61" w:rsidP="00757B61">
      <w:pPr>
        <w:numPr>
          <w:ilvl w:val="0"/>
          <w:numId w:val="16"/>
        </w:numPr>
        <w:rPr>
          <w:rFonts w:cs="Arial"/>
          <w:lang w:val="en-US"/>
        </w:rPr>
      </w:pPr>
      <w:r w:rsidRPr="004D1FD2">
        <w:rPr>
          <w:rFonts w:cs="Arial"/>
          <w:lang w:val="en-US"/>
        </w:rPr>
        <w:t xml:space="preserve">There should be a system that </w:t>
      </w:r>
      <w:proofErr w:type="gramStart"/>
      <w:r w:rsidRPr="004D1FD2">
        <w:rPr>
          <w:rFonts w:cs="Arial"/>
          <w:lang w:val="en-US"/>
        </w:rPr>
        <w:t>can be consulted</w:t>
      </w:r>
      <w:proofErr w:type="gramEnd"/>
      <w:r w:rsidRPr="004D1FD2">
        <w:rPr>
          <w:rFonts w:cs="Arial"/>
          <w:lang w:val="en-US"/>
        </w:rPr>
        <w:t xml:space="preserve"> by those responsible for taking reference samples, to verify whether a person is already present in the DNA database.</w:t>
      </w:r>
    </w:p>
    <w:p w14:paraId="21381244" w14:textId="77777777" w:rsidR="00757B61" w:rsidRPr="004D1FD2" w:rsidRDefault="00757B61" w:rsidP="00757B61">
      <w:pPr>
        <w:numPr>
          <w:ilvl w:val="0"/>
          <w:numId w:val="16"/>
        </w:numPr>
        <w:rPr>
          <w:rFonts w:cs="Arial"/>
          <w:sz w:val="24"/>
          <w:szCs w:val="24"/>
          <w:lang w:val="en-US"/>
        </w:rPr>
      </w:pPr>
      <w:r w:rsidRPr="004D1FD2">
        <w:rPr>
          <w:rFonts w:cs="Arial"/>
          <w:lang w:val="en-US"/>
        </w:rPr>
        <w:lastRenderedPageBreak/>
        <w:t xml:space="preserve">DNA databases should contain an associated elimination DNA database (or databases). This should include laboratory staff of all categories, as well as </w:t>
      </w:r>
      <w:r>
        <w:rPr>
          <w:rFonts w:cs="Arial"/>
          <w:lang w:val="en-US"/>
        </w:rPr>
        <w:t>visitors and</w:t>
      </w:r>
      <w:r w:rsidRPr="004D1FD2">
        <w:rPr>
          <w:rFonts w:cs="Arial"/>
          <w:lang w:val="en-US"/>
        </w:rPr>
        <w:t xml:space="preserve"> maintenance personnel and profiles from those with access to traces (e.g. police</w:t>
      </w:r>
      <w:r>
        <w:rPr>
          <w:rFonts w:cs="Arial"/>
          <w:lang w:val="en-US"/>
        </w:rPr>
        <w:t>, crime scene technicians</w:t>
      </w:r>
      <w:r w:rsidRPr="004D1FD2">
        <w:rPr>
          <w:rFonts w:cs="Arial"/>
          <w:lang w:val="en-US"/>
        </w:rPr>
        <w:t>).</w:t>
      </w:r>
    </w:p>
    <w:p w14:paraId="7F216F86" w14:textId="77777777" w:rsidR="00757B61" w:rsidRPr="004D1FD2" w:rsidRDefault="00757B61" w:rsidP="00757B61">
      <w:pPr>
        <w:numPr>
          <w:ilvl w:val="0"/>
          <w:numId w:val="16"/>
        </w:numPr>
        <w:rPr>
          <w:rFonts w:cs="Arial"/>
          <w:sz w:val="24"/>
          <w:szCs w:val="24"/>
          <w:lang w:val="en-US"/>
        </w:rPr>
      </w:pPr>
      <w:r w:rsidRPr="004D1FD2">
        <w:rPr>
          <w:rFonts w:cs="Arial"/>
          <w:lang w:val="en-US"/>
        </w:rPr>
        <w:t>Because elimination databases are not shared with other EU/ENFSI countries, unidentified DNA profiles found in negative controls, which may originate during the manufacture of dis-</w:t>
      </w:r>
      <w:proofErr w:type="spellStart"/>
      <w:r w:rsidRPr="004D1FD2">
        <w:rPr>
          <w:rFonts w:cs="Arial"/>
          <w:lang w:val="en-US"/>
        </w:rPr>
        <w:t>posables</w:t>
      </w:r>
      <w:proofErr w:type="spellEnd"/>
      <w:r w:rsidRPr="004D1FD2">
        <w:rPr>
          <w:rFonts w:cs="Arial"/>
          <w:lang w:val="en-US"/>
        </w:rPr>
        <w:t xml:space="preserve"> and/or chemicals should be uploaded to the ICMP Manufacturers Exclusion Data-base, MED.</w:t>
      </w:r>
    </w:p>
    <w:p w14:paraId="40C06A0E" w14:textId="77777777" w:rsidR="00757B61" w:rsidRPr="004D1FD2" w:rsidRDefault="00757B61" w:rsidP="00757B61">
      <w:pPr>
        <w:numPr>
          <w:ilvl w:val="0"/>
          <w:numId w:val="16"/>
        </w:numPr>
        <w:rPr>
          <w:rFonts w:cs="Arial"/>
          <w:lang w:val="en-US"/>
        </w:rPr>
      </w:pPr>
      <w:r w:rsidRPr="004D1FD2">
        <w:rPr>
          <w:rFonts w:cs="Arial"/>
          <w:lang w:val="en-GB"/>
        </w:rPr>
        <w:t xml:space="preserve">Policies and procedures should be in place to ensure that DNA-profiles deemed no longer relevant by the authorizing agent </w:t>
      </w:r>
      <w:proofErr w:type="gramStart"/>
      <w:r w:rsidRPr="004D1FD2">
        <w:rPr>
          <w:rFonts w:cs="Arial"/>
          <w:lang w:val="en-GB"/>
        </w:rPr>
        <w:t>are deleted</w:t>
      </w:r>
      <w:proofErr w:type="gramEnd"/>
      <w:r w:rsidRPr="004D1FD2">
        <w:rPr>
          <w:rFonts w:cs="Arial"/>
          <w:lang w:val="en-GB"/>
        </w:rPr>
        <w:t>.</w:t>
      </w:r>
    </w:p>
    <w:p w14:paraId="30B17706" w14:textId="77777777" w:rsidR="00757B61" w:rsidRPr="004D1FD2" w:rsidRDefault="00757B61" w:rsidP="00757B61">
      <w:pPr>
        <w:numPr>
          <w:ilvl w:val="0"/>
          <w:numId w:val="16"/>
        </w:numPr>
        <w:rPr>
          <w:rFonts w:cs="Arial"/>
          <w:lang w:val="en-US"/>
        </w:rPr>
      </w:pPr>
      <w:r w:rsidRPr="004D1FD2">
        <w:rPr>
          <w:rFonts w:cs="Arial"/>
          <w:lang w:val="en-US"/>
        </w:rPr>
        <w:t xml:space="preserve">The occurrence of errors in DNA profiles </w:t>
      </w:r>
      <w:proofErr w:type="gramStart"/>
      <w:r w:rsidRPr="004D1FD2">
        <w:rPr>
          <w:rFonts w:cs="Arial"/>
          <w:lang w:val="en-US"/>
        </w:rPr>
        <w:t>as a result</w:t>
      </w:r>
      <w:proofErr w:type="gramEnd"/>
      <w:r w:rsidRPr="004D1FD2">
        <w:rPr>
          <w:rFonts w:cs="Arial"/>
          <w:lang w:val="en-US"/>
        </w:rPr>
        <w:t xml:space="preserve"> of human mistakes associated with data entry should be avoided as much as possible by automating the allele calling and the DNA database import process. Automated processes reduce the possibility of human error, however, when DNA profiles </w:t>
      </w:r>
      <w:proofErr w:type="gramStart"/>
      <w:r w:rsidRPr="004D1FD2">
        <w:rPr>
          <w:rFonts w:cs="Arial"/>
          <w:lang w:val="en-US"/>
        </w:rPr>
        <w:t>are entered</w:t>
      </w:r>
      <w:proofErr w:type="gramEnd"/>
      <w:r w:rsidRPr="004D1FD2">
        <w:rPr>
          <w:rFonts w:cs="Arial"/>
          <w:lang w:val="en-US"/>
        </w:rPr>
        <w:t xml:space="preserve"> manually into the DNA database, a process that detects typing errors, for example the double-blind method of entry, should be used.</w:t>
      </w:r>
    </w:p>
    <w:p w14:paraId="232FF627" w14:textId="77777777" w:rsidR="00757B61" w:rsidRPr="004D1FD2" w:rsidRDefault="00757B61" w:rsidP="00757B61">
      <w:pPr>
        <w:numPr>
          <w:ilvl w:val="0"/>
          <w:numId w:val="16"/>
        </w:numPr>
        <w:rPr>
          <w:rFonts w:cs="Arial"/>
          <w:lang w:val="en-US"/>
        </w:rPr>
      </w:pPr>
      <w:r w:rsidRPr="004D1FD2">
        <w:rPr>
          <w:rFonts w:cs="Arial"/>
          <w:lang w:val="en-US"/>
        </w:rPr>
        <w:t xml:space="preserve">To prevent and detect false exclusions (e.g. true matches that </w:t>
      </w:r>
      <w:proofErr w:type="gramStart"/>
      <w:r w:rsidRPr="004D1FD2">
        <w:rPr>
          <w:rFonts w:cs="Arial"/>
          <w:lang w:val="en-US"/>
        </w:rPr>
        <w:t>are not found</w:t>
      </w:r>
      <w:proofErr w:type="gramEnd"/>
      <w:r w:rsidRPr="004D1FD2">
        <w:rPr>
          <w:rFonts w:cs="Arial"/>
          <w:lang w:val="en-US"/>
        </w:rPr>
        <w:t xml:space="preserve"> due to an error in one of the DNA profiles), DNA profiles should be searched using a full Database search allowing at least one mismatch. The original data of DNA profiles involved in such near matches </w:t>
      </w:r>
      <w:proofErr w:type="gramStart"/>
      <w:r w:rsidRPr="004D1FD2">
        <w:rPr>
          <w:rFonts w:cs="Arial"/>
          <w:lang w:val="en-US"/>
        </w:rPr>
        <w:t>should be checked</w:t>
      </w:r>
      <w:proofErr w:type="gramEnd"/>
      <w:r w:rsidRPr="004D1FD2">
        <w:rPr>
          <w:rFonts w:cs="Arial"/>
          <w:lang w:val="en-US"/>
        </w:rPr>
        <w:t xml:space="preserve"> for possible errors during their production and processing.</w:t>
      </w:r>
    </w:p>
    <w:p w14:paraId="0202E8E6" w14:textId="77777777" w:rsidR="00757B61" w:rsidRPr="004D1FD2" w:rsidRDefault="00757B61" w:rsidP="00757B61">
      <w:pPr>
        <w:numPr>
          <w:ilvl w:val="0"/>
          <w:numId w:val="16"/>
        </w:numPr>
        <w:rPr>
          <w:rFonts w:cs="Arial"/>
          <w:sz w:val="24"/>
          <w:szCs w:val="24"/>
          <w:lang w:val="en-US"/>
        </w:rPr>
      </w:pPr>
      <w:r w:rsidRPr="004D1FD2">
        <w:rPr>
          <w:rFonts w:cs="Arial"/>
          <w:lang w:val="en-US"/>
        </w:rPr>
        <w:t>As a national DNA database is regularly subject to attention from the public, politicians and the media, a DNA database manager should consider establishing tools to monitor the effectiveness of their DNA database and communicating this objective information publicly.</w:t>
      </w:r>
    </w:p>
    <w:p w14:paraId="44AD71E8" w14:textId="77777777" w:rsidR="00757B61" w:rsidRPr="004D1FD2" w:rsidRDefault="00757B61" w:rsidP="00757B61">
      <w:pPr>
        <w:numPr>
          <w:ilvl w:val="0"/>
          <w:numId w:val="16"/>
        </w:numPr>
        <w:rPr>
          <w:rFonts w:cs="Arial"/>
          <w:lang w:val="en-US"/>
        </w:rPr>
      </w:pPr>
      <w:r w:rsidRPr="004D1FD2">
        <w:rPr>
          <w:rFonts w:cs="Arial"/>
          <w:lang w:val="en-US"/>
        </w:rPr>
        <w:t>DNA database managers should be aware of the possibility of adventitious matches and be able to calculate their expected numbers for the matches they report. (A warning can be included in a report, indicating the factors that increase the possibility of an adventitious match such as size of the database, number of searches, mixed and partial profiles/random match probability, presence of family members, etc.).</w:t>
      </w:r>
    </w:p>
    <w:p w14:paraId="4CF7AD85" w14:textId="77777777" w:rsidR="00757B61" w:rsidRPr="004D1FD2" w:rsidRDefault="00757B61" w:rsidP="00757B61">
      <w:pPr>
        <w:numPr>
          <w:ilvl w:val="0"/>
          <w:numId w:val="16"/>
        </w:numPr>
        <w:rPr>
          <w:rFonts w:cs="Arial"/>
          <w:lang w:val="en-US"/>
        </w:rPr>
      </w:pPr>
      <w:r w:rsidRPr="004D1FD2">
        <w:rPr>
          <w:rFonts w:cs="Arial"/>
          <w:lang w:val="en-US"/>
        </w:rPr>
        <w:t>A DNA database match report of a crime scene-related DNA profile with a person should be informative. It may include an indication of the evidential value of the match (RMP/LR), a warning indicating the possibility of adventitious matches (as mentioned in recommendation 25), and the implication that the match should be considered together with other evidence.</w:t>
      </w:r>
    </w:p>
    <w:p w14:paraId="54C8A8CC" w14:textId="77777777" w:rsidR="00757B61" w:rsidRPr="004D1FD2" w:rsidRDefault="00757B61" w:rsidP="00757B61">
      <w:pPr>
        <w:numPr>
          <w:ilvl w:val="0"/>
          <w:numId w:val="16"/>
        </w:numPr>
        <w:rPr>
          <w:rFonts w:cs="Arial"/>
          <w:lang w:val="en-US"/>
        </w:rPr>
      </w:pPr>
      <w:r w:rsidRPr="004D1FD2">
        <w:rPr>
          <w:rFonts w:cs="Arial"/>
          <w:lang w:val="en-US"/>
        </w:rPr>
        <w:t xml:space="preserve">DNA profiles </w:t>
      </w:r>
      <w:proofErr w:type="gramStart"/>
      <w:r w:rsidRPr="004D1FD2">
        <w:rPr>
          <w:rFonts w:cs="Arial"/>
          <w:lang w:val="en-US"/>
        </w:rPr>
        <w:t>should be entered</w:t>
      </w:r>
      <w:proofErr w:type="gramEnd"/>
      <w:r w:rsidRPr="004D1FD2">
        <w:rPr>
          <w:rFonts w:cs="Arial"/>
          <w:lang w:val="en-US"/>
        </w:rPr>
        <w:t xml:space="preserve"> into a database in a way that guarantees correct entry. Access to the DNA database should be limited to those persons who require access, by physical and organizational measures. Regular back-ups </w:t>
      </w:r>
      <w:proofErr w:type="gramStart"/>
      <w:r w:rsidRPr="004D1FD2">
        <w:rPr>
          <w:rFonts w:cs="Arial"/>
          <w:lang w:val="en-US"/>
        </w:rPr>
        <w:t>should be made, stored in a safe place, and recovered at regular intervals to simulate recovery from a disaster</w:t>
      </w:r>
      <w:proofErr w:type="gramEnd"/>
      <w:r w:rsidRPr="004D1FD2">
        <w:rPr>
          <w:rFonts w:cs="Arial"/>
          <w:lang w:val="en-US"/>
        </w:rPr>
        <w:t xml:space="preserve">. When DNA profiles and their associated information are present in different systems, these systems </w:t>
      </w:r>
      <w:proofErr w:type="gramStart"/>
      <w:r w:rsidRPr="004D1FD2">
        <w:rPr>
          <w:rFonts w:cs="Arial"/>
          <w:lang w:val="en-US"/>
        </w:rPr>
        <w:t>should be regularly compared</w:t>
      </w:r>
      <w:proofErr w:type="gramEnd"/>
      <w:r w:rsidRPr="004D1FD2">
        <w:rPr>
          <w:rFonts w:cs="Arial"/>
          <w:lang w:val="en-US"/>
        </w:rPr>
        <w:t xml:space="preserve"> to verify whether they are properly synchronized.</w:t>
      </w:r>
    </w:p>
    <w:p w14:paraId="31008003" w14:textId="77777777" w:rsidR="00757B61" w:rsidRPr="004D1FD2" w:rsidRDefault="00757B61" w:rsidP="00757B61">
      <w:pPr>
        <w:numPr>
          <w:ilvl w:val="0"/>
          <w:numId w:val="16"/>
        </w:numPr>
        <w:rPr>
          <w:rFonts w:cs="Arial"/>
          <w:lang w:val="en-US"/>
        </w:rPr>
      </w:pPr>
      <w:r w:rsidRPr="004D1FD2">
        <w:rPr>
          <w:rFonts w:cs="Arial"/>
          <w:lang w:val="en-US"/>
        </w:rPr>
        <w:t>Investigating authorities should consider combining the information from a national DNA database with other types of evidence to increase the likelihood of identifying leads in other crimes.</w:t>
      </w:r>
    </w:p>
    <w:p w14:paraId="7B3BCE20" w14:textId="5F375DB8" w:rsidR="00757B61" w:rsidRPr="00D566A4" w:rsidRDefault="00757B61" w:rsidP="00757B61">
      <w:pPr>
        <w:numPr>
          <w:ilvl w:val="0"/>
          <w:numId w:val="16"/>
        </w:numPr>
        <w:rPr>
          <w:rFonts w:cs="Arial"/>
          <w:lang w:val="en-US"/>
        </w:rPr>
      </w:pPr>
      <w:r w:rsidRPr="004D1FD2">
        <w:rPr>
          <w:rFonts w:cs="Arial"/>
          <w:lang w:val="en-US"/>
        </w:rPr>
        <w:t xml:space="preserve">If possible, the cell material of reference samples should </w:t>
      </w:r>
      <w:r w:rsidR="00F721AA">
        <w:rPr>
          <w:rFonts w:cs="Arial"/>
          <w:lang w:val="en-US"/>
        </w:rPr>
        <w:t>be stored to permit further pro</w:t>
      </w:r>
      <w:r w:rsidRPr="00D566A4">
        <w:rPr>
          <w:rFonts w:cs="Arial"/>
          <w:lang w:val="en-US"/>
        </w:rPr>
        <w:t>cessing, such as a loci upgrade, depending on internal laboratory procedures or national legislation.</w:t>
      </w:r>
    </w:p>
    <w:p w14:paraId="405F9610" w14:textId="77777777" w:rsidR="00757B61" w:rsidRPr="00D566A4" w:rsidRDefault="00757B61" w:rsidP="00757B61">
      <w:pPr>
        <w:numPr>
          <w:ilvl w:val="0"/>
          <w:numId w:val="16"/>
        </w:numPr>
        <w:rPr>
          <w:rFonts w:cs="Arial"/>
          <w:lang w:val="en-US"/>
        </w:rPr>
      </w:pPr>
      <w:r w:rsidRPr="00D566A4">
        <w:rPr>
          <w:rFonts w:cs="Arial"/>
          <w:lang w:val="en-US"/>
        </w:rPr>
        <w:t xml:space="preserve">If a Prüm-related information request </w:t>
      </w:r>
      <w:proofErr w:type="gramStart"/>
      <w:r w:rsidRPr="00D566A4">
        <w:rPr>
          <w:rFonts w:cs="Arial"/>
          <w:lang w:val="en-US"/>
        </w:rPr>
        <w:t>is received</w:t>
      </w:r>
      <w:proofErr w:type="gramEnd"/>
      <w:r w:rsidRPr="00D566A4">
        <w:rPr>
          <w:rFonts w:cs="Arial"/>
          <w:lang w:val="en-US"/>
        </w:rPr>
        <w:t xml:space="preserve"> from another country, the quality of the corresponding match should be verified before providing the requested information to the other country.</w:t>
      </w:r>
    </w:p>
    <w:p w14:paraId="2E0CC825" w14:textId="56D8D08A" w:rsidR="00757B61" w:rsidRPr="004D1FD2" w:rsidRDefault="00E3740C" w:rsidP="00757B61">
      <w:pPr>
        <w:numPr>
          <w:ilvl w:val="0"/>
          <w:numId w:val="16"/>
        </w:numPr>
        <w:rPr>
          <w:rFonts w:cs="Arial"/>
          <w:lang w:val="en-US"/>
        </w:rPr>
      </w:pPr>
      <w:r w:rsidRPr="00904CCC">
        <w:rPr>
          <w:rFonts w:cs="Arial"/>
          <w:szCs w:val="24"/>
          <w:lang w:val="en-US"/>
        </w:rPr>
        <w:t xml:space="preserve">If possible, when operational under </w:t>
      </w:r>
      <w:r w:rsidRPr="00E3740C">
        <w:rPr>
          <w:rFonts w:cs="Arial"/>
          <w:szCs w:val="24"/>
          <w:lang w:val="en-US"/>
        </w:rPr>
        <w:t xml:space="preserve">the Prüm treaty, international matches near or below the laboratory threshold </w:t>
      </w:r>
      <w:proofErr w:type="gramStart"/>
      <w:r w:rsidRPr="00E3740C">
        <w:rPr>
          <w:rFonts w:cs="Arial"/>
          <w:szCs w:val="24"/>
          <w:lang w:val="en-US"/>
        </w:rPr>
        <w:t>should be further analyzed</w:t>
      </w:r>
      <w:proofErr w:type="gramEnd"/>
      <w:r w:rsidRPr="00E3740C">
        <w:rPr>
          <w:rFonts w:cs="Arial"/>
          <w:szCs w:val="24"/>
          <w:lang w:val="en-US"/>
        </w:rPr>
        <w:t xml:space="preserve"> by additional DNA testing or statistical analysis before requesting</w:t>
      </w:r>
      <w:r w:rsidRPr="00904CCC">
        <w:rPr>
          <w:rFonts w:cs="Arial"/>
          <w:szCs w:val="24"/>
          <w:lang w:val="en-US"/>
        </w:rPr>
        <w:t xml:space="preserve"> information from another country.</w:t>
      </w:r>
      <w:r>
        <w:rPr>
          <w:rFonts w:cs="Arial"/>
          <w:szCs w:val="24"/>
          <w:lang w:val="en-US"/>
        </w:rPr>
        <w:t xml:space="preserve"> </w:t>
      </w:r>
      <w:r w:rsidR="00301D86">
        <w:rPr>
          <w:rFonts w:cs="Arial"/>
          <w:szCs w:val="24"/>
          <w:lang w:val="en-US"/>
        </w:rPr>
        <w:t>This threshold can be set individually in each laboratory in accordance with national legislation or guidelines.</w:t>
      </w:r>
    </w:p>
    <w:p w14:paraId="3B66EF3C" w14:textId="77777777" w:rsidR="00757B61" w:rsidRPr="00977320" w:rsidRDefault="00757B61" w:rsidP="00757B61">
      <w:pPr>
        <w:numPr>
          <w:ilvl w:val="0"/>
          <w:numId w:val="16"/>
        </w:numPr>
        <w:rPr>
          <w:rFonts w:cs="Arial"/>
          <w:lang w:val="en-US"/>
        </w:rPr>
      </w:pPr>
      <w:r w:rsidRPr="004D1FD2">
        <w:rPr>
          <w:rFonts w:cs="Arial"/>
          <w:lang w:val="en-US"/>
        </w:rPr>
        <w:t xml:space="preserve">All </w:t>
      </w:r>
      <w:proofErr w:type="gramStart"/>
      <w:r w:rsidRPr="004D1FD2">
        <w:rPr>
          <w:rFonts w:cs="Arial"/>
          <w:lang w:val="en-US"/>
        </w:rPr>
        <w:t>regularly-used</w:t>
      </w:r>
      <w:proofErr w:type="gramEnd"/>
      <w:r w:rsidRPr="004D1FD2">
        <w:rPr>
          <w:rFonts w:cs="Arial"/>
          <w:lang w:val="en-US"/>
        </w:rPr>
        <w:t xml:space="preserve"> loci (also those not used by the receiving country) should be configured in the DNA databases of countries participating in the international exchange of DNA profiles under the terms of the Prüm system in order to see the full composition of the DNA profile of the sending country.</w:t>
      </w:r>
    </w:p>
    <w:p w14:paraId="76F4A8AF" w14:textId="77777777" w:rsidR="00757B61" w:rsidRPr="00757B61" w:rsidRDefault="00757B61">
      <w:pPr>
        <w:rPr>
          <w:lang w:val="en-US"/>
        </w:rPr>
      </w:pPr>
    </w:p>
    <w:p w14:paraId="22F84440" w14:textId="458C3B0C" w:rsidR="00BA24E4" w:rsidRDefault="00BA24E4">
      <w:pPr>
        <w:jc w:val="left"/>
        <w:rPr>
          <w:lang w:val="en-GB"/>
        </w:rPr>
      </w:pPr>
      <w:r>
        <w:rPr>
          <w:lang w:val="en-GB"/>
        </w:rPr>
        <w:br w:type="page"/>
      </w:r>
    </w:p>
    <w:p w14:paraId="53CB57FC" w14:textId="77777777" w:rsidR="00BA24E4" w:rsidRPr="004D1FD2" w:rsidRDefault="00BA24E4" w:rsidP="00BA24E4">
      <w:pPr>
        <w:pStyle w:val="Heading1"/>
        <w:numPr>
          <w:ilvl w:val="0"/>
          <w:numId w:val="0"/>
        </w:numPr>
        <w:ind w:left="567" w:hanging="567"/>
        <w:rPr>
          <w:b w:val="0"/>
          <w:bCs w:val="0"/>
          <w:lang w:val="en-US"/>
        </w:rPr>
      </w:pPr>
      <w:bookmarkStart w:id="257" w:name="_Toc323993918"/>
      <w:bookmarkStart w:id="258" w:name="_Toc450225209"/>
      <w:bookmarkStart w:id="259" w:name="_Toc107214034"/>
      <w:r w:rsidRPr="00BA24E4">
        <w:lastRenderedPageBreak/>
        <w:t>Appendix</w:t>
      </w:r>
      <w:r w:rsidRPr="004D1FD2">
        <w:rPr>
          <w:lang w:val="en-US"/>
        </w:rPr>
        <w:t xml:space="preserve"> 2: ENFSI guidelines for auditing DNA databases</w:t>
      </w:r>
      <w:bookmarkEnd w:id="257"/>
      <w:bookmarkEnd w:id="258"/>
      <w:bookmarkEnd w:id="259"/>
    </w:p>
    <w:p w14:paraId="3AFB304B" w14:textId="77777777" w:rsidR="00BA24E4" w:rsidRPr="004D1FD2" w:rsidRDefault="00BA24E4" w:rsidP="00BA24E4">
      <w:pPr>
        <w:rPr>
          <w:rFonts w:cs="Arial"/>
          <w:lang w:val="en-US"/>
        </w:rPr>
      </w:pPr>
    </w:p>
    <w:p w14:paraId="51788D9A" w14:textId="77777777" w:rsidR="00BA24E4" w:rsidRPr="004D1FD2" w:rsidRDefault="00BA24E4" w:rsidP="00BA24E4">
      <w:pPr>
        <w:rPr>
          <w:rFonts w:cs="Arial"/>
          <w:lang w:val="en-US"/>
        </w:rPr>
      </w:pPr>
      <w:r w:rsidRPr="004D1FD2">
        <w:rPr>
          <w:rFonts w:cs="Arial"/>
          <w:lang w:val="en-US"/>
        </w:rPr>
        <w:t>This appendix document aims to provide practical guidelines for teams auditing a DNA data</w:t>
      </w:r>
      <w:r w:rsidRPr="004D1FD2">
        <w:rPr>
          <w:rFonts w:cs="Arial"/>
          <w:lang w:val="en-US"/>
        </w:rPr>
        <w:softHyphen/>
        <w:t xml:space="preserve">base with the intention of verifying its compliance with the ENFSI DNA Working Group recommendations. The document also aims to provide a reporting format for the auditing team, which can </w:t>
      </w:r>
      <w:proofErr w:type="gramStart"/>
      <w:r w:rsidRPr="004D1FD2">
        <w:rPr>
          <w:rFonts w:cs="Arial"/>
          <w:lang w:val="en-US"/>
        </w:rPr>
        <w:t>be filled out</w:t>
      </w:r>
      <w:proofErr w:type="gramEnd"/>
      <w:r w:rsidRPr="004D1FD2">
        <w:rPr>
          <w:rFonts w:cs="Arial"/>
          <w:lang w:val="en-US"/>
        </w:rPr>
        <w:t xml:space="preserve"> at the auditing site and can be presented to the person(s) requesting the audit. The recommendations of the ENFSI DNA Working Group, as listed in Appendix 1, </w:t>
      </w:r>
      <w:proofErr w:type="gramStart"/>
      <w:r w:rsidRPr="004D1FD2">
        <w:rPr>
          <w:rFonts w:cs="Arial"/>
          <w:lang w:val="en-US"/>
        </w:rPr>
        <w:t>have been taken</w:t>
      </w:r>
      <w:proofErr w:type="gramEnd"/>
      <w:r w:rsidRPr="004D1FD2">
        <w:rPr>
          <w:rFonts w:cs="Arial"/>
          <w:lang w:val="en-US"/>
        </w:rPr>
        <w:t xml:space="preserve"> as the foundation of the auditing operation, and the opinion of the auditor can be added to each item.</w:t>
      </w:r>
    </w:p>
    <w:p w14:paraId="18DD3D6A" w14:textId="77777777" w:rsidR="00BA24E4" w:rsidRPr="004D1FD2" w:rsidRDefault="00BA24E4" w:rsidP="00BA24E4">
      <w:pPr>
        <w:rPr>
          <w:rFonts w:cs="Arial"/>
          <w:lang w:val="en-US"/>
        </w:rPr>
      </w:pPr>
    </w:p>
    <w:p w14:paraId="7A89D7A2" w14:textId="77777777" w:rsidR="00BA24E4" w:rsidRPr="004D1FD2" w:rsidRDefault="00BA24E4" w:rsidP="00BA24E4">
      <w:pPr>
        <w:rPr>
          <w:rFonts w:cs="Arial"/>
          <w:lang w:val="en-US"/>
        </w:rPr>
      </w:pPr>
      <w:r w:rsidRPr="004D1FD2">
        <w:rPr>
          <w:rFonts w:cs="Arial"/>
          <w:lang w:val="en-US"/>
        </w:rPr>
        <w:t xml:space="preserve">In 2008, the Council of the European Union agreed on converting major parts of the Treaty of Prüm into two EU Council decisions (2008/615/JHA and 2008/616/JHA). These decisions describe the obligation for EU Member States to establish a DNA database, and to make it available for automated searches by other Member States. </w:t>
      </w:r>
    </w:p>
    <w:p w14:paraId="152250AC" w14:textId="77777777" w:rsidR="00BA24E4" w:rsidRPr="004D1FD2" w:rsidRDefault="00BA24E4" w:rsidP="00BA24E4">
      <w:pPr>
        <w:rPr>
          <w:rFonts w:cs="Arial"/>
          <w:lang w:val="en-US"/>
        </w:rPr>
      </w:pPr>
      <w:r w:rsidRPr="004D1FD2">
        <w:rPr>
          <w:rFonts w:cs="Arial"/>
          <w:lang w:val="en-US"/>
        </w:rPr>
        <w:t>Any Member State initiating data exchange after 13 October 2009 must also pass an evaluation procedure (6661/2/09 Rev 2) consisting of:</w:t>
      </w:r>
    </w:p>
    <w:p w14:paraId="607DA2D6" w14:textId="77777777" w:rsidR="00BA24E4" w:rsidRPr="004D1FD2" w:rsidRDefault="00BA24E4" w:rsidP="00BA24E4">
      <w:pPr>
        <w:numPr>
          <w:ilvl w:val="0"/>
          <w:numId w:val="22"/>
        </w:numPr>
        <w:rPr>
          <w:rFonts w:cs="Arial"/>
          <w:lang w:val="en-US"/>
        </w:rPr>
      </w:pPr>
      <w:r w:rsidRPr="004D1FD2">
        <w:rPr>
          <w:rFonts w:cs="Arial"/>
          <w:lang w:val="en-US"/>
        </w:rPr>
        <w:t>Filling out a questionnaire on data protection (6661/1/09 Rev 1 Add 1 Rev 1);</w:t>
      </w:r>
    </w:p>
    <w:p w14:paraId="4EDCC91A" w14:textId="77777777" w:rsidR="00BA24E4" w:rsidRPr="004D1FD2" w:rsidRDefault="00BA24E4" w:rsidP="00BA24E4">
      <w:pPr>
        <w:numPr>
          <w:ilvl w:val="0"/>
          <w:numId w:val="22"/>
        </w:numPr>
        <w:rPr>
          <w:rFonts w:cs="Arial"/>
          <w:lang w:val="en-US"/>
        </w:rPr>
      </w:pPr>
      <w:r w:rsidRPr="004D1FD2">
        <w:rPr>
          <w:rFonts w:cs="Arial"/>
          <w:lang w:val="en-US"/>
        </w:rPr>
        <w:t>Filling out a questionnaire on the exchange of DNA profiles (6661/1/09 Rev 1 Add 2 Rev 1);</w:t>
      </w:r>
    </w:p>
    <w:p w14:paraId="071BD0BA" w14:textId="77777777" w:rsidR="00BA24E4" w:rsidRPr="004D1FD2" w:rsidRDefault="00BA24E4" w:rsidP="00BA24E4">
      <w:pPr>
        <w:numPr>
          <w:ilvl w:val="0"/>
          <w:numId w:val="22"/>
        </w:numPr>
        <w:rPr>
          <w:rFonts w:cs="Arial"/>
          <w:lang w:val="en-US"/>
        </w:rPr>
      </w:pPr>
      <w:r w:rsidRPr="004D1FD2">
        <w:rPr>
          <w:rFonts w:cs="Arial"/>
          <w:lang w:val="en-US"/>
        </w:rPr>
        <w:t>A pilot run to test and validate the IT environment;</w:t>
      </w:r>
    </w:p>
    <w:p w14:paraId="512320B9" w14:textId="77777777" w:rsidR="00BA24E4" w:rsidRPr="004D1FD2" w:rsidRDefault="00BA24E4" w:rsidP="00BA24E4">
      <w:pPr>
        <w:numPr>
          <w:ilvl w:val="0"/>
          <w:numId w:val="22"/>
        </w:numPr>
        <w:rPr>
          <w:rFonts w:cs="Arial"/>
          <w:lang w:val="en-US"/>
        </w:rPr>
      </w:pPr>
      <w:r w:rsidRPr="004D1FD2">
        <w:rPr>
          <w:rFonts w:cs="Arial"/>
          <w:lang w:val="en-US"/>
        </w:rPr>
        <w:t>An evaluation visit by an external evaluation team to verify all the information provided;</w:t>
      </w:r>
    </w:p>
    <w:p w14:paraId="4BAB390A" w14:textId="77777777" w:rsidR="00BA24E4" w:rsidRPr="004D1FD2" w:rsidRDefault="00BA24E4" w:rsidP="00BA24E4">
      <w:pPr>
        <w:numPr>
          <w:ilvl w:val="0"/>
          <w:numId w:val="22"/>
        </w:numPr>
        <w:rPr>
          <w:rFonts w:cs="Arial"/>
          <w:lang w:val="en-US"/>
        </w:rPr>
      </w:pPr>
      <w:r w:rsidRPr="004D1FD2">
        <w:rPr>
          <w:rFonts w:cs="Arial"/>
          <w:lang w:val="en-US"/>
        </w:rPr>
        <w:t>The approval of the EU Council based on the report of the evaluation team.</w:t>
      </w:r>
    </w:p>
    <w:p w14:paraId="02B81AB0" w14:textId="77777777" w:rsidR="00BA24E4" w:rsidRPr="004D1FD2" w:rsidRDefault="00BA24E4" w:rsidP="00BA24E4">
      <w:pPr>
        <w:rPr>
          <w:rFonts w:cs="Arial"/>
          <w:lang w:val="en-US"/>
        </w:rPr>
      </w:pPr>
    </w:p>
    <w:p w14:paraId="6BE4948C" w14:textId="79D5B189" w:rsidR="00BA24E4" w:rsidRPr="004D1FD2" w:rsidRDefault="00BA24E4" w:rsidP="00BA24E4">
      <w:pPr>
        <w:rPr>
          <w:rFonts w:cs="Arial"/>
          <w:lang w:val="en-US"/>
        </w:rPr>
      </w:pPr>
      <w:r w:rsidRPr="004D1FD2">
        <w:rPr>
          <w:rFonts w:cs="Arial"/>
          <w:lang w:val="en-US"/>
        </w:rPr>
        <w:t xml:space="preserve">The EU </w:t>
      </w:r>
      <w:r w:rsidR="008536B3" w:rsidRPr="008536B3">
        <w:rPr>
          <w:rFonts w:cs="Arial"/>
          <w:lang w:val="en-US"/>
        </w:rPr>
        <w:t>Working Party on JHA Information Exchange (IXIM)</w:t>
      </w:r>
      <w:r w:rsidRPr="004D1FD2">
        <w:rPr>
          <w:rFonts w:cs="Arial"/>
          <w:lang w:val="en-US"/>
        </w:rPr>
        <w:t xml:space="preserve"> </w:t>
      </w:r>
      <w:r w:rsidR="008536B3">
        <w:rPr>
          <w:rFonts w:cs="Arial"/>
          <w:lang w:val="en-US"/>
        </w:rPr>
        <w:t xml:space="preserve">– formerly DAPIX – </w:t>
      </w:r>
      <w:r w:rsidRPr="004D1FD2">
        <w:rPr>
          <w:rFonts w:cs="Arial"/>
          <w:lang w:val="en-US"/>
        </w:rPr>
        <w:t>has developed guidelines and a reporting format for the evaluation teams. Although there is some overlap between the guidelines of the EU and ENFSI, their focus is quite different. The ENFSI guidelines focus on the proper functioning and management of a DNA database in a national environment, while the EU guidelines focus on the interaction of a DNA database with other DNA databases and on their compliance with the contents of the two EU Council decisions (2008/615/JHA and 2008/616/JHA). Together, they offer an instrument to determine proper management in a national, as well as an international, environment.</w:t>
      </w:r>
    </w:p>
    <w:p w14:paraId="3B23AB0F" w14:textId="77777777" w:rsidR="00BA24E4" w:rsidRPr="004D1FD2" w:rsidRDefault="00BA24E4" w:rsidP="00BA24E4">
      <w:pPr>
        <w:rPr>
          <w:rFonts w:cs="Arial"/>
          <w:lang w:val="en-US"/>
        </w:rPr>
      </w:pPr>
    </w:p>
    <w:p w14:paraId="62663417" w14:textId="77777777" w:rsidR="00BA24E4" w:rsidRPr="004D1FD2" w:rsidRDefault="00BA24E4" w:rsidP="00BA24E4">
      <w:pPr>
        <w:rPr>
          <w:rFonts w:cs="Arial"/>
          <w:lang w:val="en-US"/>
        </w:rPr>
      </w:pPr>
      <w:r w:rsidRPr="004D1FD2">
        <w:rPr>
          <w:rFonts w:cs="Arial"/>
          <w:lang w:val="en-US"/>
        </w:rPr>
        <w:t xml:space="preserve">It </w:t>
      </w:r>
      <w:proofErr w:type="gramStart"/>
      <w:r w:rsidRPr="004D1FD2">
        <w:rPr>
          <w:rFonts w:cs="Arial"/>
          <w:lang w:val="en-US"/>
        </w:rPr>
        <w:t>should be noted</w:t>
      </w:r>
      <w:proofErr w:type="gramEnd"/>
      <w:r w:rsidRPr="004D1FD2">
        <w:rPr>
          <w:rFonts w:cs="Arial"/>
          <w:lang w:val="en-US"/>
        </w:rPr>
        <w:t xml:space="preserve"> that ENFSI has established its recommendations based on forensic optimization criteria. Sometimes the national legislation is in contradiction with the ENFSI recommendations. In such cases, the auditor can indicate a Noncompliance with ENFSI guidelines, but that this Noncompliance is acceptable because national law supersedes the ENFSI guidelines.</w:t>
      </w:r>
    </w:p>
    <w:p w14:paraId="05E947CD" w14:textId="77777777" w:rsidR="00BA24E4" w:rsidRPr="004D1FD2" w:rsidRDefault="00BA24E4" w:rsidP="00BA24E4">
      <w:pPr>
        <w:rPr>
          <w:rFonts w:cs="Arial"/>
          <w:lang w:val="en-US"/>
        </w:rPr>
      </w:pPr>
      <w:r w:rsidRPr="004D1FD2">
        <w:rPr>
          <w:rFonts w:cs="Arial"/>
          <w:lang w:val="en-US"/>
        </w:rPr>
        <w:br/>
      </w:r>
    </w:p>
    <w:p w14:paraId="61743719" w14:textId="77777777" w:rsidR="00BA24E4" w:rsidRPr="00BA24E4" w:rsidRDefault="00BA24E4" w:rsidP="00BA24E4">
      <w:pPr>
        <w:pStyle w:val="Heading2"/>
        <w:numPr>
          <w:ilvl w:val="0"/>
          <w:numId w:val="0"/>
        </w:numPr>
        <w:ind w:left="576" w:hanging="576"/>
        <w:rPr>
          <w:i w:val="0"/>
          <w:lang w:val="en-US"/>
        </w:rPr>
      </w:pPr>
      <w:r w:rsidRPr="004D1FD2">
        <w:rPr>
          <w:lang w:val="en-US"/>
        </w:rPr>
        <w:br w:type="page"/>
      </w:r>
      <w:bookmarkStart w:id="260" w:name="_Toc107214035"/>
      <w:r w:rsidRPr="00BA24E4">
        <w:rPr>
          <w:i w:val="0"/>
          <w:lang w:val="en-US"/>
        </w:rPr>
        <w:lastRenderedPageBreak/>
        <w:t>GENERAL INFORMATION</w:t>
      </w:r>
      <w:bookmarkEnd w:id="260"/>
    </w:p>
    <w:p w14:paraId="427299B1" w14:textId="77777777" w:rsidR="00BA24E4" w:rsidRPr="004D1FD2" w:rsidRDefault="00BA24E4" w:rsidP="00BA24E4">
      <w:pPr>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688"/>
      </w:tblGrid>
      <w:tr w:rsidR="00BA24E4" w:rsidRPr="004D1FD2" w14:paraId="1F729ED3" w14:textId="77777777" w:rsidTr="00BA4F78">
        <w:tc>
          <w:tcPr>
            <w:tcW w:w="3168" w:type="dxa"/>
          </w:tcPr>
          <w:p w14:paraId="417EEC73" w14:textId="77777777" w:rsidR="00BA24E4" w:rsidRPr="004D1FD2" w:rsidRDefault="00BA24E4" w:rsidP="00BA4F78">
            <w:pPr>
              <w:rPr>
                <w:rFonts w:cs="Arial"/>
                <w:lang w:val="en-US"/>
              </w:rPr>
            </w:pPr>
            <w:r w:rsidRPr="004D1FD2">
              <w:rPr>
                <w:rFonts w:cs="Arial"/>
                <w:lang w:val="en-US"/>
              </w:rPr>
              <w:t>Country</w:t>
            </w:r>
          </w:p>
        </w:tc>
        <w:tc>
          <w:tcPr>
            <w:tcW w:w="5688" w:type="dxa"/>
          </w:tcPr>
          <w:p w14:paraId="3D41C6C1" w14:textId="77777777" w:rsidR="00BA24E4" w:rsidRPr="004D1FD2" w:rsidRDefault="00BA24E4" w:rsidP="00BA4F78">
            <w:pPr>
              <w:rPr>
                <w:rFonts w:cs="Arial"/>
                <w:lang w:val="en-US"/>
              </w:rPr>
            </w:pPr>
          </w:p>
        </w:tc>
      </w:tr>
      <w:tr w:rsidR="00BA24E4" w:rsidRPr="004D1FD2" w14:paraId="300D0630" w14:textId="77777777" w:rsidTr="00BA4F78">
        <w:tc>
          <w:tcPr>
            <w:tcW w:w="3168" w:type="dxa"/>
          </w:tcPr>
          <w:p w14:paraId="0B43CDC9" w14:textId="77777777" w:rsidR="00BA24E4" w:rsidRPr="004D1FD2" w:rsidRDefault="00BA24E4" w:rsidP="00BA4F78">
            <w:pPr>
              <w:rPr>
                <w:rFonts w:cs="Arial"/>
                <w:lang w:val="en-US"/>
              </w:rPr>
            </w:pPr>
            <w:r w:rsidRPr="004D1FD2">
              <w:rPr>
                <w:rFonts w:cs="Arial"/>
                <w:lang w:val="en-US"/>
              </w:rPr>
              <w:t>Audit date(s)</w:t>
            </w:r>
          </w:p>
        </w:tc>
        <w:tc>
          <w:tcPr>
            <w:tcW w:w="5688" w:type="dxa"/>
          </w:tcPr>
          <w:p w14:paraId="433A5649" w14:textId="77777777" w:rsidR="00BA24E4" w:rsidRPr="004D1FD2" w:rsidRDefault="00BA24E4" w:rsidP="00BA4F78">
            <w:pPr>
              <w:rPr>
                <w:rFonts w:cs="Arial"/>
                <w:lang w:val="en-US"/>
              </w:rPr>
            </w:pPr>
          </w:p>
        </w:tc>
      </w:tr>
      <w:tr w:rsidR="00BA24E4" w:rsidRPr="004D1FD2" w14:paraId="49252F84" w14:textId="77777777" w:rsidTr="00BA4F78">
        <w:tc>
          <w:tcPr>
            <w:tcW w:w="3168" w:type="dxa"/>
          </w:tcPr>
          <w:p w14:paraId="7EB326D7" w14:textId="77777777" w:rsidR="00BA24E4" w:rsidRPr="004D1FD2" w:rsidRDefault="00BA24E4" w:rsidP="00BA4F78">
            <w:pPr>
              <w:rPr>
                <w:rFonts w:cs="Arial"/>
                <w:lang w:val="en-US"/>
              </w:rPr>
            </w:pPr>
            <w:r w:rsidRPr="004D1FD2">
              <w:rPr>
                <w:rFonts w:cs="Arial"/>
                <w:lang w:val="en-US"/>
              </w:rPr>
              <w:t>Audit requested by</w:t>
            </w:r>
          </w:p>
        </w:tc>
        <w:tc>
          <w:tcPr>
            <w:tcW w:w="5688" w:type="dxa"/>
          </w:tcPr>
          <w:p w14:paraId="39E60A48" w14:textId="77777777" w:rsidR="00BA24E4" w:rsidRPr="004D1FD2" w:rsidRDefault="00BA24E4" w:rsidP="00BA4F78">
            <w:pPr>
              <w:rPr>
                <w:rFonts w:cs="Arial"/>
                <w:lang w:val="en-US"/>
              </w:rPr>
            </w:pPr>
          </w:p>
        </w:tc>
      </w:tr>
      <w:tr w:rsidR="00BA24E4" w:rsidRPr="004D1FD2" w14:paraId="2A55D4C1" w14:textId="77777777" w:rsidTr="00BA4F78">
        <w:tc>
          <w:tcPr>
            <w:tcW w:w="3168" w:type="dxa"/>
          </w:tcPr>
          <w:p w14:paraId="329CC01C" w14:textId="77777777" w:rsidR="00BA24E4" w:rsidRPr="004D1FD2" w:rsidRDefault="00BA24E4" w:rsidP="00BA4F78">
            <w:pPr>
              <w:rPr>
                <w:rFonts w:cs="Arial"/>
                <w:lang w:val="en-US"/>
              </w:rPr>
            </w:pPr>
            <w:r w:rsidRPr="004D1FD2">
              <w:rPr>
                <w:rFonts w:cs="Arial"/>
                <w:lang w:val="en-US"/>
              </w:rPr>
              <w:t>Hierarchy of the database</w:t>
            </w:r>
          </w:p>
        </w:tc>
        <w:tc>
          <w:tcPr>
            <w:tcW w:w="5688" w:type="dxa"/>
          </w:tcPr>
          <w:p w14:paraId="4282ADE4" w14:textId="77777777" w:rsidR="00BA24E4" w:rsidRPr="004D1FD2" w:rsidRDefault="00BA24E4" w:rsidP="00BA4F78">
            <w:pPr>
              <w:rPr>
                <w:rFonts w:cs="Arial"/>
                <w:lang w:val="en-US"/>
              </w:rPr>
            </w:pPr>
            <w:r w:rsidRPr="004D1FD2">
              <w:rPr>
                <w:rFonts w:cs="Arial"/>
                <w:lang w:val="en-US"/>
              </w:rPr>
              <w:t>national/sub-national</w:t>
            </w:r>
          </w:p>
        </w:tc>
      </w:tr>
      <w:tr w:rsidR="00BA24E4" w:rsidRPr="004D1FD2" w14:paraId="0B578665" w14:textId="77777777" w:rsidTr="00BA4F78">
        <w:tc>
          <w:tcPr>
            <w:tcW w:w="3168" w:type="dxa"/>
          </w:tcPr>
          <w:p w14:paraId="39CFAA2F" w14:textId="77777777" w:rsidR="00BA24E4" w:rsidRPr="004D1FD2" w:rsidRDefault="00BA24E4" w:rsidP="00BA4F78">
            <w:pPr>
              <w:rPr>
                <w:rFonts w:cs="Arial"/>
                <w:lang w:val="en-US"/>
              </w:rPr>
            </w:pPr>
            <w:r w:rsidRPr="004D1FD2">
              <w:rPr>
                <w:rFonts w:cs="Arial"/>
                <w:lang w:val="en-US"/>
              </w:rPr>
              <w:t>Organizational position of the database</w:t>
            </w:r>
          </w:p>
        </w:tc>
        <w:tc>
          <w:tcPr>
            <w:tcW w:w="5688" w:type="dxa"/>
          </w:tcPr>
          <w:p w14:paraId="6EC09E25" w14:textId="77777777" w:rsidR="00BA24E4" w:rsidRPr="004D1FD2" w:rsidRDefault="00BA24E4" w:rsidP="00BA4F78">
            <w:pPr>
              <w:rPr>
                <w:rFonts w:cs="Arial"/>
                <w:lang w:val="en-US"/>
              </w:rPr>
            </w:pPr>
          </w:p>
          <w:p w14:paraId="6E7FDFCF" w14:textId="77777777" w:rsidR="00BA24E4" w:rsidRPr="004D1FD2" w:rsidRDefault="00BA24E4" w:rsidP="00BA4F78">
            <w:pPr>
              <w:rPr>
                <w:rFonts w:cs="Arial"/>
                <w:lang w:val="en-US"/>
              </w:rPr>
            </w:pPr>
          </w:p>
          <w:p w14:paraId="3AB9F778" w14:textId="77777777" w:rsidR="00BA24E4" w:rsidRPr="004D1FD2" w:rsidRDefault="00BA24E4" w:rsidP="00BA4F78">
            <w:pPr>
              <w:rPr>
                <w:rFonts w:cs="Arial"/>
                <w:lang w:val="en-US"/>
              </w:rPr>
            </w:pPr>
          </w:p>
        </w:tc>
      </w:tr>
      <w:tr w:rsidR="00BA24E4" w:rsidRPr="004D1FD2" w14:paraId="20692A61" w14:textId="77777777" w:rsidTr="00BA4F78">
        <w:tc>
          <w:tcPr>
            <w:tcW w:w="3168" w:type="dxa"/>
          </w:tcPr>
          <w:p w14:paraId="37CB9554" w14:textId="77777777" w:rsidR="00BA24E4" w:rsidRPr="004D1FD2" w:rsidRDefault="00BA24E4" w:rsidP="00BA4F78">
            <w:pPr>
              <w:rPr>
                <w:rFonts w:cs="Arial"/>
                <w:lang w:val="en-US"/>
              </w:rPr>
            </w:pPr>
            <w:r w:rsidRPr="004D1FD2">
              <w:rPr>
                <w:rFonts w:cs="Arial"/>
                <w:lang w:val="en-US"/>
              </w:rPr>
              <w:t>Auditing persons (function)</w:t>
            </w:r>
          </w:p>
        </w:tc>
        <w:tc>
          <w:tcPr>
            <w:tcW w:w="5688" w:type="dxa"/>
          </w:tcPr>
          <w:p w14:paraId="182C79AE" w14:textId="77777777" w:rsidR="00BA24E4" w:rsidRPr="004D1FD2" w:rsidRDefault="00BA24E4" w:rsidP="00BA4F78">
            <w:pPr>
              <w:rPr>
                <w:rFonts w:cs="Arial"/>
                <w:lang w:val="en-US"/>
              </w:rPr>
            </w:pPr>
          </w:p>
          <w:p w14:paraId="7D44CA98" w14:textId="77777777" w:rsidR="00BA24E4" w:rsidRPr="004D1FD2" w:rsidRDefault="00BA24E4" w:rsidP="00BA4F78">
            <w:pPr>
              <w:rPr>
                <w:rFonts w:cs="Arial"/>
                <w:lang w:val="en-US"/>
              </w:rPr>
            </w:pPr>
          </w:p>
          <w:p w14:paraId="531D26DF" w14:textId="77777777" w:rsidR="00BA24E4" w:rsidRPr="004D1FD2" w:rsidRDefault="00BA24E4" w:rsidP="00BA4F78">
            <w:pPr>
              <w:rPr>
                <w:rFonts w:cs="Arial"/>
                <w:lang w:val="en-US"/>
              </w:rPr>
            </w:pPr>
          </w:p>
        </w:tc>
      </w:tr>
      <w:tr w:rsidR="00BA24E4" w:rsidRPr="004D1FD2" w14:paraId="6E5DDB35" w14:textId="77777777" w:rsidTr="00BA4F78">
        <w:tc>
          <w:tcPr>
            <w:tcW w:w="3168" w:type="dxa"/>
          </w:tcPr>
          <w:p w14:paraId="7D8B9E41" w14:textId="77777777" w:rsidR="00BA24E4" w:rsidRPr="004D1FD2" w:rsidRDefault="00BA24E4" w:rsidP="00BA4F78">
            <w:pPr>
              <w:rPr>
                <w:rFonts w:cs="Arial"/>
                <w:lang w:val="en-US"/>
              </w:rPr>
            </w:pPr>
            <w:r w:rsidRPr="004D1FD2">
              <w:rPr>
                <w:rFonts w:cs="Arial"/>
                <w:lang w:val="en-US"/>
              </w:rPr>
              <w:t>Database manager(s)</w:t>
            </w:r>
          </w:p>
        </w:tc>
        <w:tc>
          <w:tcPr>
            <w:tcW w:w="5688" w:type="dxa"/>
          </w:tcPr>
          <w:p w14:paraId="70432DB4" w14:textId="77777777" w:rsidR="00BA24E4" w:rsidRPr="004D1FD2" w:rsidRDefault="00BA24E4" w:rsidP="00BA4F78">
            <w:pPr>
              <w:rPr>
                <w:rFonts w:cs="Arial"/>
                <w:lang w:val="en-US"/>
              </w:rPr>
            </w:pPr>
          </w:p>
          <w:p w14:paraId="5C3D499A" w14:textId="77777777" w:rsidR="00BA24E4" w:rsidRPr="004D1FD2" w:rsidRDefault="00BA24E4" w:rsidP="00BA4F78">
            <w:pPr>
              <w:rPr>
                <w:rFonts w:cs="Arial"/>
                <w:lang w:val="en-US"/>
              </w:rPr>
            </w:pPr>
          </w:p>
          <w:p w14:paraId="363D727C" w14:textId="77777777" w:rsidR="00BA24E4" w:rsidRPr="004D1FD2" w:rsidRDefault="00BA24E4" w:rsidP="00BA4F78">
            <w:pPr>
              <w:rPr>
                <w:rFonts w:cs="Arial"/>
                <w:lang w:val="en-US"/>
              </w:rPr>
            </w:pPr>
          </w:p>
        </w:tc>
      </w:tr>
      <w:tr w:rsidR="00BA24E4" w:rsidRPr="004D1FD2" w14:paraId="4A7CDD76" w14:textId="77777777" w:rsidTr="00BA4F78">
        <w:tc>
          <w:tcPr>
            <w:tcW w:w="3168" w:type="dxa"/>
          </w:tcPr>
          <w:p w14:paraId="21AF6A21" w14:textId="77777777" w:rsidR="00BA24E4" w:rsidRPr="004D1FD2" w:rsidRDefault="00BA24E4" w:rsidP="00BA4F78">
            <w:pPr>
              <w:rPr>
                <w:rFonts w:cs="Arial"/>
                <w:lang w:val="en-US"/>
              </w:rPr>
            </w:pPr>
            <w:r w:rsidRPr="004D1FD2">
              <w:rPr>
                <w:rFonts w:cs="Arial"/>
                <w:lang w:val="en-US"/>
              </w:rPr>
              <w:t>Database user(s)</w:t>
            </w:r>
          </w:p>
        </w:tc>
        <w:tc>
          <w:tcPr>
            <w:tcW w:w="5688" w:type="dxa"/>
          </w:tcPr>
          <w:p w14:paraId="618740CA" w14:textId="77777777" w:rsidR="00BA24E4" w:rsidRPr="004D1FD2" w:rsidRDefault="00BA24E4" w:rsidP="00BA4F78">
            <w:pPr>
              <w:rPr>
                <w:rFonts w:cs="Arial"/>
                <w:lang w:val="en-US"/>
              </w:rPr>
            </w:pPr>
          </w:p>
          <w:p w14:paraId="1CCD6631" w14:textId="77777777" w:rsidR="00BA24E4" w:rsidRPr="004D1FD2" w:rsidRDefault="00BA24E4" w:rsidP="00BA4F78">
            <w:pPr>
              <w:rPr>
                <w:rFonts w:cs="Arial"/>
                <w:lang w:val="en-US"/>
              </w:rPr>
            </w:pPr>
          </w:p>
          <w:p w14:paraId="0ED6335B" w14:textId="77777777" w:rsidR="00BA24E4" w:rsidRPr="004D1FD2" w:rsidRDefault="00BA24E4" w:rsidP="00BA4F78">
            <w:pPr>
              <w:rPr>
                <w:rFonts w:cs="Arial"/>
                <w:lang w:val="en-US"/>
              </w:rPr>
            </w:pPr>
          </w:p>
        </w:tc>
      </w:tr>
      <w:tr w:rsidR="00BA24E4" w:rsidRPr="004D1FD2" w14:paraId="195D65EF" w14:textId="77777777" w:rsidTr="00BA4F78">
        <w:tc>
          <w:tcPr>
            <w:tcW w:w="3168" w:type="dxa"/>
          </w:tcPr>
          <w:p w14:paraId="3348C292" w14:textId="77777777" w:rsidR="00BA24E4" w:rsidRPr="004D1FD2" w:rsidRDefault="00BA24E4" w:rsidP="00BA4F78">
            <w:pPr>
              <w:rPr>
                <w:rFonts w:cs="Arial"/>
                <w:lang w:val="en-US"/>
              </w:rPr>
            </w:pPr>
            <w:r w:rsidRPr="004D1FD2">
              <w:rPr>
                <w:rFonts w:cs="Arial"/>
                <w:lang w:val="en-US"/>
              </w:rPr>
              <w:t>Database IT personnel</w:t>
            </w:r>
          </w:p>
        </w:tc>
        <w:tc>
          <w:tcPr>
            <w:tcW w:w="5688" w:type="dxa"/>
          </w:tcPr>
          <w:p w14:paraId="095D388E" w14:textId="77777777" w:rsidR="00BA24E4" w:rsidRPr="004D1FD2" w:rsidRDefault="00BA24E4" w:rsidP="00BA4F78">
            <w:pPr>
              <w:rPr>
                <w:rFonts w:cs="Arial"/>
                <w:lang w:val="en-US"/>
              </w:rPr>
            </w:pPr>
          </w:p>
          <w:p w14:paraId="584F4712" w14:textId="77777777" w:rsidR="00BA24E4" w:rsidRPr="004D1FD2" w:rsidRDefault="00BA24E4" w:rsidP="00BA4F78">
            <w:pPr>
              <w:rPr>
                <w:rFonts w:cs="Arial"/>
                <w:lang w:val="en-US"/>
              </w:rPr>
            </w:pPr>
          </w:p>
          <w:p w14:paraId="7466732C" w14:textId="77777777" w:rsidR="00BA24E4" w:rsidRPr="004D1FD2" w:rsidRDefault="00BA24E4" w:rsidP="00BA4F78">
            <w:pPr>
              <w:rPr>
                <w:rFonts w:cs="Arial"/>
                <w:lang w:val="en-US"/>
              </w:rPr>
            </w:pPr>
          </w:p>
        </w:tc>
      </w:tr>
      <w:tr w:rsidR="00BA24E4" w:rsidRPr="004D1FD2" w14:paraId="47E8B164" w14:textId="77777777" w:rsidTr="00BA4F78">
        <w:tc>
          <w:tcPr>
            <w:tcW w:w="3168" w:type="dxa"/>
          </w:tcPr>
          <w:p w14:paraId="2F1C3A8C" w14:textId="77777777" w:rsidR="00BA24E4" w:rsidRPr="004D1FD2" w:rsidRDefault="00BA24E4" w:rsidP="00BA4F78">
            <w:pPr>
              <w:rPr>
                <w:rFonts w:cs="Arial"/>
                <w:lang w:val="en-US"/>
              </w:rPr>
            </w:pPr>
            <w:r w:rsidRPr="004D1FD2">
              <w:rPr>
                <w:rFonts w:cs="Arial"/>
                <w:lang w:val="en-US"/>
              </w:rPr>
              <w:t>Sources of DNA profiles</w:t>
            </w:r>
          </w:p>
        </w:tc>
        <w:tc>
          <w:tcPr>
            <w:tcW w:w="5688" w:type="dxa"/>
          </w:tcPr>
          <w:p w14:paraId="68FED397" w14:textId="77777777" w:rsidR="00BA24E4" w:rsidRPr="004D1FD2" w:rsidRDefault="00BA24E4" w:rsidP="00BA4F78">
            <w:pPr>
              <w:rPr>
                <w:rFonts w:cs="Arial"/>
                <w:lang w:val="en-US"/>
              </w:rPr>
            </w:pPr>
          </w:p>
          <w:p w14:paraId="130833AE" w14:textId="77777777" w:rsidR="00BA24E4" w:rsidRPr="004D1FD2" w:rsidRDefault="00BA24E4" w:rsidP="00BA4F78">
            <w:pPr>
              <w:rPr>
                <w:rFonts w:cs="Arial"/>
                <w:lang w:val="en-US"/>
              </w:rPr>
            </w:pPr>
          </w:p>
          <w:p w14:paraId="3CB35C4C" w14:textId="77777777" w:rsidR="00BA24E4" w:rsidRPr="004D1FD2" w:rsidRDefault="00BA24E4" w:rsidP="00BA4F78">
            <w:pPr>
              <w:rPr>
                <w:rFonts w:cs="Arial"/>
                <w:lang w:val="en-US"/>
              </w:rPr>
            </w:pPr>
          </w:p>
        </w:tc>
      </w:tr>
    </w:tbl>
    <w:p w14:paraId="5E9274B8" w14:textId="77777777" w:rsidR="00BA24E4" w:rsidRPr="004D1FD2" w:rsidRDefault="00BA24E4" w:rsidP="00BA24E4">
      <w:pPr>
        <w:rPr>
          <w:rFonts w:cs="Arial"/>
          <w:lang w:val="en-US"/>
        </w:rPr>
      </w:pPr>
    </w:p>
    <w:p w14:paraId="33949495" w14:textId="77777777" w:rsidR="00BA24E4" w:rsidRPr="004D1FD2" w:rsidRDefault="00BA24E4" w:rsidP="00BA24E4">
      <w:pPr>
        <w:rPr>
          <w:rFonts w:cs="Arial"/>
          <w:lang w:val="en-US"/>
        </w:rPr>
      </w:pPr>
    </w:p>
    <w:p w14:paraId="6614D485" w14:textId="77777777" w:rsidR="00BA24E4" w:rsidRPr="004D1FD2" w:rsidRDefault="00BA24E4" w:rsidP="00BA24E4">
      <w:pPr>
        <w:rPr>
          <w:rFonts w:cs="Arial"/>
          <w:lang w:val="en-US"/>
        </w:rPr>
      </w:pPr>
    </w:p>
    <w:p w14:paraId="4829DB97" w14:textId="77777777" w:rsidR="00BA24E4" w:rsidRPr="004D1FD2" w:rsidRDefault="00BA24E4" w:rsidP="00BA24E4">
      <w:pPr>
        <w:rPr>
          <w:rFonts w:cs="Arial"/>
          <w:lang w:val="en-US"/>
        </w:rPr>
      </w:pPr>
    </w:p>
    <w:p w14:paraId="08DA1191" w14:textId="77777777" w:rsidR="00BA24E4" w:rsidRPr="00BA24E4" w:rsidRDefault="00BA24E4" w:rsidP="00BA24E4">
      <w:pPr>
        <w:pStyle w:val="Heading2"/>
        <w:numPr>
          <w:ilvl w:val="0"/>
          <w:numId w:val="0"/>
        </w:numPr>
        <w:ind w:left="576" w:hanging="576"/>
        <w:rPr>
          <w:i w:val="0"/>
          <w:lang w:val="en-US"/>
        </w:rPr>
      </w:pPr>
      <w:r w:rsidRPr="004D1FD2">
        <w:rPr>
          <w:lang w:val="en-US"/>
        </w:rPr>
        <w:br w:type="page"/>
      </w:r>
      <w:bookmarkStart w:id="261" w:name="_Toc107214036"/>
      <w:r w:rsidRPr="00BA24E4">
        <w:rPr>
          <w:i w:val="0"/>
          <w:lang w:val="en-US"/>
        </w:rPr>
        <w:lastRenderedPageBreak/>
        <w:t>AUDIT QUESTIONS</w:t>
      </w:r>
      <w:bookmarkEnd w:id="261"/>
    </w:p>
    <w:p w14:paraId="30E095C2" w14:textId="77777777" w:rsidR="00BA24E4" w:rsidRPr="004D1FD2" w:rsidRDefault="00BA24E4" w:rsidP="00BA24E4">
      <w:pPr>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5496"/>
      </w:tblGrid>
      <w:tr w:rsidR="00BA24E4" w:rsidRPr="004D1FD2" w14:paraId="294317F9" w14:textId="77777777" w:rsidTr="00BA4F78">
        <w:tc>
          <w:tcPr>
            <w:tcW w:w="3360" w:type="dxa"/>
          </w:tcPr>
          <w:p w14:paraId="32DE0227" w14:textId="77777777" w:rsidR="00BA24E4" w:rsidRPr="004D1FD2" w:rsidRDefault="00BA24E4" w:rsidP="00BA4F78">
            <w:pPr>
              <w:rPr>
                <w:rFonts w:cs="Arial"/>
                <w:lang w:val="en-US"/>
              </w:rPr>
            </w:pPr>
            <w:r w:rsidRPr="004D1FD2">
              <w:rPr>
                <w:rFonts w:cs="Arial"/>
                <w:lang w:val="en-US"/>
              </w:rPr>
              <w:t>ENFSI recommendation 1</w:t>
            </w:r>
          </w:p>
        </w:tc>
        <w:tc>
          <w:tcPr>
            <w:tcW w:w="5496" w:type="dxa"/>
          </w:tcPr>
          <w:p w14:paraId="0A05615F" w14:textId="60F3F4C0" w:rsidR="00BA24E4" w:rsidRPr="004D1FD2" w:rsidRDefault="00BA24E4" w:rsidP="00BA4F78">
            <w:pPr>
              <w:rPr>
                <w:rFonts w:cs="Arial"/>
                <w:lang w:val="en-US"/>
              </w:rPr>
            </w:pPr>
            <w:r w:rsidRPr="004D1FD2">
              <w:rPr>
                <w:rFonts w:cs="Arial"/>
                <w:lang w:val="en-US"/>
              </w:rPr>
              <w:t xml:space="preserve">Every </w:t>
            </w:r>
            <w:r w:rsidR="00301D86">
              <w:rPr>
                <w:rFonts w:cs="Arial"/>
                <w:lang w:val="en-US"/>
              </w:rPr>
              <w:t>European</w:t>
            </w:r>
            <w:r w:rsidRPr="004D1FD2">
              <w:rPr>
                <w:rFonts w:cs="Arial"/>
                <w:lang w:val="en-US"/>
              </w:rPr>
              <w:t xml:space="preserve"> country should establish a forensic DNA database and pass specific legislation for its implementation and management.</w:t>
            </w:r>
          </w:p>
          <w:p w14:paraId="0B752CC4" w14:textId="77777777" w:rsidR="00BA24E4" w:rsidRPr="004D1FD2" w:rsidRDefault="00BA24E4" w:rsidP="00BA4F78">
            <w:pPr>
              <w:rPr>
                <w:rFonts w:cs="Arial"/>
                <w:lang w:val="en-US"/>
              </w:rPr>
            </w:pPr>
          </w:p>
        </w:tc>
      </w:tr>
      <w:tr w:rsidR="00BA24E4" w:rsidRPr="004D1FD2" w14:paraId="0904C7F5" w14:textId="77777777" w:rsidTr="00BA4F78">
        <w:tc>
          <w:tcPr>
            <w:tcW w:w="3360" w:type="dxa"/>
          </w:tcPr>
          <w:p w14:paraId="0DFB6ADA" w14:textId="77777777" w:rsidR="00BA24E4" w:rsidRPr="004D1FD2" w:rsidRDefault="00BA24E4" w:rsidP="00BA4F78">
            <w:pPr>
              <w:rPr>
                <w:rFonts w:cs="Arial"/>
                <w:lang w:val="en-US"/>
              </w:rPr>
            </w:pPr>
            <w:r w:rsidRPr="004D1FD2">
              <w:rPr>
                <w:rFonts w:cs="Arial"/>
                <w:lang w:val="en-US"/>
              </w:rPr>
              <w:t>Audit question(s)</w:t>
            </w:r>
          </w:p>
        </w:tc>
        <w:tc>
          <w:tcPr>
            <w:tcW w:w="5496" w:type="dxa"/>
          </w:tcPr>
          <w:p w14:paraId="013ED3F0" w14:textId="77777777" w:rsidR="00BA24E4" w:rsidRPr="004D1FD2" w:rsidRDefault="00BA24E4" w:rsidP="00BA4F78">
            <w:pPr>
              <w:rPr>
                <w:rFonts w:cs="Arial"/>
                <w:lang w:val="en-US"/>
              </w:rPr>
            </w:pPr>
            <w:r w:rsidRPr="004D1FD2">
              <w:rPr>
                <w:rFonts w:cs="Arial"/>
                <w:lang w:val="en-US"/>
              </w:rPr>
              <w:t xml:space="preserve">Are copies of the legislation available (or internet sources where they </w:t>
            </w:r>
            <w:proofErr w:type="gramStart"/>
            <w:r w:rsidRPr="004D1FD2">
              <w:rPr>
                <w:rFonts w:cs="Arial"/>
                <w:lang w:val="en-US"/>
              </w:rPr>
              <w:t>can be found</w:t>
            </w:r>
            <w:proofErr w:type="gramEnd"/>
            <w:r w:rsidRPr="004D1FD2">
              <w:rPr>
                <w:rFonts w:cs="Arial"/>
                <w:lang w:val="en-US"/>
              </w:rPr>
              <w:t xml:space="preserve"> available)?</w:t>
            </w:r>
          </w:p>
          <w:p w14:paraId="62554E24" w14:textId="77777777" w:rsidR="00BA24E4" w:rsidRPr="004D1FD2" w:rsidRDefault="00BA24E4" w:rsidP="00BA4F78">
            <w:pPr>
              <w:rPr>
                <w:rFonts w:cs="Arial"/>
                <w:lang w:val="en-US"/>
              </w:rPr>
            </w:pPr>
          </w:p>
          <w:p w14:paraId="7DA39E81" w14:textId="77777777" w:rsidR="00BA24E4" w:rsidRPr="004D1FD2" w:rsidRDefault="00BA24E4" w:rsidP="00BA4F78">
            <w:pPr>
              <w:rPr>
                <w:rFonts w:cs="Arial"/>
                <w:lang w:val="en-US"/>
              </w:rPr>
            </w:pPr>
          </w:p>
        </w:tc>
      </w:tr>
      <w:tr w:rsidR="00BA24E4" w:rsidRPr="004D1FD2" w14:paraId="1B737A62" w14:textId="77777777" w:rsidTr="00BA4F78">
        <w:tc>
          <w:tcPr>
            <w:tcW w:w="3360" w:type="dxa"/>
          </w:tcPr>
          <w:p w14:paraId="1777B6AE" w14:textId="77777777" w:rsidR="00BA24E4" w:rsidRPr="004D1FD2" w:rsidRDefault="00BA24E4" w:rsidP="00BA4F78">
            <w:pPr>
              <w:rPr>
                <w:rFonts w:cs="Arial"/>
                <w:lang w:val="en-US"/>
              </w:rPr>
            </w:pPr>
            <w:r w:rsidRPr="004D1FD2">
              <w:rPr>
                <w:rFonts w:cs="Arial"/>
                <w:lang w:val="en-US"/>
              </w:rPr>
              <w:t>Audit result</w:t>
            </w:r>
          </w:p>
        </w:tc>
        <w:tc>
          <w:tcPr>
            <w:tcW w:w="5496" w:type="dxa"/>
          </w:tcPr>
          <w:p w14:paraId="66A7FF49" w14:textId="77777777" w:rsidR="00BA24E4" w:rsidRPr="004D1FD2" w:rsidRDefault="00BA24E4" w:rsidP="00BA4F78">
            <w:pPr>
              <w:rPr>
                <w:rFonts w:cs="Arial"/>
                <w:lang w:val="en-US"/>
              </w:rPr>
            </w:pPr>
          </w:p>
          <w:p w14:paraId="55F977B3" w14:textId="77777777" w:rsidR="00BA24E4" w:rsidRPr="004D1FD2" w:rsidRDefault="00BA24E4" w:rsidP="00BA4F78">
            <w:pPr>
              <w:rPr>
                <w:rFonts w:cs="Arial"/>
                <w:lang w:val="en-US"/>
              </w:rPr>
            </w:pPr>
          </w:p>
          <w:p w14:paraId="5E71E23F" w14:textId="77777777" w:rsidR="00BA24E4" w:rsidRPr="004D1FD2" w:rsidRDefault="00BA24E4" w:rsidP="00BA4F78">
            <w:pPr>
              <w:rPr>
                <w:rFonts w:cs="Arial"/>
                <w:lang w:val="en-US"/>
              </w:rPr>
            </w:pPr>
          </w:p>
          <w:p w14:paraId="52016B05" w14:textId="77777777" w:rsidR="00BA24E4" w:rsidRPr="004D1FD2" w:rsidRDefault="00BA24E4" w:rsidP="00BA4F78">
            <w:pPr>
              <w:rPr>
                <w:rFonts w:cs="Arial"/>
                <w:lang w:val="en-US"/>
              </w:rPr>
            </w:pPr>
          </w:p>
        </w:tc>
      </w:tr>
      <w:tr w:rsidR="00BA24E4" w:rsidRPr="004D1FD2" w14:paraId="4A479434" w14:textId="77777777" w:rsidTr="00BA4F78">
        <w:tc>
          <w:tcPr>
            <w:tcW w:w="3360" w:type="dxa"/>
          </w:tcPr>
          <w:p w14:paraId="382AB3BB" w14:textId="77777777" w:rsidR="00BA24E4" w:rsidRPr="004D1FD2" w:rsidRDefault="00BA24E4" w:rsidP="00BA4F78">
            <w:pPr>
              <w:rPr>
                <w:rFonts w:cs="Arial"/>
                <w:lang w:val="en-US"/>
              </w:rPr>
            </w:pPr>
            <w:r w:rsidRPr="004D1FD2">
              <w:rPr>
                <w:rFonts w:cs="Arial"/>
                <w:lang w:val="en-US"/>
              </w:rPr>
              <w:t>Compliance? If not, why?</w:t>
            </w:r>
          </w:p>
        </w:tc>
        <w:tc>
          <w:tcPr>
            <w:tcW w:w="5496" w:type="dxa"/>
          </w:tcPr>
          <w:p w14:paraId="593DD444" w14:textId="77777777" w:rsidR="00BA24E4" w:rsidRPr="004D1FD2" w:rsidRDefault="00BA24E4" w:rsidP="00BA4F78">
            <w:pPr>
              <w:rPr>
                <w:rFonts w:cs="Arial"/>
                <w:lang w:val="en-US"/>
              </w:rPr>
            </w:pPr>
            <w:r w:rsidRPr="004D1FD2">
              <w:rPr>
                <w:rFonts w:cs="Arial"/>
                <w:lang w:val="en-US"/>
              </w:rPr>
              <w:t>Yes / No</w:t>
            </w:r>
          </w:p>
          <w:p w14:paraId="34050B8C" w14:textId="77777777" w:rsidR="00BA24E4" w:rsidRPr="004D1FD2" w:rsidRDefault="00BA24E4" w:rsidP="00BA4F78">
            <w:pPr>
              <w:rPr>
                <w:rFonts w:cs="Arial"/>
                <w:lang w:val="en-US"/>
              </w:rPr>
            </w:pPr>
          </w:p>
          <w:p w14:paraId="4098C157" w14:textId="77777777" w:rsidR="00BA24E4" w:rsidRPr="004D1FD2" w:rsidRDefault="00BA24E4" w:rsidP="00BA4F78">
            <w:pPr>
              <w:rPr>
                <w:rFonts w:cs="Arial"/>
                <w:lang w:val="en-US"/>
              </w:rPr>
            </w:pPr>
          </w:p>
          <w:p w14:paraId="3F3E0B62" w14:textId="77777777" w:rsidR="00BA24E4" w:rsidRPr="004D1FD2" w:rsidRDefault="00BA24E4" w:rsidP="00BA4F78">
            <w:pPr>
              <w:rPr>
                <w:rFonts w:cs="Arial"/>
                <w:lang w:val="en-US"/>
              </w:rPr>
            </w:pPr>
          </w:p>
        </w:tc>
      </w:tr>
      <w:tr w:rsidR="00BA24E4" w:rsidRPr="004D1FD2" w14:paraId="5F092A8C" w14:textId="77777777" w:rsidTr="00BA4F78">
        <w:tc>
          <w:tcPr>
            <w:tcW w:w="3360" w:type="dxa"/>
          </w:tcPr>
          <w:p w14:paraId="370D746B" w14:textId="77777777" w:rsidR="00BA24E4" w:rsidRPr="004D1FD2" w:rsidRDefault="00BA24E4" w:rsidP="00BA4F78">
            <w:pPr>
              <w:rPr>
                <w:rFonts w:cs="Arial"/>
                <w:lang w:val="en-US"/>
              </w:rPr>
            </w:pPr>
            <w:r w:rsidRPr="004D1FD2">
              <w:rPr>
                <w:rFonts w:cs="Arial"/>
                <w:lang w:val="en-US"/>
              </w:rPr>
              <w:t xml:space="preserve">Noncompliance acceptable? </w:t>
            </w:r>
          </w:p>
          <w:p w14:paraId="1A380B6F" w14:textId="77777777" w:rsidR="00BA24E4" w:rsidRPr="004D1FD2" w:rsidRDefault="00BA24E4" w:rsidP="00BA4F78">
            <w:pPr>
              <w:rPr>
                <w:rFonts w:cs="Arial"/>
                <w:lang w:val="en-US"/>
              </w:rPr>
            </w:pPr>
            <w:r w:rsidRPr="004D1FD2">
              <w:rPr>
                <w:rFonts w:cs="Arial"/>
                <w:lang w:val="en-US"/>
              </w:rPr>
              <w:t>If yes, why?</w:t>
            </w:r>
          </w:p>
        </w:tc>
        <w:tc>
          <w:tcPr>
            <w:tcW w:w="5496" w:type="dxa"/>
          </w:tcPr>
          <w:p w14:paraId="731B5DA4" w14:textId="77777777" w:rsidR="00BA24E4" w:rsidRPr="004D1FD2" w:rsidRDefault="00BA24E4" w:rsidP="00BA4F78">
            <w:pPr>
              <w:rPr>
                <w:rFonts w:cs="Arial"/>
                <w:lang w:val="en-US"/>
              </w:rPr>
            </w:pPr>
            <w:r w:rsidRPr="004D1FD2">
              <w:rPr>
                <w:rFonts w:cs="Arial"/>
                <w:lang w:val="en-US"/>
              </w:rPr>
              <w:t>Yes / No</w:t>
            </w:r>
          </w:p>
          <w:p w14:paraId="7BE43EE1" w14:textId="77777777" w:rsidR="00BA24E4" w:rsidRPr="004D1FD2" w:rsidRDefault="00BA24E4" w:rsidP="00BA4F78">
            <w:pPr>
              <w:rPr>
                <w:rFonts w:cs="Arial"/>
                <w:lang w:val="en-US"/>
              </w:rPr>
            </w:pPr>
          </w:p>
          <w:p w14:paraId="7E4D49ED" w14:textId="77777777" w:rsidR="00BA24E4" w:rsidRPr="004D1FD2" w:rsidRDefault="00BA24E4" w:rsidP="00BA4F78">
            <w:pPr>
              <w:rPr>
                <w:rFonts w:cs="Arial"/>
                <w:lang w:val="en-US"/>
              </w:rPr>
            </w:pPr>
          </w:p>
          <w:p w14:paraId="761A039A" w14:textId="77777777" w:rsidR="00BA24E4" w:rsidRPr="004D1FD2" w:rsidRDefault="00BA24E4" w:rsidP="00BA4F78">
            <w:pPr>
              <w:rPr>
                <w:rFonts w:cs="Arial"/>
                <w:lang w:val="en-US"/>
              </w:rPr>
            </w:pPr>
          </w:p>
        </w:tc>
      </w:tr>
      <w:tr w:rsidR="00BA24E4" w:rsidRPr="004D1FD2" w14:paraId="0FDE0109" w14:textId="77777777" w:rsidTr="00BA4F78">
        <w:tc>
          <w:tcPr>
            <w:tcW w:w="3360" w:type="dxa"/>
          </w:tcPr>
          <w:p w14:paraId="7DB22395" w14:textId="77777777" w:rsidR="00BA24E4" w:rsidRPr="004D1FD2" w:rsidRDefault="00BA24E4" w:rsidP="00BA4F78">
            <w:pPr>
              <w:rPr>
                <w:rFonts w:cs="Arial"/>
                <w:lang w:val="en-US"/>
              </w:rPr>
            </w:pPr>
            <w:r w:rsidRPr="004D1FD2">
              <w:rPr>
                <w:rFonts w:cs="Arial"/>
                <w:lang w:val="en-US"/>
              </w:rPr>
              <w:t>Remark(s)/recommendation(s)</w:t>
            </w:r>
          </w:p>
        </w:tc>
        <w:tc>
          <w:tcPr>
            <w:tcW w:w="5496" w:type="dxa"/>
          </w:tcPr>
          <w:p w14:paraId="360C0C75" w14:textId="77777777" w:rsidR="00BA24E4" w:rsidRPr="004D1FD2" w:rsidRDefault="00BA24E4" w:rsidP="00BA4F78">
            <w:pPr>
              <w:rPr>
                <w:rFonts w:cs="Arial"/>
                <w:lang w:val="en-US"/>
              </w:rPr>
            </w:pPr>
          </w:p>
          <w:p w14:paraId="0746ABC4" w14:textId="77777777" w:rsidR="00BA24E4" w:rsidRPr="004D1FD2" w:rsidRDefault="00BA24E4" w:rsidP="00BA4F78">
            <w:pPr>
              <w:rPr>
                <w:rFonts w:cs="Arial"/>
                <w:lang w:val="en-US"/>
              </w:rPr>
            </w:pPr>
          </w:p>
          <w:p w14:paraId="3D3827B7" w14:textId="77777777" w:rsidR="00BA24E4" w:rsidRPr="004D1FD2" w:rsidRDefault="00BA24E4" w:rsidP="00BA4F78">
            <w:pPr>
              <w:rPr>
                <w:rFonts w:cs="Arial"/>
                <w:lang w:val="en-US"/>
              </w:rPr>
            </w:pPr>
          </w:p>
          <w:p w14:paraId="2E586316" w14:textId="77777777" w:rsidR="00BA24E4" w:rsidRPr="004D1FD2" w:rsidRDefault="00BA24E4" w:rsidP="00BA4F78">
            <w:pPr>
              <w:rPr>
                <w:rFonts w:cs="Arial"/>
                <w:lang w:val="en-US"/>
              </w:rPr>
            </w:pPr>
          </w:p>
        </w:tc>
      </w:tr>
    </w:tbl>
    <w:p w14:paraId="52DA7908" w14:textId="77777777" w:rsidR="00BA24E4" w:rsidRPr="004D1FD2" w:rsidRDefault="00BA24E4" w:rsidP="00BA24E4">
      <w:pPr>
        <w:rPr>
          <w:rFonts w:cs="Arial"/>
          <w:lang w:val="en-US"/>
        </w:rPr>
      </w:pPr>
    </w:p>
    <w:p w14:paraId="2261FBAE" w14:textId="77777777" w:rsidR="00BA24E4" w:rsidRPr="004D1FD2" w:rsidRDefault="00BA24E4" w:rsidP="00BA24E4">
      <w:pPr>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5496"/>
      </w:tblGrid>
      <w:tr w:rsidR="00BA24E4" w:rsidRPr="004D1FD2" w14:paraId="07876FBF" w14:textId="77777777" w:rsidTr="00BA4F78">
        <w:tc>
          <w:tcPr>
            <w:tcW w:w="3360" w:type="dxa"/>
          </w:tcPr>
          <w:p w14:paraId="2400F889" w14:textId="77777777" w:rsidR="00BA24E4" w:rsidRPr="004D1FD2" w:rsidRDefault="00BA24E4" w:rsidP="00BA4F78">
            <w:pPr>
              <w:rPr>
                <w:rFonts w:cs="Arial"/>
                <w:lang w:val="en-US"/>
              </w:rPr>
            </w:pPr>
            <w:r w:rsidRPr="004D1FD2">
              <w:rPr>
                <w:rFonts w:cs="Arial"/>
                <w:lang w:val="en-US"/>
              </w:rPr>
              <w:t>ENFSI recommendation 2</w:t>
            </w:r>
          </w:p>
        </w:tc>
        <w:tc>
          <w:tcPr>
            <w:tcW w:w="5496" w:type="dxa"/>
          </w:tcPr>
          <w:p w14:paraId="544B6DB2" w14:textId="77777777" w:rsidR="00BA24E4" w:rsidRPr="004D1FD2" w:rsidRDefault="00BA24E4" w:rsidP="00BA4F78">
            <w:pPr>
              <w:rPr>
                <w:rFonts w:cs="Arial"/>
                <w:lang w:val="en-US"/>
              </w:rPr>
            </w:pPr>
            <w:r w:rsidRPr="004D1FD2">
              <w:rPr>
                <w:rFonts w:cs="Arial"/>
                <w:lang w:val="en-US"/>
              </w:rPr>
              <w:t xml:space="preserve">The type of crime-related stain DNA </w:t>
            </w:r>
            <w:proofErr w:type="gramStart"/>
            <w:r w:rsidRPr="004D1FD2">
              <w:rPr>
                <w:rFonts w:cs="Arial"/>
                <w:lang w:val="en-US"/>
              </w:rPr>
              <w:t>profiles which can be included in a DNA database</w:t>
            </w:r>
            <w:proofErr w:type="gramEnd"/>
            <w:r w:rsidRPr="004D1FD2">
              <w:rPr>
                <w:rFonts w:cs="Arial"/>
                <w:lang w:val="en-US"/>
              </w:rPr>
              <w:t xml:space="preserve"> should not be restricted.</w:t>
            </w:r>
          </w:p>
          <w:p w14:paraId="6CBC1BE7" w14:textId="77777777" w:rsidR="00BA24E4" w:rsidRPr="004D1FD2" w:rsidRDefault="00BA24E4" w:rsidP="00BA4F78">
            <w:pPr>
              <w:rPr>
                <w:rFonts w:cs="Arial"/>
                <w:lang w:val="en-US"/>
              </w:rPr>
            </w:pPr>
          </w:p>
        </w:tc>
      </w:tr>
      <w:tr w:rsidR="00BA24E4" w:rsidRPr="004D1FD2" w14:paraId="41120BA4" w14:textId="77777777" w:rsidTr="00BA4F78">
        <w:tc>
          <w:tcPr>
            <w:tcW w:w="3360" w:type="dxa"/>
          </w:tcPr>
          <w:p w14:paraId="71D6AB8E" w14:textId="77777777" w:rsidR="00BA24E4" w:rsidRPr="004D1FD2" w:rsidRDefault="00BA24E4" w:rsidP="00BA4F78">
            <w:pPr>
              <w:rPr>
                <w:rFonts w:cs="Arial"/>
                <w:lang w:val="en-US"/>
              </w:rPr>
            </w:pPr>
            <w:r w:rsidRPr="004D1FD2">
              <w:rPr>
                <w:rFonts w:cs="Arial"/>
                <w:lang w:val="en-US"/>
              </w:rPr>
              <w:t>Audit question(s)</w:t>
            </w:r>
          </w:p>
        </w:tc>
        <w:tc>
          <w:tcPr>
            <w:tcW w:w="5496" w:type="dxa"/>
          </w:tcPr>
          <w:p w14:paraId="53805721" w14:textId="77777777" w:rsidR="00BA24E4" w:rsidRPr="004D1FD2" w:rsidRDefault="00BA24E4" w:rsidP="00BA4F78">
            <w:pPr>
              <w:rPr>
                <w:rFonts w:cs="Arial"/>
                <w:lang w:val="en-US"/>
              </w:rPr>
            </w:pPr>
            <w:r w:rsidRPr="004D1FD2">
              <w:rPr>
                <w:rFonts w:cs="Arial"/>
                <w:lang w:val="en-US"/>
              </w:rPr>
              <w:t>What are the criteria for the inclusion of stains?</w:t>
            </w:r>
          </w:p>
          <w:p w14:paraId="7D9B603B" w14:textId="77777777" w:rsidR="00BA24E4" w:rsidRPr="004D1FD2" w:rsidRDefault="00BA24E4" w:rsidP="00BA4F78">
            <w:pPr>
              <w:rPr>
                <w:rFonts w:cs="Arial"/>
                <w:lang w:val="en-US"/>
              </w:rPr>
            </w:pPr>
            <w:bookmarkStart w:id="262" w:name="_GoBack"/>
            <w:bookmarkEnd w:id="262"/>
          </w:p>
          <w:p w14:paraId="4CC7B011" w14:textId="77777777" w:rsidR="00BA24E4" w:rsidRPr="004D1FD2" w:rsidRDefault="00BA24E4" w:rsidP="00BA4F78">
            <w:pPr>
              <w:rPr>
                <w:rFonts w:cs="Arial"/>
                <w:lang w:val="en-US"/>
              </w:rPr>
            </w:pPr>
          </w:p>
          <w:p w14:paraId="23BA671A" w14:textId="77777777" w:rsidR="00BA24E4" w:rsidRPr="004D1FD2" w:rsidRDefault="00BA24E4" w:rsidP="00BA4F78">
            <w:pPr>
              <w:rPr>
                <w:rFonts w:cs="Arial"/>
                <w:lang w:val="en-US"/>
              </w:rPr>
            </w:pPr>
          </w:p>
        </w:tc>
      </w:tr>
      <w:tr w:rsidR="00BA24E4" w:rsidRPr="004D1FD2" w14:paraId="48BA7A34" w14:textId="77777777" w:rsidTr="00BA4F78">
        <w:tc>
          <w:tcPr>
            <w:tcW w:w="3360" w:type="dxa"/>
          </w:tcPr>
          <w:p w14:paraId="6C555915" w14:textId="77777777" w:rsidR="00BA24E4" w:rsidRPr="004D1FD2" w:rsidRDefault="00BA24E4" w:rsidP="00BA4F78">
            <w:pPr>
              <w:rPr>
                <w:rFonts w:cs="Arial"/>
                <w:lang w:val="en-US"/>
              </w:rPr>
            </w:pPr>
            <w:r w:rsidRPr="004D1FD2">
              <w:rPr>
                <w:rFonts w:cs="Arial"/>
                <w:lang w:val="en-US"/>
              </w:rPr>
              <w:t>Audit result</w:t>
            </w:r>
          </w:p>
        </w:tc>
        <w:tc>
          <w:tcPr>
            <w:tcW w:w="5496" w:type="dxa"/>
          </w:tcPr>
          <w:p w14:paraId="214777E9" w14:textId="77777777" w:rsidR="00BA24E4" w:rsidRPr="004D1FD2" w:rsidRDefault="00BA24E4" w:rsidP="00BA4F78">
            <w:pPr>
              <w:rPr>
                <w:rFonts w:cs="Arial"/>
                <w:lang w:val="en-US"/>
              </w:rPr>
            </w:pPr>
          </w:p>
          <w:p w14:paraId="4DCFF418" w14:textId="77777777" w:rsidR="00BA24E4" w:rsidRPr="004D1FD2" w:rsidRDefault="00BA24E4" w:rsidP="00BA4F78">
            <w:pPr>
              <w:rPr>
                <w:rFonts w:cs="Arial"/>
                <w:lang w:val="en-US"/>
              </w:rPr>
            </w:pPr>
          </w:p>
          <w:p w14:paraId="3DD41D60" w14:textId="77777777" w:rsidR="00BA24E4" w:rsidRPr="004D1FD2" w:rsidRDefault="00BA24E4" w:rsidP="00BA4F78">
            <w:pPr>
              <w:rPr>
                <w:rFonts w:cs="Arial"/>
                <w:lang w:val="en-US"/>
              </w:rPr>
            </w:pPr>
          </w:p>
          <w:p w14:paraId="0D77D1DB" w14:textId="77777777" w:rsidR="00BA24E4" w:rsidRPr="004D1FD2" w:rsidRDefault="00BA24E4" w:rsidP="00BA4F78">
            <w:pPr>
              <w:rPr>
                <w:rFonts w:cs="Arial"/>
                <w:lang w:val="en-US"/>
              </w:rPr>
            </w:pPr>
          </w:p>
        </w:tc>
      </w:tr>
      <w:tr w:rsidR="00BA24E4" w:rsidRPr="004D1FD2" w14:paraId="15324C0A" w14:textId="77777777" w:rsidTr="00BA4F78">
        <w:tc>
          <w:tcPr>
            <w:tcW w:w="3360" w:type="dxa"/>
          </w:tcPr>
          <w:p w14:paraId="34EEE6D9" w14:textId="77777777" w:rsidR="00BA24E4" w:rsidRPr="004D1FD2" w:rsidRDefault="00BA24E4" w:rsidP="00BA4F78">
            <w:pPr>
              <w:rPr>
                <w:rFonts w:cs="Arial"/>
                <w:lang w:val="en-US"/>
              </w:rPr>
            </w:pPr>
            <w:r w:rsidRPr="004D1FD2">
              <w:rPr>
                <w:rFonts w:cs="Arial"/>
                <w:lang w:val="en-US"/>
              </w:rPr>
              <w:t>Compliance? If not, why?</w:t>
            </w:r>
          </w:p>
        </w:tc>
        <w:tc>
          <w:tcPr>
            <w:tcW w:w="5496" w:type="dxa"/>
          </w:tcPr>
          <w:p w14:paraId="4C1AD106" w14:textId="77777777" w:rsidR="00BA24E4" w:rsidRPr="004D1FD2" w:rsidRDefault="00BA24E4" w:rsidP="00BA4F78">
            <w:pPr>
              <w:rPr>
                <w:rFonts w:cs="Arial"/>
                <w:lang w:val="en-US"/>
              </w:rPr>
            </w:pPr>
            <w:r w:rsidRPr="004D1FD2">
              <w:rPr>
                <w:rFonts w:cs="Arial"/>
                <w:lang w:val="en-US"/>
              </w:rPr>
              <w:t>Yes / No</w:t>
            </w:r>
          </w:p>
          <w:p w14:paraId="3BD1A3E1" w14:textId="77777777" w:rsidR="00BA24E4" w:rsidRPr="004D1FD2" w:rsidRDefault="00BA24E4" w:rsidP="00BA4F78">
            <w:pPr>
              <w:rPr>
                <w:rFonts w:cs="Arial"/>
                <w:lang w:val="en-US"/>
              </w:rPr>
            </w:pPr>
          </w:p>
          <w:p w14:paraId="7488BA43" w14:textId="77777777" w:rsidR="00BA24E4" w:rsidRPr="004D1FD2" w:rsidRDefault="00BA24E4" w:rsidP="00BA4F78">
            <w:pPr>
              <w:rPr>
                <w:rFonts w:cs="Arial"/>
                <w:lang w:val="en-US"/>
              </w:rPr>
            </w:pPr>
          </w:p>
          <w:p w14:paraId="3C5EA024" w14:textId="77777777" w:rsidR="00BA24E4" w:rsidRPr="004D1FD2" w:rsidRDefault="00BA24E4" w:rsidP="00BA4F78">
            <w:pPr>
              <w:rPr>
                <w:rFonts w:cs="Arial"/>
                <w:lang w:val="en-US"/>
              </w:rPr>
            </w:pPr>
          </w:p>
        </w:tc>
      </w:tr>
      <w:tr w:rsidR="00BA24E4" w:rsidRPr="004D1FD2" w14:paraId="576E430F" w14:textId="77777777" w:rsidTr="00BA4F78">
        <w:tc>
          <w:tcPr>
            <w:tcW w:w="3360" w:type="dxa"/>
          </w:tcPr>
          <w:p w14:paraId="459BCFA2" w14:textId="77777777" w:rsidR="00BA24E4" w:rsidRPr="004D1FD2" w:rsidRDefault="00BA24E4" w:rsidP="00BA4F78">
            <w:pPr>
              <w:rPr>
                <w:rFonts w:cs="Arial"/>
                <w:lang w:val="en-US"/>
              </w:rPr>
            </w:pPr>
            <w:r w:rsidRPr="004D1FD2">
              <w:rPr>
                <w:rFonts w:cs="Arial"/>
                <w:lang w:val="en-US"/>
              </w:rPr>
              <w:t xml:space="preserve">Noncompliance acceptable? </w:t>
            </w:r>
          </w:p>
          <w:p w14:paraId="057955F1" w14:textId="77777777" w:rsidR="00BA24E4" w:rsidRPr="004D1FD2" w:rsidRDefault="00BA24E4" w:rsidP="00BA4F78">
            <w:pPr>
              <w:rPr>
                <w:rFonts w:cs="Arial"/>
                <w:lang w:val="en-US"/>
              </w:rPr>
            </w:pPr>
            <w:r w:rsidRPr="004D1FD2">
              <w:rPr>
                <w:rFonts w:cs="Arial"/>
                <w:lang w:val="en-US"/>
              </w:rPr>
              <w:t>If yes, why?</w:t>
            </w:r>
          </w:p>
        </w:tc>
        <w:tc>
          <w:tcPr>
            <w:tcW w:w="5496" w:type="dxa"/>
          </w:tcPr>
          <w:p w14:paraId="1AE2BB18" w14:textId="77777777" w:rsidR="00BA24E4" w:rsidRPr="004D1FD2" w:rsidRDefault="00BA24E4" w:rsidP="00BA4F78">
            <w:pPr>
              <w:rPr>
                <w:rFonts w:cs="Arial"/>
                <w:lang w:val="en-US"/>
              </w:rPr>
            </w:pPr>
            <w:r w:rsidRPr="004D1FD2">
              <w:rPr>
                <w:rFonts w:cs="Arial"/>
                <w:lang w:val="en-US"/>
              </w:rPr>
              <w:t>Yes / No</w:t>
            </w:r>
          </w:p>
          <w:p w14:paraId="07305892" w14:textId="77777777" w:rsidR="00BA24E4" w:rsidRPr="004D1FD2" w:rsidRDefault="00BA24E4" w:rsidP="00BA4F78">
            <w:pPr>
              <w:rPr>
                <w:rFonts w:cs="Arial"/>
                <w:lang w:val="en-US"/>
              </w:rPr>
            </w:pPr>
          </w:p>
          <w:p w14:paraId="64C28C23" w14:textId="77777777" w:rsidR="00BA24E4" w:rsidRPr="004D1FD2" w:rsidRDefault="00BA24E4" w:rsidP="00BA4F78">
            <w:pPr>
              <w:rPr>
                <w:rFonts w:cs="Arial"/>
                <w:lang w:val="en-US"/>
              </w:rPr>
            </w:pPr>
          </w:p>
          <w:p w14:paraId="16871646" w14:textId="77777777" w:rsidR="00BA24E4" w:rsidRPr="004D1FD2" w:rsidRDefault="00BA24E4" w:rsidP="00BA4F78">
            <w:pPr>
              <w:rPr>
                <w:rFonts w:cs="Arial"/>
                <w:lang w:val="en-US"/>
              </w:rPr>
            </w:pPr>
          </w:p>
        </w:tc>
      </w:tr>
      <w:tr w:rsidR="00BA24E4" w:rsidRPr="004D1FD2" w14:paraId="4F080673" w14:textId="77777777" w:rsidTr="00BA4F78">
        <w:tc>
          <w:tcPr>
            <w:tcW w:w="3360" w:type="dxa"/>
          </w:tcPr>
          <w:p w14:paraId="3C0F892A" w14:textId="77777777" w:rsidR="00BA24E4" w:rsidRPr="004D1FD2" w:rsidRDefault="00BA24E4" w:rsidP="00BA4F78">
            <w:pPr>
              <w:rPr>
                <w:rFonts w:cs="Arial"/>
                <w:lang w:val="en-US"/>
              </w:rPr>
            </w:pPr>
            <w:r w:rsidRPr="004D1FD2">
              <w:rPr>
                <w:rFonts w:cs="Arial"/>
                <w:lang w:val="en-US"/>
              </w:rPr>
              <w:t>Remark(s)/recommendation(s)</w:t>
            </w:r>
          </w:p>
        </w:tc>
        <w:tc>
          <w:tcPr>
            <w:tcW w:w="5496" w:type="dxa"/>
          </w:tcPr>
          <w:p w14:paraId="3B0DED9E" w14:textId="77777777" w:rsidR="00BA24E4" w:rsidRPr="004D1FD2" w:rsidRDefault="00BA24E4" w:rsidP="00BA4F78">
            <w:pPr>
              <w:rPr>
                <w:rFonts w:cs="Arial"/>
                <w:lang w:val="en-US"/>
              </w:rPr>
            </w:pPr>
          </w:p>
          <w:p w14:paraId="2061ACAE" w14:textId="77777777" w:rsidR="00BA24E4" w:rsidRPr="004D1FD2" w:rsidRDefault="00BA24E4" w:rsidP="00BA4F78">
            <w:pPr>
              <w:rPr>
                <w:rFonts w:cs="Arial"/>
                <w:lang w:val="en-US"/>
              </w:rPr>
            </w:pPr>
          </w:p>
          <w:p w14:paraId="5E2A405D" w14:textId="77777777" w:rsidR="00BA24E4" w:rsidRPr="004D1FD2" w:rsidRDefault="00BA24E4" w:rsidP="00BA4F78">
            <w:pPr>
              <w:rPr>
                <w:rFonts w:cs="Arial"/>
                <w:lang w:val="en-US"/>
              </w:rPr>
            </w:pPr>
          </w:p>
          <w:p w14:paraId="15F40F9F" w14:textId="77777777" w:rsidR="00BA24E4" w:rsidRPr="004D1FD2" w:rsidRDefault="00BA24E4" w:rsidP="00BA4F78">
            <w:pPr>
              <w:rPr>
                <w:rFonts w:cs="Arial"/>
                <w:lang w:val="en-US"/>
              </w:rPr>
            </w:pPr>
          </w:p>
        </w:tc>
      </w:tr>
    </w:tbl>
    <w:p w14:paraId="01EC52C2" w14:textId="77777777" w:rsidR="00BA24E4" w:rsidRPr="004D1FD2" w:rsidRDefault="00BA24E4" w:rsidP="00BA24E4">
      <w:pPr>
        <w:rPr>
          <w:rFonts w:cs="Arial"/>
          <w:lang w:val="en-US"/>
        </w:rPr>
      </w:pPr>
    </w:p>
    <w:p w14:paraId="622F7BF2" w14:textId="77777777" w:rsidR="00BA24E4" w:rsidRPr="004D1FD2" w:rsidRDefault="00BA24E4" w:rsidP="00BA24E4">
      <w:pPr>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5496"/>
      </w:tblGrid>
      <w:tr w:rsidR="00BA24E4" w:rsidRPr="004D1FD2" w14:paraId="12887D87" w14:textId="77777777" w:rsidTr="00BA4F78">
        <w:tc>
          <w:tcPr>
            <w:tcW w:w="3360" w:type="dxa"/>
          </w:tcPr>
          <w:p w14:paraId="52B2D7D8" w14:textId="77777777" w:rsidR="00BA24E4" w:rsidRPr="004D1FD2" w:rsidRDefault="00BA24E4" w:rsidP="00BA4F78">
            <w:pPr>
              <w:rPr>
                <w:rFonts w:cs="Arial"/>
                <w:lang w:val="en-US"/>
              </w:rPr>
            </w:pPr>
            <w:r w:rsidRPr="004D1FD2">
              <w:rPr>
                <w:rFonts w:cs="Arial"/>
                <w:lang w:val="en-US"/>
              </w:rPr>
              <w:lastRenderedPageBreak/>
              <w:t>ENFSI recommendation 3</w:t>
            </w:r>
          </w:p>
        </w:tc>
        <w:tc>
          <w:tcPr>
            <w:tcW w:w="5496" w:type="dxa"/>
          </w:tcPr>
          <w:p w14:paraId="320F5DA6" w14:textId="77777777" w:rsidR="00BA24E4" w:rsidRPr="004D1FD2" w:rsidRDefault="00BA24E4" w:rsidP="00BA4F78">
            <w:pPr>
              <w:rPr>
                <w:rFonts w:cs="Arial"/>
                <w:lang w:val="en-US"/>
              </w:rPr>
            </w:pPr>
            <w:r w:rsidRPr="004D1FD2">
              <w:rPr>
                <w:rFonts w:cs="Arial"/>
                <w:lang w:val="en-US"/>
              </w:rPr>
              <w:t>To increase the chance of identifying the donors of stains, the number of persons in a DNA database who are likely to be the donors of those stains should be as large as legally (and financially) possible.</w:t>
            </w:r>
          </w:p>
        </w:tc>
      </w:tr>
      <w:tr w:rsidR="00BA24E4" w:rsidRPr="004D1FD2" w14:paraId="6321052A" w14:textId="77777777" w:rsidTr="00BA4F78">
        <w:tc>
          <w:tcPr>
            <w:tcW w:w="3360" w:type="dxa"/>
          </w:tcPr>
          <w:p w14:paraId="19445DD1" w14:textId="77777777" w:rsidR="00BA24E4" w:rsidRPr="004D1FD2" w:rsidRDefault="00BA24E4" w:rsidP="00BA4F78">
            <w:pPr>
              <w:rPr>
                <w:rFonts w:cs="Arial"/>
                <w:lang w:val="en-US"/>
              </w:rPr>
            </w:pPr>
            <w:r w:rsidRPr="004D1FD2">
              <w:rPr>
                <w:rFonts w:cs="Arial"/>
                <w:lang w:val="en-US"/>
              </w:rPr>
              <w:t>Audit question(s)</w:t>
            </w:r>
          </w:p>
        </w:tc>
        <w:tc>
          <w:tcPr>
            <w:tcW w:w="5496" w:type="dxa"/>
          </w:tcPr>
          <w:p w14:paraId="6ECFD01F" w14:textId="77777777" w:rsidR="00BA24E4" w:rsidRPr="004D1FD2" w:rsidRDefault="00BA24E4" w:rsidP="00BA4F78">
            <w:pPr>
              <w:rPr>
                <w:rFonts w:cs="Arial"/>
                <w:lang w:val="en-US"/>
              </w:rPr>
            </w:pPr>
            <w:r w:rsidRPr="004D1FD2">
              <w:rPr>
                <w:rFonts w:cs="Arial"/>
                <w:lang w:val="en-US"/>
              </w:rPr>
              <w:t>What are the criteria for the inclusion of individuals?</w:t>
            </w:r>
          </w:p>
          <w:p w14:paraId="3570341E" w14:textId="77777777" w:rsidR="00BA24E4" w:rsidRPr="004D1FD2" w:rsidRDefault="00BA24E4" w:rsidP="00BA4F78">
            <w:pPr>
              <w:rPr>
                <w:rFonts w:cs="Arial"/>
                <w:lang w:val="en-US"/>
              </w:rPr>
            </w:pPr>
          </w:p>
          <w:p w14:paraId="2C8C2A4E" w14:textId="77777777" w:rsidR="00BA24E4" w:rsidRPr="004D1FD2" w:rsidRDefault="00BA24E4" w:rsidP="00BA4F78">
            <w:pPr>
              <w:rPr>
                <w:rFonts w:cs="Arial"/>
                <w:lang w:val="en-US"/>
              </w:rPr>
            </w:pPr>
          </w:p>
          <w:p w14:paraId="183FD026" w14:textId="77777777" w:rsidR="00BA24E4" w:rsidRPr="004D1FD2" w:rsidRDefault="00BA24E4" w:rsidP="00BA4F78">
            <w:pPr>
              <w:rPr>
                <w:rFonts w:cs="Arial"/>
                <w:lang w:val="en-US"/>
              </w:rPr>
            </w:pPr>
          </w:p>
        </w:tc>
      </w:tr>
      <w:tr w:rsidR="00BA24E4" w:rsidRPr="004D1FD2" w14:paraId="5CEC9D05" w14:textId="77777777" w:rsidTr="00BA4F78">
        <w:tc>
          <w:tcPr>
            <w:tcW w:w="3360" w:type="dxa"/>
          </w:tcPr>
          <w:p w14:paraId="04D0016A" w14:textId="77777777" w:rsidR="00BA24E4" w:rsidRPr="004D1FD2" w:rsidRDefault="00BA24E4" w:rsidP="00BA4F78">
            <w:pPr>
              <w:rPr>
                <w:rFonts w:cs="Arial"/>
                <w:lang w:val="en-US"/>
              </w:rPr>
            </w:pPr>
            <w:r w:rsidRPr="004D1FD2">
              <w:rPr>
                <w:rFonts w:cs="Arial"/>
                <w:lang w:val="en-US"/>
              </w:rPr>
              <w:t>Audit result</w:t>
            </w:r>
          </w:p>
        </w:tc>
        <w:tc>
          <w:tcPr>
            <w:tcW w:w="5496" w:type="dxa"/>
          </w:tcPr>
          <w:p w14:paraId="3AD2FB3A" w14:textId="77777777" w:rsidR="00BA24E4" w:rsidRPr="004D1FD2" w:rsidRDefault="00BA24E4" w:rsidP="00BA4F78">
            <w:pPr>
              <w:rPr>
                <w:rFonts w:cs="Arial"/>
                <w:lang w:val="en-US"/>
              </w:rPr>
            </w:pPr>
          </w:p>
          <w:p w14:paraId="4AFCB0FE" w14:textId="77777777" w:rsidR="00BA24E4" w:rsidRPr="004D1FD2" w:rsidRDefault="00BA24E4" w:rsidP="00BA4F78">
            <w:pPr>
              <w:rPr>
                <w:rFonts w:cs="Arial"/>
                <w:lang w:val="en-US"/>
              </w:rPr>
            </w:pPr>
          </w:p>
          <w:p w14:paraId="5B1EE0B4" w14:textId="77777777" w:rsidR="00BA24E4" w:rsidRPr="004D1FD2" w:rsidRDefault="00BA24E4" w:rsidP="00BA4F78">
            <w:pPr>
              <w:rPr>
                <w:rFonts w:cs="Arial"/>
                <w:lang w:val="en-US"/>
              </w:rPr>
            </w:pPr>
          </w:p>
          <w:p w14:paraId="4A9F50D3" w14:textId="77777777" w:rsidR="00BA24E4" w:rsidRPr="004D1FD2" w:rsidRDefault="00BA24E4" w:rsidP="00BA4F78">
            <w:pPr>
              <w:rPr>
                <w:rFonts w:cs="Arial"/>
                <w:lang w:val="en-US"/>
              </w:rPr>
            </w:pPr>
          </w:p>
        </w:tc>
      </w:tr>
      <w:tr w:rsidR="00BA24E4" w:rsidRPr="004D1FD2" w14:paraId="7ECAB712" w14:textId="77777777" w:rsidTr="00BA4F78">
        <w:tc>
          <w:tcPr>
            <w:tcW w:w="3360" w:type="dxa"/>
          </w:tcPr>
          <w:p w14:paraId="7C50B802" w14:textId="77777777" w:rsidR="00BA24E4" w:rsidRPr="004D1FD2" w:rsidRDefault="00BA24E4" w:rsidP="00BA4F78">
            <w:pPr>
              <w:rPr>
                <w:rFonts w:cs="Arial"/>
                <w:lang w:val="en-US"/>
              </w:rPr>
            </w:pPr>
            <w:r w:rsidRPr="004D1FD2">
              <w:rPr>
                <w:rFonts w:cs="Arial"/>
                <w:lang w:val="en-US"/>
              </w:rPr>
              <w:t>Compliance? If not, why?</w:t>
            </w:r>
          </w:p>
        </w:tc>
        <w:tc>
          <w:tcPr>
            <w:tcW w:w="5496" w:type="dxa"/>
          </w:tcPr>
          <w:p w14:paraId="3FB013D8" w14:textId="77777777" w:rsidR="00BA24E4" w:rsidRPr="004D1FD2" w:rsidRDefault="00BA24E4" w:rsidP="00BA4F78">
            <w:pPr>
              <w:rPr>
                <w:rFonts w:cs="Arial"/>
                <w:lang w:val="en-US"/>
              </w:rPr>
            </w:pPr>
            <w:r w:rsidRPr="004D1FD2">
              <w:rPr>
                <w:rFonts w:cs="Arial"/>
                <w:lang w:val="en-US"/>
              </w:rPr>
              <w:t>Yes / No</w:t>
            </w:r>
          </w:p>
          <w:p w14:paraId="60F62DB1" w14:textId="77777777" w:rsidR="00BA24E4" w:rsidRPr="004D1FD2" w:rsidRDefault="00BA24E4" w:rsidP="00BA4F78">
            <w:pPr>
              <w:rPr>
                <w:rFonts w:cs="Arial"/>
                <w:lang w:val="en-US"/>
              </w:rPr>
            </w:pPr>
          </w:p>
          <w:p w14:paraId="5F43D28A" w14:textId="77777777" w:rsidR="00BA24E4" w:rsidRPr="004D1FD2" w:rsidRDefault="00BA24E4" w:rsidP="00BA4F78">
            <w:pPr>
              <w:rPr>
                <w:rFonts w:cs="Arial"/>
                <w:lang w:val="en-US"/>
              </w:rPr>
            </w:pPr>
          </w:p>
          <w:p w14:paraId="47F0DFE9" w14:textId="77777777" w:rsidR="00BA24E4" w:rsidRPr="004D1FD2" w:rsidRDefault="00BA24E4" w:rsidP="00BA4F78">
            <w:pPr>
              <w:rPr>
                <w:rFonts w:cs="Arial"/>
                <w:lang w:val="en-US"/>
              </w:rPr>
            </w:pPr>
          </w:p>
        </w:tc>
      </w:tr>
      <w:tr w:rsidR="00BA24E4" w:rsidRPr="004D1FD2" w14:paraId="001F2354" w14:textId="77777777" w:rsidTr="00BA4F78">
        <w:tc>
          <w:tcPr>
            <w:tcW w:w="3360" w:type="dxa"/>
          </w:tcPr>
          <w:p w14:paraId="41DE2E0B" w14:textId="77777777" w:rsidR="00BA24E4" w:rsidRPr="004D1FD2" w:rsidRDefault="00BA24E4" w:rsidP="00BA4F78">
            <w:pPr>
              <w:rPr>
                <w:rFonts w:cs="Arial"/>
                <w:lang w:val="en-US"/>
              </w:rPr>
            </w:pPr>
            <w:r w:rsidRPr="004D1FD2">
              <w:rPr>
                <w:rFonts w:cs="Arial"/>
                <w:lang w:val="en-US"/>
              </w:rPr>
              <w:t xml:space="preserve">Noncompliance acceptable? </w:t>
            </w:r>
          </w:p>
          <w:p w14:paraId="03992342" w14:textId="77777777" w:rsidR="00BA24E4" w:rsidRPr="004D1FD2" w:rsidRDefault="00BA24E4" w:rsidP="00BA4F78">
            <w:pPr>
              <w:rPr>
                <w:rFonts w:cs="Arial"/>
                <w:lang w:val="en-US"/>
              </w:rPr>
            </w:pPr>
            <w:r w:rsidRPr="004D1FD2">
              <w:rPr>
                <w:rFonts w:cs="Arial"/>
                <w:lang w:val="en-US"/>
              </w:rPr>
              <w:t>If yes, why?</w:t>
            </w:r>
          </w:p>
        </w:tc>
        <w:tc>
          <w:tcPr>
            <w:tcW w:w="5496" w:type="dxa"/>
          </w:tcPr>
          <w:p w14:paraId="24EA447D" w14:textId="77777777" w:rsidR="00BA24E4" w:rsidRPr="004D1FD2" w:rsidRDefault="00BA24E4" w:rsidP="00BA4F78">
            <w:pPr>
              <w:rPr>
                <w:rFonts w:cs="Arial"/>
                <w:lang w:val="en-US"/>
              </w:rPr>
            </w:pPr>
            <w:r w:rsidRPr="004D1FD2">
              <w:rPr>
                <w:rFonts w:cs="Arial"/>
                <w:lang w:val="en-US"/>
              </w:rPr>
              <w:t>Yes / No</w:t>
            </w:r>
          </w:p>
          <w:p w14:paraId="4A523B03" w14:textId="77777777" w:rsidR="00BA24E4" w:rsidRPr="004D1FD2" w:rsidRDefault="00BA24E4" w:rsidP="00BA4F78">
            <w:pPr>
              <w:rPr>
                <w:rFonts w:cs="Arial"/>
                <w:lang w:val="en-US"/>
              </w:rPr>
            </w:pPr>
          </w:p>
          <w:p w14:paraId="4FAEC67E" w14:textId="77777777" w:rsidR="00BA24E4" w:rsidRPr="004D1FD2" w:rsidRDefault="00BA24E4" w:rsidP="00BA4F78">
            <w:pPr>
              <w:rPr>
                <w:rFonts w:cs="Arial"/>
                <w:lang w:val="en-US"/>
              </w:rPr>
            </w:pPr>
          </w:p>
          <w:p w14:paraId="7F01B8E5" w14:textId="77777777" w:rsidR="00BA24E4" w:rsidRPr="004D1FD2" w:rsidRDefault="00BA24E4" w:rsidP="00BA4F78">
            <w:pPr>
              <w:rPr>
                <w:rFonts w:cs="Arial"/>
                <w:lang w:val="en-US"/>
              </w:rPr>
            </w:pPr>
          </w:p>
        </w:tc>
      </w:tr>
      <w:tr w:rsidR="00BA24E4" w:rsidRPr="004D1FD2" w14:paraId="7DF761D4" w14:textId="77777777" w:rsidTr="00BA4F78">
        <w:tc>
          <w:tcPr>
            <w:tcW w:w="3360" w:type="dxa"/>
          </w:tcPr>
          <w:p w14:paraId="459B03FD" w14:textId="77777777" w:rsidR="00BA24E4" w:rsidRPr="004D1FD2" w:rsidRDefault="00BA24E4" w:rsidP="00BA4F78">
            <w:pPr>
              <w:rPr>
                <w:rFonts w:cs="Arial"/>
                <w:lang w:val="en-US"/>
              </w:rPr>
            </w:pPr>
            <w:r w:rsidRPr="004D1FD2">
              <w:rPr>
                <w:rFonts w:cs="Arial"/>
                <w:lang w:val="en-US"/>
              </w:rPr>
              <w:t>Remark(s)/recommendation(s)</w:t>
            </w:r>
          </w:p>
        </w:tc>
        <w:tc>
          <w:tcPr>
            <w:tcW w:w="5496" w:type="dxa"/>
          </w:tcPr>
          <w:p w14:paraId="66F4DCC6" w14:textId="77777777" w:rsidR="00BA24E4" w:rsidRPr="004D1FD2" w:rsidRDefault="00BA24E4" w:rsidP="00BA4F78">
            <w:pPr>
              <w:rPr>
                <w:rFonts w:cs="Arial"/>
                <w:lang w:val="en-US"/>
              </w:rPr>
            </w:pPr>
          </w:p>
          <w:p w14:paraId="5AC67451" w14:textId="77777777" w:rsidR="00BA24E4" w:rsidRPr="004D1FD2" w:rsidRDefault="00BA24E4" w:rsidP="00BA4F78">
            <w:pPr>
              <w:rPr>
                <w:rFonts w:cs="Arial"/>
                <w:lang w:val="en-US"/>
              </w:rPr>
            </w:pPr>
          </w:p>
          <w:p w14:paraId="0A691FD8" w14:textId="77777777" w:rsidR="00BA24E4" w:rsidRPr="004D1FD2" w:rsidRDefault="00BA24E4" w:rsidP="00BA4F78">
            <w:pPr>
              <w:rPr>
                <w:rFonts w:cs="Arial"/>
                <w:lang w:val="en-US"/>
              </w:rPr>
            </w:pPr>
          </w:p>
        </w:tc>
      </w:tr>
    </w:tbl>
    <w:p w14:paraId="16710358" w14:textId="77777777" w:rsidR="00BA24E4" w:rsidRPr="004D1FD2" w:rsidRDefault="00BA24E4" w:rsidP="00BA24E4">
      <w:pPr>
        <w:rPr>
          <w:rFonts w:cs="Arial"/>
          <w:lang w:val="en-US"/>
        </w:rPr>
      </w:pPr>
    </w:p>
    <w:p w14:paraId="089A0E3B" w14:textId="77777777" w:rsidR="00BA24E4" w:rsidRPr="004D1FD2" w:rsidRDefault="00BA24E4" w:rsidP="00BA24E4">
      <w:pPr>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5496"/>
      </w:tblGrid>
      <w:tr w:rsidR="00712A65" w:rsidRPr="004D1FD2" w14:paraId="7AFE3515" w14:textId="77777777" w:rsidTr="00DE603F">
        <w:tc>
          <w:tcPr>
            <w:tcW w:w="3360" w:type="dxa"/>
          </w:tcPr>
          <w:p w14:paraId="4576B36C" w14:textId="5B2C5974" w:rsidR="00712A65" w:rsidRPr="004D1FD2" w:rsidRDefault="00712A65" w:rsidP="00712A65">
            <w:pPr>
              <w:rPr>
                <w:rFonts w:cs="Arial"/>
                <w:lang w:val="en-US"/>
              </w:rPr>
            </w:pPr>
            <w:r w:rsidRPr="004D1FD2">
              <w:rPr>
                <w:rFonts w:cs="Arial"/>
                <w:lang w:val="en-US"/>
              </w:rPr>
              <w:t>ENFSI recommendation 4</w:t>
            </w:r>
          </w:p>
        </w:tc>
        <w:tc>
          <w:tcPr>
            <w:tcW w:w="5496" w:type="dxa"/>
          </w:tcPr>
          <w:p w14:paraId="75CE00B6" w14:textId="4F709720" w:rsidR="00712A65" w:rsidRPr="004D1FD2" w:rsidRDefault="00712A65" w:rsidP="00712A65">
            <w:pPr>
              <w:rPr>
                <w:rFonts w:cs="Arial"/>
                <w:lang w:val="en-GB"/>
              </w:rPr>
            </w:pPr>
            <w:r w:rsidRPr="004D1FD2">
              <w:rPr>
                <w:rFonts w:cs="Arial"/>
                <w:lang w:val="en-US"/>
              </w:rPr>
              <w:t>Managers of national DNA databases should establish (together with other stake-holders) criteria for the inclusion of partial DNA profiles to obtain an acceptable balance between the minimum allowable level of evidential value (maximum random match probability) of a DNA profile and the maximum number of adventitious matches a partial DNA profile is expected to generate.</w:t>
            </w:r>
          </w:p>
        </w:tc>
      </w:tr>
      <w:tr w:rsidR="00712A65" w:rsidRPr="004D1FD2" w14:paraId="2963E654" w14:textId="77777777" w:rsidTr="00DE603F">
        <w:tc>
          <w:tcPr>
            <w:tcW w:w="3360" w:type="dxa"/>
          </w:tcPr>
          <w:p w14:paraId="05476749" w14:textId="2D627441" w:rsidR="00712A65" w:rsidRPr="004D1FD2" w:rsidRDefault="00712A65" w:rsidP="00712A65">
            <w:pPr>
              <w:rPr>
                <w:rFonts w:cs="Arial"/>
                <w:lang w:val="en-US"/>
              </w:rPr>
            </w:pPr>
            <w:r w:rsidRPr="004D1FD2">
              <w:rPr>
                <w:rFonts w:cs="Arial"/>
                <w:lang w:val="en-US"/>
              </w:rPr>
              <w:t>Audit question(s)</w:t>
            </w:r>
          </w:p>
        </w:tc>
        <w:tc>
          <w:tcPr>
            <w:tcW w:w="5496" w:type="dxa"/>
          </w:tcPr>
          <w:p w14:paraId="35129BFC" w14:textId="77777777" w:rsidR="00712A65" w:rsidRPr="004D1FD2" w:rsidRDefault="00712A65" w:rsidP="00712A65">
            <w:pPr>
              <w:rPr>
                <w:rFonts w:cs="Arial"/>
                <w:lang w:val="en-US"/>
              </w:rPr>
            </w:pPr>
            <w:r w:rsidRPr="004D1FD2">
              <w:rPr>
                <w:rFonts w:cs="Arial"/>
                <w:lang w:val="en-US"/>
              </w:rPr>
              <w:t>What are the criteria for the inclusion of partial profiles?</w:t>
            </w:r>
          </w:p>
          <w:p w14:paraId="25F6D922" w14:textId="77777777" w:rsidR="00712A65" w:rsidRPr="004D1FD2" w:rsidRDefault="00712A65" w:rsidP="00712A65">
            <w:pPr>
              <w:rPr>
                <w:rFonts w:cs="Arial"/>
                <w:lang w:val="en-US"/>
              </w:rPr>
            </w:pPr>
          </w:p>
          <w:p w14:paraId="1F520A5A" w14:textId="55E6D930" w:rsidR="00712A65" w:rsidRPr="004D1FD2" w:rsidRDefault="00712A65" w:rsidP="00712A65">
            <w:pPr>
              <w:rPr>
                <w:rFonts w:cs="Arial"/>
                <w:lang w:val="en-US"/>
              </w:rPr>
            </w:pPr>
          </w:p>
        </w:tc>
      </w:tr>
      <w:tr w:rsidR="00712A65" w:rsidRPr="004D1FD2" w14:paraId="7306F95A" w14:textId="77777777" w:rsidTr="00DE603F">
        <w:tc>
          <w:tcPr>
            <w:tcW w:w="3360" w:type="dxa"/>
          </w:tcPr>
          <w:p w14:paraId="7887F0DD" w14:textId="09F4A4E1" w:rsidR="00712A65" w:rsidRPr="004D1FD2" w:rsidRDefault="00712A65" w:rsidP="00712A65">
            <w:pPr>
              <w:rPr>
                <w:rFonts w:cs="Arial"/>
                <w:lang w:val="en-US"/>
              </w:rPr>
            </w:pPr>
            <w:r w:rsidRPr="004D1FD2">
              <w:rPr>
                <w:rFonts w:cs="Arial"/>
                <w:lang w:val="en-US"/>
              </w:rPr>
              <w:t>Audit result</w:t>
            </w:r>
          </w:p>
        </w:tc>
        <w:tc>
          <w:tcPr>
            <w:tcW w:w="5496" w:type="dxa"/>
          </w:tcPr>
          <w:p w14:paraId="0965EFB5" w14:textId="77777777" w:rsidR="00712A65" w:rsidRPr="004D1FD2" w:rsidRDefault="00712A65" w:rsidP="00712A65">
            <w:pPr>
              <w:rPr>
                <w:rFonts w:cs="Arial"/>
                <w:lang w:val="en-US"/>
              </w:rPr>
            </w:pPr>
          </w:p>
          <w:p w14:paraId="26A9AD6D" w14:textId="77777777" w:rsidR="00712A65" w:rsidRPr="004D1FD2" w:rsidRDefault="00712A65" w:rsidP="00712A65">
            <w:pPr>
              <w:rPr>
                <w:rFonts w:cs="Arial"/>
                <w:lang w:val="en-US"/>
              </w:rPr>
            </w:pPr>
          </w:p>
          <w:p w14:paraId="06EAA6A0" w14:textId="77777777" w:rsidR="00712A65" w:rsidRPr="004D1FD2" w:rsidRDefault="00712A65" w:rsidP="00712A65">
            <w:pPr>
              <w:rPr>
                <w:rFonts w:cs="Arial"/>
                <w:lang w:val="en-US"/>
              </w:rPr>
            </w:pPr>
          </w:p>
        </w:tc>
      </w:tr>
      <w:tr w:rsidR="00712A65" w:rsidRPr="004D1FD2" w14:paraId="19CE85DB" w14:textId="77777777" w:rsidTr="00DE603F">
        <w:tc>
          <w:tcPr>
            <w:tcW w:w="3360" w:type="dxa"/>
          </w:tcPr>
          <w:p w14:paraId="6D98D87F" w14:textId="566EEAB0" w:rsidR="00712A65" w:rsidRPr="004D1FD2" w:rsidRDefault="00712A65" w:rsidP="00712A65">
            <w:pPr>
              <w:rPr>
                <w:rFonts w:cs="Arial"/>
                <w:lang w:val="en-US"/>
              </w:rPr>
            </w:pPr>
            <w:r w:rsidRPr="004D1FD2">
              <w:rPr>
                <w:rFonts w:cs="Arial"/>
                <w:lang w:val="en-US"/>
              </w:rPr>
              <w:t>Compliance? If not, why?</w:t>
            </w:r>
          </w:p>
        </w:tc>
        <w:tc>
          <w:tcPr>
            <w:tcW w:w="5496" w:type="dxa"/>
          </w:tcPr>
          <w:p w14:paraId="782E55B3" w14:textId="77777777" w:rsidR="00712A65" w:rsidRPr="004D1FD2" w:rsidRDefault="00712A65" w:rsidP="00712A65">
            <w:pPr>
              <w:rPr>
                <w:rFonts w:cs="Arial"/>
                <w:lang w:val="en-US"/>
              </w:rPr>
            </w:pPr>
            <w:r w:rsidRPr="004D1FD2">
              <w:rPr>
                <w:rFonts w:cs="Arial"/>
                <w:lang w:val="en-US"/>
              </w:rPr>
              <w:t>Yes / No</w:t>
            </w:r>
          </w:p>
          <w:p w14:paraId="249AA638" w14:textId="77777777" w:rsidR="00712A65" w:rsidRPr="004D1FD2" w:rsidRDefault="00712A65" w:rsidP="00712A65">
            <w:pPr>
              <w:rPr>
                <w:rFonts w:cs="Arial"/>
                <w:lang w:val="en-US"/>
              </w:rPr>
            </w:pPr>
          </w:p>
          <w:p w14:paraId="5BE7854A" w14:textId="77777777" w:rsidR="00712A65" w:rsidRPr="004D1FD2" w:rsidRDefault="00712A65" w:rsidP="00712A65">
            <w:pPr>
              <w:rPr>
                <w:rFonts w:cs="Arial"/>
                <w:lang w:val="en-US"/>
              </w:rPr>
            </w:pPr>
          </w:p>
          <w:p w14:paraId="0A8E8D47" w14:textId="77777777" w:rsidR="00712A65" w:rsidRPr="004D1FD2" w:rsidRDefault="00712A65" w:rsidP="00712A65">
            <w:pPr>
              <w:rPr>
                <w:rFonts w:cs="Arial"/>
                <w:lang w:val="en-US"/>
              </w:rPr>
            </w:pPr>
          </w:p>
        </w:tc>
      </w:tr>
      <w:tr w:rsidR="00712A65" w:rsidRPr="004D1FD2" w14:paraId="246469C2" w14:textId="77777777" w:rsidTr="00DE603F">
        <w:tc>
          <w:tcPr>
            <w:tcW w:w="3360" w:type="dxa"/>
          </w:tcPr>
          <w:p w14:paraId="5BF144A5" w14:textId="77777777" w:rsidR="00712A65" w:rsidRPr="004D1FD2" w:rsidRDefault="00712A65" w:rsidP="00712A65">
            <w:pPr>
              <w:rPr>
                <w:rFonts w:cs="Arial"/>
                <w:lang w:val="en-US"/>
              </w:rPr>
            </w:pPr>
            <w:r w:rsidRPr="004D1FD2">
              <w:rPr>
                <w:rFonts w:cs="Arial"/>
                <w:lang w:val="en-US"/>
              </w:rPr>
              <w:t xml:space="preserve">Noncompliance acceptable? </w:t>
            </w:r>
          </w:p>
          <w:p w14:paraId="35C64540" w14:textId="51E342D6" w:rsidR="00712A65" w:rsidRPr="004D1FD2" w:rsidRDefault="00712A65" w:rsidP="00712A65">
            <w:pPr>
              <w:rPr>
                <w:rFonts w:cs="Arial"/>
                <w:lang w:val="en-US"/>
              </w:rPr>
            </w:pPr>
            <w:r w:rsidRPr="004D1FD2">
              <w:rPr>
                <w:rFonts w:cs="Arial"/>
                <w:lang w:val="en-US"/>
              </w:rPr>
              <w:t>If yes, why?</w:t>
            </w:r>
          </w:p>
        </w:tc>
        <w:tc>
          <w:tcPr>
            <w:tcW w:w="5496" w:type="dxa"/>
          </w:tcPr>
          <w:p w14:paraId="1687DDDE" w14:textId="77777777" w:rsidR="00712A65" w:rsidRPr="004D1FD2" w:rsidRDefault="00712A65" w:rsidP="00712A65">
            <w:pPr>
              <w:rPr>
                <w:rFonts w:cs="Arial"/>
                <w:lang w:val="en-US"/>
              </w:rPr>
            </w:pPr>
            <w:r w:rsidRPr="004D1FD2">
              <w:rPr>
                <w:rFonts w:cs="Arial"/>
                <w:lang w:val="en-US"/>
              </w:rPr>
              <w:t>Yes / No</w:t>
            </w:r>
          </w:p>
          <w:p w14:paraId="7557441E" w14:textId="77777777" w:rsidR="00712A65" w:rsidRPr="004D1FD2" w:rsidRDefault="00712A65" w:rsidP="00712A65">
            <w:pPr>
              <w:rPr>
                <w:rFonts w:cs="Arial"/>
                <w:lang w:val="en-US"/>
              </w:rPr>
            </w:pPr>
          </w:p>
          <w:p w14:paraId="2FDD3520" w14:textId="77777777" w:rsidR="00712A65" w:rsidRPr="004D1FD2" w:rsidRDefault="00712A65" w:rsidP="00712A65">
            <w:pPr>
              <w:rPr>
                <w:rFonts w:cs="Arial"/>
                <w:lang w:val="en-US"/>
              </w:rPr>
            </w:pPr>
          </w:p>
          <w:p w14:paraId="21CBD984" w14:textId="77777777" w:rsidR="00712A65" w:rsidRPr="004D1FD2" w:rsidRDefault="00712A65" w:rsidP="00712A65">
            <w:pPr>
              <w:rPr>
                <w:rFonts w:cs="Arial"/>
                <w:lang w:val="en-US"/>
              </w:rPr>
            </w:pPr>
          </w:p>
        </w:tc>
      </w:tr>
      <w:tr w:rsidR="00712A65" w:rsidRPr="004D1FD2" w14:paraId="2D83F732" w14:textId="77777777" w:rsidTr="00DE603F">
        <w:tc>
          <w:tcPr>
            <w:tcW w:w="3360" w:type="dxa"/>
          </w:tcPr>
          <w:p w14:paraId="3B39F1EC" w14:textId="544BDAC6" w:rsidR="00712A65" w:rsidRPr="004D1FD2" w:rsidRDefault="00712A65" w:rsidP="00712A65">
            <w:pPr>
              <w:rPr>
                <w:rFonts w:cs="Arial"/>
                <w:lang w:val="en-US"/>
              </w:rPr>
            </w:pPr>
            <w:r w:rsidRPr="004D1FD2">
              <w:rPr>
                <w:rFonts w:cs="Arial"/>
                <w:lang w:val="en-US"/>
              </w:rPr>
              <w:t>Remark(s)/recommendation(s)</w:t>
            </w:r>
          </w:p>
        </w:tc>
        <w:tc>
          <w:tcPr>
            <w:tcW w:w="5496" w:type="dxa"/>
          </w:tcPr>
          <w:p w14:paraId="7D14C913" w14:textId="77777777" w:rsidR="00712A65" w:rsidRPr="004D1FD2" w:rsidRDefault="00712A65" w:rsidP="00712A65">
            <w:pPr>
              <w:rPr>
                <w:rFonts w:cs="Arial"/>
                <w:lang w:val="en-US"/>
              </w:rPr>
            </w:pPr>
          </w:p>
          <w:p w14:paraId="2172D45E" w14:textId="77777777" w:rsidR="00712A65" w:rsidRPr="004D1FD2" w:rsidRDefault="00712A65" w:rsidP="00712A65">
            <w:pPr>
              <w:rPr>
                <w:rFonts w:cs="Arial"/>
                <w:lang w:val="en-US"/>
              </w:rPr>
            </w:pPr>
          </w:p>
          <w:p w14:paraId="4D49D45E" w14:textId="77777777" w:rsidR="00712A65" w:rsidRPr="004D1FD2" w:rsidRDefault="00712A65" w:rsidP="00712A65">
            <w:pPr>
              <w:rPr>
                <w:rFonts w:cs="Arial"/>
                <w:lang w:val="en-US"/>
              </w:rPr>
            </w:pPr>
          </w:p>
          <w:p w14:paraId="2464F929" w14:textId="77777777" w:rsidR="00712A65" w:rsidRPr="004D1FD2" w:rsidRDefault="00712A65" w:rsidP="00712A65">
            <w:pPr>
              <w:rPr>
                <w:rFonts w:cs="Arial"/>
                <w:lang w:val="en-US"/>
              </w:rPr>
            </w:pPr>
          </w:p>
          <w:p w14:paraId="69138937" w14:textId="77777777" w:rsidR="00712A65" w:rsidRPr="004D1FD2" w:rsidRDefault="00712A65" w:rsidP="00712A65">
            <w:pPr>
              <w:rPr>
                <w:rFonts w:cs="Arial"/>
                <w:lang w:val="en-US"/>
              </w:rPr>
            </w:pPr>
          </w:p>
        </w:tc>
      </w:tr>
    </w:tbl>
    <w:p w14:paraId="4F1929F0" w14:textId="0DD9337B" w:rsidR="00712A65" w:rsidRDefault="00712A65" w:rsidP="00BA24E4">
      <w:pPr>
        <w:rPr>
          <w:rFonts w:cs="Arial"/>
          <w:lang w:val="en-US"/>
        </w:rPr>
      </w:pPr>
    </w:p>
    <w:p w14:paraId="60989F44" w14:textId="621BD94A" w:rsidR="00712A65" w:rsidRDefault="00712A65" w:rsidP="00BA24E4">
      <w:pPr>
        <w:rPr>
          <w:rFonts w:cs="Arial"/>
          <w:lang w:val="en-US"/>
        </w:rPr>
      </w:pPr>
    </w:p>
    <w:p w14:paraId="616BDF6C" w14:textId="77777777" w:rsidR="00712A65" w:rsidRDefault="00712A65" w:rsidP="00BA24E4">
      <w:pPr>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5496"/>
      </w:tblGrid>
      <w:tr w:rsidR="00712A65" w:rsidRPr="004D1FD2" w14:paraId="6A4935D9" w14:textId="77777777" w:rsidTr="00DE603F">
        <w:tc>
          <w:tcPr>
            <w:tcW w:w="3360" w:type="dxa"/>
          </w:tcPr>
          <w:p w14:paraId="5B4E2D1A" w14:textId="30A99F49" w:rsidR="00712A65" w:rsidRPr="004D1FD2" w:rsidRDefault="00712A65" w:rsidP="00712A65">
            <w:pPr>
              <w:rPr>
                <w:rFonts w:cs="Arial"/>
                <w:lang w:val="en-US"/>
              </w:rPr>
            </w:pPr>
            <w:r w:rsidRPr="004D1FD2">
              <w:rPr>
                <w:rFonts w:cs="Arial"/>
                <w:lang w:val="en-US"/>
              </w:rPr>
              <w:lastRenderedPageBreak/>
              <w:t>ENFSI recommendation 5</w:t>
            </w:r>
          </w:p>
        </w:tc>
        <w:tc>
          <w:tcPr>
            <w:tcW w:w="5496" w:type="dxa"/>
          </w:tcPr>
          <w:p w14:paraId="61252D56" w14:textId="76507035" w:rsidR="00712A65" w:rsidRPr="004D1FD2" w:rsidRDefault="00712A65" w:rsidP="00712A65">
            <w:pPr>
              <w:rPr>
                <w:rFonts w:cs="Arial"/>
                <w:lang w:val="en-GB"/>
              </w:rPr>
            </w:pPr>
            <w:r w:rsidRPr="004D1FD2">
              <w:rPr>
                <w:rFonts w:cs="Arial"/>
                <w:lang w:val="en-US"/>
              </w:rPr>
              <w:t xml:space="preserve">If possible, DNA profiles </w:t>
            </w:r>
            <w:proofErr w:type="gramStart"/>
            <w:r w:rsidRPr="004D1FD2">
              <w:rPr>
                <w:rFonts w:cs="Arial"/>
                <w:lang w:val="en-US"/>
              </w:rPr>
              <w:t>should be upgraded</w:t>
            </w:r>
            <w:proofErr w:type="gramEnd"/>
            <w:r w:rsidRPr="004D1FD2">
              <w:rPr>
                <w:rFonts w:cs="Arial"/>
                <w:lang w:val="en-US"/>
              </w:rPr>
              <w:t xml:space="preserve"> after a match in the national DNA database if it increases the evidential value of the match and decreases the possibility of an adventitious match.</w:t>
            </w:r>
          </w:p>
        </w:tc>
      </w:tr>
      <w:tr w:rsidR="00712A65" w:rsidRPr="004D1FD2" w14:paraId="288EE7FC" w14:textId="77777777" w:rsidTr="00DE603F">
        <w:tc>
          <w:tcPr>
            <w:tcW w:w="3360" w:type="dxa"/>
          </w:tcPr>
          <w:p w14:paraId="15A3BE78" w14:textId="06EDA668" w:rsidR="00712A65" w:rsidRPr="004D1FD2" w:rsidRDefault="00712A65" w:rsidP="00712A65">
            <w:pPr>
              <w:rPr>
                <w:rFonts w:cs="Arial"/>
                <w:lang w:val="en-US"/>
              </w:rPr>
            </w:pPr>
            <w:r w:rsidRPr="004D1FD2">
              <w:rPr>
                <w:rFonts w:cs="Arial"/>
                <w:lang w:val="en-US"/>
              </w:rPr>
              <w:t>Audit question(s)</w:t>
            </w:r>
          </w:p>
        </w:tc>
        <w:tc>
          <w:tcPr>
            <w:tcW w:w="5496" w:type="dxa"/>
          </w:tcPr>
          <w:p w14:paraId="66158EB7" w14:textId="77777777" w:rsidR="00712A65" w:rsidRPr="004D1FD2" w:rsidRDefault="00712A65" w:rsidP="00712A65">
            <w:pPr>
              <w:rPr>
                <w:rFonts w:cs="Arial"/>
                <w:lang w:val="en-US"/>
              </w:rPr>
            </w:pPr>
            <w:r w:rsidRPr="004D1FD2">
              <w:rPr>
                <w:rFonts w:cs="Arial"/>
                <w:lang w:val="en-US"/>
              </w:rPr>
              <w:t>Is it possible to upgrade older/partial profiles? If so what is the reason to update the older/partial profiles?</w:t>
            </w:r>
          </w:p>
          <w:p w14:paraId="6410DF64" w14:textId="77777777" w:rsidR="00712A65" w:rsidRPr="004D1FD2" w:rsidRDefault="00712A65" w:rsidP="00712A65">
            <w:pPr>
              <w:rPr>
                <w:rFonts w:cs="Arial"/>
                <w:lang w:val="en-US"/>
              </w:rPr>
            </w:pPr>
          </w:p>
          <w:p w14:paraId="7656E228" w14:textId="77777777" w:rsidR="00712A65" w:rsidRPr="004D1FD2" w:rsidRDefault="00712A65" w:rsidP="00712A65">
            <w:pPr>
              <w:rPr>
                <w:rFonts w:cs="Arial"/>
                <w:lang w:val="en-US"/>
              </w:rPr>
            </w:pPr>
          </w:p>
          <w:p w14:paraId="45CEC601" w14:textId="004A034D" w:rsidR="00712A65" w:rsidRPr="004D1FD2" w:rsidRDefault="00712A65" w:rsidP="00712A65">
            <w:pPr>
              <w:rPr>
                <w:rFonts w:cs="Arial"/>
                <w:lang w:val="en-US"/>
              </w:rPr>
            </w:pPr>
          </w:p>
        </w:tc>
      </w:tr>
      <w:tr w:rsidR="00712A65" w:rsidRPr="004D1FD2" w14:paraId="02CCF9EA" w14:textId="77777777" w:rsidTr="00DE603F">
        <w:tc>
          <w:tcPr>
            <w:tcW w:w="3360" w:type="dxa"/>
          </w:tcPr>
          <w:p w14:paraId="0D667D4D" w14:textId="7E2F08C5" w:rsidR="00712A65" w:rsidRPr="004D1FD2" w:rsidRDefault="00712A65" w:rsidP="00712A65">
            <w:pPr>
              <w:rPr>
                <w:rFonts w:cs="Arial"/>
                <w:lang w:val="en-US"/>
              </w:rPr>
            </w:pPr>
            <w:r w:rsidRPr="004D1FD2">
              <w:rPr>
                <w:rFonts w:cs="Arial"/>
                <w:lang w:val="en-US"/>
              </w:rPr>
              <w:t>Audit result</w:t>
            </w:r>
          </w:p>
        </w:tc>
        <w:tc>
          <w:tcPr>
            <w:tcW w:w="5496" w:type="dxa"/>
          </w:tcPr>
          <w:p w14:paraId="6D7071AA" w14:textId="77777777" w:rsidR="00712A65" w:rsidRPr="004D1FD2" w:rsidRDefault="00712A65" w:rsidP="00712A65">
            <w:pPr>
              <w:rPr>
                <w:rFonts w:cs="Arial"/>
                <w:lang w:val="en-US"/>
              </w:rPr>
            </w:pPr>
          </w:p>
          <w:p w14:paraId="0DC56997" w14:textId="77777777" w:rsidR="00712A65" w:rsidRPr="004D1FD2" w:rsidRDefault="00712A65" w:rsidP="00712A65">
            <w:pPr>
              <w:rPr>
                <w:rFonts w:cs="Arial"/>
                <w:lang w:val="en-US"/>
              </w:rPr>
            </w:pPr>
          </w:p>
          <w:p w14:paraId="69708FCF" w14:textId="77777777" w:rsidR="00712A65" w:rsidRPr="004D1FD2" w:rsidRDefault="00712A65" w:rsidP="00712A65">
            <w:pPr>
              <w:rPr>
                <w:rFonts w:cs="Arial"/>
                <w:lang w:val="en-US"/>
              </w:rPr>
            </w:pPr>
          </w:p>
          <w:p w14:paraId="5935DF86" w14:textId="77777777" w:rsidR="00712A65" w:rsidRPr="004D1FD2" w:rsidRDefault="00712A65" w:rsidP="00712A65">
            <w:pPr>
              <w:rPr>
                <w:rFonts w:cs="Arial"/>
                <w:lang w:val="en-US"/>
              </w:rPr>
            </w:pPr>
          </w:p>
        </w:tc>
      </w:tr>
      <w:tr w:rsidR="00712A65" w:rsidRPr="004D1FD2" w14:paraId="3FFFFC0C" w14:textId="77777777" w:rsidTr="00DE603F">
        <w:tc>
          <w:tcPr>
            <w:tcW w:w="3360" w:type="dxa"/>
          </w:tcPr>
          <w:p w14:paraId="0C9C3E82" w14:textId="1E49DCC1" w:rsidR="00712A65" w:rsidRPr="004D1FD2" w:rsidRDefault="00712A65" w:rsidP="00712A65">
            <w:pPr>
              <w:rPr>
                <w:rFonts w:cs="Arial"/>
                <w:lang w:val="en-US"/>
              </w:rPr>
            </w:pPr>
            <w:r w:rsidRPr="004D1FD2">
              <w:rPr>
                <w:rFonts w:cs="Arial"/>
                <w:lang w:val="en-US"/>
              </w:rPr>
              <w:t>Compliance? If not, why?</w:t>
            </w:r>
          </w:p>
        </w:tc>
        <w:tc>
          <w:tcPr>
            <w:tcW w:w="5496" w:type="dxa"/>
          </w:tcPr>
          <w:p w14:paraId="12A6A8D0" w14:textId="77777777" w:rsidR="00712A65" w:rsidRPr="004D1FD2" w:rsidRDefault="00712A65" w:rsidP="00712A65">
            <w:pPr>
              <w:rPr>
                <w:rFonts w:cs="Arial"/>
                <w:lang w:val="en-US"/>
              </w:rPr>
            </w:pPr>
            <w:r w:rsidRPr="004D1FD2">
              <w:rPr>
                <w:rFonts w:cs="Arial"/>
                <w:lang w:val="en-US"/>
              </w:rPr>
              <w:t>Yes / No</w:t>
            </w:r>
          </w:p>
          <w:p w14:paraId="1EA6FF18" w14:textId="77777777" w:rsidR="00712A65" w:rsidRPr="004D1FD2" w:rsidRDefault="00712A65" w:rsidP="00712A65">
            <w:pPr>
              <w:rPr>
                <w:rFonts w:cs="Arial"/>
                <w:lang w:val="en-US"/>
              </w:rPr>
            </w:pPr>
          </w:p>
          <w:p w14:paraId="0794F2CB" w14:textId="77777777" w:rsidR="00712A65" w:rsidRPr="004D1FD2" w:rsidRDefault="00712A65" w:rsidP="00712A65">
            <w:pPr>
              <w:rPr>
                <w:rFonts w:cs="Arial"/>
                <w:lang w:val="en-US"/>
              </w:rPr>
            </w:pPr>
          </w:p>
          <w:p w14:paraId="413F99E7" w14:textId="77777777" w:rsidR="00712A65" w:rsidRPr="004D1FD2" w:rsidRDefault="00712A65" w:rsidP="00712A65">
            <w:pPr>
              <w:rPr>
                <w:rFonts w:cs="Arial"/>
                <w:lang w:val="en-US"/>
              </w:rPr>
            </w:pPr>
          </w:p>
        </w:tc>
      </w:tr>
      <w:tr w:rsidR="00712A65" w:rsidRPr="004D1FD2" w14:paraId="2E397578" w14:textId="77777777" w:rsidTr="00DE603F">
        <w:tc>
          <w:tcPr>
            <w:tcW w:w="3360" w:type="dxa"/>
          </w:tcPr>
          <w:p w14:paraId="78331CA0" w14:textId="77777777" w:rsidR="00712A65" w:rsidRPr="004D1FD2" w:rsidRDefault="00712A65" w:rsidP="00712A65">
            <w:pPr>
              <w:rPr>
                <w:rFonts w:cs="Arial"/>
                <w:lang w:val="en-US"/>
              </w:rPr>
            </w:pPr>
            <w:r w:rsidRPr="004D1FD2">
              <w:rPr>
                <w:rFonts w:cs="Arial"/>
                <w:lang w:val="en-US"/>
              </w:rPr>
              <w:t xml:space="preserve">Noncompliance acceptable? </w:t>
            </w:r>
          </w:p>
          <w:p w14:paraId="5EB18D93" w14:textId="5BDE1FE2" w:rsidR="00712A65" w:rsidRPr="004D1FD2" w:rsidRDefault="00712A65" w:rsidP="00712A65">
            <w:pPr>
              <w:rPr>
                <w:rFonts w:cs="Arial"/>
                <w:lang w:val="en-US"/>
              </w:rPr>
            </w:pPr>
            <w:r w:rsidRPr="004D1FD2">
              <w:rPr>
                <w:rFonts w:cs="Arial"/>
                <w:lang w:val="en-US"/>
              </w:rPr>
              <w:t>If yes, why?</w:t>
            </w:r>
          </w:p>
        </w:tc>
        <w:tc>
          <w:tcPr>
            <w:tcW w:w="5496" w:type="dxa"/>
          </w:tcPr>
          <w:p w14:paraId="737A0162" w14:textId="77777777" w:rsidR="00712A65" w:rsidRPr="004D1FD2" w:rsidRDefault="00712A65" w:rsidP="00712A65">
            <w:pPr>
              <w:rPr>
                <w:rFonts w:cs="Arial"/>
                <w:lang w:val="en-US"/>
              </w:rPr>
            </w:pPr>
            <w:r w:rsidRPr="004D1FD2">
              <w:rPr>
                <w:rFonts w:cs="Arial"/>
                <w:lang w:val="en-US"/>
              </w:rPr>
              <w:t>Yes / No</w:t>
            </w:r>
          </w:p>
          <w:p w14:paraId="2A93F61A" w14:textId="77777777" w:rsidR="00712A65" w:rsidRPr="004D1FD2" w:rsidRDefault="00712A65" w:rsidP="00712A65">
            <w:pPr>
              <w:rPr>
                <w:rFonts w:cs="Arial"/>
                <w:lang w:val="en-US"/>
              </w:rPr>
            </w:pPr>
          </w:p>
          <w:p w14:paraId="095513B2" w14:textId="77777777" w:rsidR="00712A65" w:rsidRPr="004D1FD2" w:rsidRDefault="00712A65" w:rsidP="00712A65">
            <w:pPr>
              <w:rPr>
                <w:rFonts w:cs="Arial"/>
                <w:lang w:val="en-US"/>
              </w:rPr>
            </w:pPr>
          </w:p>
          <w:p w14:paraId="77E884BE" w14:textId="77777777" w:rsidR="00712A65" w:rsidRPr="004D1FD2" w:rsidRDefault="00712A65" w:rsidP="00712A65">
            <w:pPr>
              <w:rPr>
                <w:rFonts w:cs="Arial"/>
                <w:lang w:val="en-US"/>
              </w:rPr>
            </w:pPr>
          </w:p>
        </w:tc>
      </w:tr>
      <w:tr w:rsidR="00712A65" w:rsidRPr="004D1FD2" w14:paraId="7AA0A6CE" w14:textId="77777777" w:rsidTr="00DE603F">
        <w:tc>
          <w:tcPr>
            <w:tcW w:w="3360" w:type="dxa"/>
          </w:tcPr>
          <w:p w14:paraId="6D5C4D97" w14:textId="1FE15BBF" w:rsidR="00712A65" w:rsidRPr="004D1FD2" w:rsidRDefault="00712A65" w:rsidP="00712A65">
            <w:pPr>
              <w:rPr>
                <w:rFonts w:cs="Arial"/>
                <w:lang w:val="en-US"/>
              </w:rPr>
            </w:pPr>
            <w:r w:rsidRPr="004D1FD2">
              <w:rPr>
                <w:rFonts w:cs="Arial"/>
                <w:lang w:val="en-US"/>
              </w:rPr>
              <w:t>Remark(s)/recommendation(s)</w:t>
            </w:r>
          </w:p>
        </w:tc>
        <w:tc>
          <w:tcPr>
            <w:tcW w:w="5496" w:type="dxa"/>
          </w:tcPr>
          <w:p w14:paraId="23897E30" w14:textId="77777777" w:rsidR="00712A65" w:rsidRPr="004D1FD2" w:rsidRDefault="00712A65" w:rsidP="00712A65">
            <w:pPr>
              <w:rPr>
                <w:rFonts w:cs="Arial"/>
                <w:lang w:val="en-US"/>
              </w:rPr>
            </w:pPr>
          </w:p>
          <w:p w14:paraId="6CBABC12" w14:textId="77777777" w:rsidR="00712A65" w:rsidRPr="004D1FD2" w:rsidRDefault="00712A65" w:rsidP="00712A65">
            <w:pPr>
              <w:rPr>
                <w:rFonts w:cs="Arial"/>
                <w:lang w:val="en-US"/>
              </w:rPr>
            </w:pPr>
          </w:p>
          <w:p w14:paraId="52CDE710" w14:textId="77777777" w:rsidR="00712A65" w:rsidRPr="004D1FD2" w:rsidRDefault="00712A65" w:rsidP="00712A65">
            <w:pPr>
              <w:rPr>
                <w:rFonts w:cs="Arial"/>
                <w:lang w:val="en-US"/>
              </w:rPr>
            </w:pPr>
          </w:p>
          <w:p w14:paraId="6EBA42C6" w14:textId="77777777" w:rsidR="00712A65" w:rsidRPr="004D1FD2" w:rsidRDefault="00712A65" w:rsidP="00712A65">
            <w:pPr>
              <w:rPr>
                <w:rFonts w:cs="Arial"/>
                <w:lang w:val="en-US"/>
              </w:rPr>
            </w:pPr>
          </w:p>
        </w:tc>
      </w:tr>
    </w:tbl>
    <w:p w14:paraId="52B2579E" w14:textId="77777777" w:rsidR="00712A65" w:rsidRPr="004D1FD2" w:rsidRDefault="00712A65" w:rsidP="00BA24E4">
      <w:pPr>
        <w:rPr>
          <w:rFonts w:cs="Arial"/>
          <w:lang w:val="en-US"/>
        </w:rPr>
      </w:pPr>
    </w:p>
    <w:p w14:paraId="73C5D3D3" w14:textId="77777777" w:rsidR="00BA24E4" w:rsidRPr="004D1FD2" w:rsidRDefault="00BA24E4" w:rsidP="00BA24E4">
      <w:pPr>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5496"/>
      </w:tblGrid>
      <w:tr w:rsidR="00BA24E4" w:rsidRPr="004D1FD2" w14:paraId="3458E220" w14:textId="77777777" w:rsidTr="00BA4F78">
        <w:tc>
          <w:tcPr>
            <w:tcW w:w="3360" w:type="dxa"/>
          </w:tcPr>
          <w:p w14:paraId="075C372C" w14:textId="77777777" w:rsidR="00BA24E4" w:rsidRPr="004D1FD2" w:rsidRDefault="00BA24E4" w:rsidP="00BA4F78">
            <w:pPr>
              <w:rPr>
                <w:rFonts w:cs="Arial"/>
                <w:lang w:val="en-US"/>
              </w:rPr>
            </w:pPr>
            <w:r w:rsidRPr="004D1FD2">
              <w:rPr>
                <w:rFonts w:cs="Arial"/>
                <w:lang w:val="en-US"/>
              </w:rPr>
              <w:t>ENFSI recommendation 6</w:t>
            </w:r>
          </w:p>
        </w:tc>
        <w:tc>
          <w:tcPr>
            <w:tcW w:w="5496" w:type="dxa"/>
          </w:tcPr>
          <w:p w14:paraId="77BD4DA6" w14:textId="77777777" w:rsidR="00BA24E4" w:rsidRPr="004D1FD2" w:rsidRDefault="00BA24E4" w:rsidP="00BA4F78">
            <w:pPr>
              <w:rPr>
                <w:rFonts w:cs="Arial"/>
                <w:lang w:val="en-GB"/>
              </w:rPr>
            </w:pPr>
            <w:r w:rsidRPr="004D1FD2">
              <w:rPr>
                <w:rFonts w:cs="Arial"/>
                <w:lang w:val="en-GB"/>
              </w:rPr>
              <w:t>Reference sample profiles should preferentially be loaded to a database only if a complete profile (</w:t>
            </w:r>
            <w:proofErr w:type="gramStart"/>
            <w:r w:rsidRPr="004D1FD2">
              <w:rPr>
                <w:rFonts w:cs="Arial"/>
                <w:lang w:val="en-GB"/>
              </w:rPr>
              <w:t>maxi-mum</w:t>
            </w:r>
            <w:proofErr w:type="gramEnd"/>
            <w:r w:rsidRPr="004D1FD2">
              <w:rPr>
                <w:rFonts w:cs="Arial"/>
                <w:lang w:val="en-GB"/>
              </w:rPr>
              <w:t xml:space="preserve"> number of loci) is obtained using the PCR chemistry of choice.</w:t>
            </w:r>
          </w:p>
        </w:tc>
      </w:tr>
      <w:tr w:rsidR="00BA24E4" w:rsidRPr="004D1FD2" w14:paraId="7BD1E63C" w14:textId="77777777" w:rsidTr="00BA4F78">
        <w:tc>
          <w:tcPr>
            <w:tcW w:w="3360" w:type="dxa"/>
          </w:tcPr>
          <w:p w14:paraId="50E7B32D" w14:textId="77777777" w:rsidR="00BA24E4" w:rsidRPr="004D1FD2" w:rsidRDefault="00BA24E4" w:rsidP="00BA4F78">
            <w:pPr>
              <w:rPr>
                <w:rFonts w:cs="Arial"/>
                <w:lang w:val="en-US"/>
              </w:rPr>
            </w:pPr>
            <w:r w:rsidRPr="004D1FD2">
              <w:rPr>
                <w:rFonts w:cs="Arial"/>
                <w:lang w:val="en-US"/>
              </w:rPr>
              <w:t>Audit question(s)</w:t>
            </w:r>
          </w:p>
        </w:tc>
        <w:tc>
          <w:tcPr>
            <w:tcW w:w="5496" w:type="dxa"/>
          </w:tcPr>
          <w:p w14:paraId="63D19F1C" w14:textId="77777777" w:rsidR="00BA24E4" w:rsidRPr="004D1FD2" w:rsidRDefault="00BA24E4" w:rsidP="00BA4F78">
            <w:pPr>
              <w:rPr>
                <w:rFonts w:cs="Arial"/>
                <w:lang w:val="en-US"/>
              </w:rPr>
            </w:pPr>
            <w:r w:rsidRPr="004D1FD2">
              <w:rPr>
                <w:rFonts w:cs="Arial"/>
                <w:lang w:val="en-US"/>
              </w:rPr>
              <w:t>What are the criteria for the inclusion of reference samples?</w:t>
            </w:r>
          </w:p>
        </w:tc>
      </w:tr>
      <w:tr w:rsidR="00BA24E4" w:rsidRPr="004D1FD2" w14:paraId="35839399" w14:textId="77777777" w:rsidTr="00BA4F78">
        <w:tc>
          <w:tcPr>
            <w:tcW w:w="3360" w:type="dxa"/>
          </w:tcPr>
          <w:p w14:paraId="3E7A8FAC" w14:textId="77777777" w:rsidR="00BA24E4" w:rsidRPr="004D1FD2" w:rsidRDefault="00BA24E4" w:rsidP="00BA4F78">
            <w:pPr>
              <w:rPr>
                <w:rFonts w:cs="Arial"/>
                <w:lang w:val="en-US"/>
              </w:rPr>
            </w:pPr>
            <w:r w:rsidRPr="004D1FD2">
              <w:rPr>
                <w:rFonts w:cs="Arial"/>
                <w:lang w:val="en-US"/>
              </w:rPr>
              <w:t>Audit result</w:t>
            </w:r>
          </w:p>
        </w:tc>
        <w:tc>
          <w:tcPr>
            <w:tcW w:w="5496" w:type="dxa"/>
          </w:tcPr>
          <w:p w14:paraId="7EE68755" w14:textId="77777777" w:rsidR="00BA24E4" w:rsidRPr="004D1FD2" w:rsidRDefault="00BA24E4" w:rsidP="00BA4F78">
            <w:pPr>
              <w:rPr>
                <w:rFonts w:cs="Arial"/>
                <w:lang w:val="en-US"/>
              </w:rPr>
            </w:pPr>
          </w:p>
          <w:p w14:paraId="6CE2BD84" w14:textId="77777777" w:rsidR="00BA24E4" w:rsidRPr="004D1FD2" w:rsidRDefault="00BA24E4" w:rsidP="00BA4F78">
            <w:pPr>
              <w:rPr>
                <w:rFonts w:cs="Arial"/>
                <w:lang w:val="en-US"/>
              </w:rPr>
            </w:pPr>
          </w:p>
          <w:p w14:paraId="518D51AF" w14:textId="77777777" w:rsidR="00BA24E4" w:rsidRPr="004D1FD2" w:rsidRDefault="00BA24E4" w:rsidP="00BA4F78">
            <w:pPr>
              <w:rPr>
                <w:rFonts w:cs="Arial"/>
                <w:lang w:val="en-US"/>
              </w:rPr>
            </w:pPr>
          </w:p>
        </w:tc>
      </w:tr>
      <w:tr w:rsidR="00BA24E4" w:rsidRPr="004D1FD2" w14:paraId="01D2DA24" w14:textId="77777777" w:rsidTr="00BA4F78">
        <w:tc>
          <w:tcPr>
            <w:tcW w:w="3360" w:type="dxa"/>
          </w:tcPr>
          <w:p w14:paraId="13C21313" w14:textId="77777777" w:rsidR="00BA24E4" w:rsidRPr="004D1FD2" w:rsidRDefault="00BA24E4" w:rsidP="00BA4F78">
            <w:pPr>
              <w:rPr>
                <w:rFonts w:cs="Arial"/>
                <w:lang w:val="en-US"/>
              </w:rPr>
            </w:pPr>
            <w:r w:rsidRPr="004D1FD2">
              <w:rPr>
                <w:rFonts w:cs="Arial"/>
                <w:lang w:val="en-US"/>
              </w:rPr>
              <w:t>Compliance? If not, why?</w:t>
            </w:r>
          </w:p>
        </w:tc>
        <w:tc>
          <w:tcPr>
            <w:tcW w:w="5496" w:type="dxa"/>
          </w:tcPr>
          <w:p w14:paraId="1762861D" w14:textId="77777777" w:rsidR="00BA24E4" w:rsidRPr="004D1FD2" w:rsidRDefault="00BA24E4" w:rsidP="00BA4F78">
            <w:pPr>
              <w:rPr>
                <w:rFonts w:cs="Arial"/>
                <w:lang w:val="en-US"/>
              </w:rPr>
            </w:pPr>
            <w:r w:rsidRPr="004D1FD2">
              <w:rPr>
                <w:rFonts w:cs="Arial"/>
                <w:lang w:val="en-US"/>
              </w:rPr>
              <w:t>Yes / No</w:t>
            </w:r>
          </w:p>
          <w:p w14:paraId="39BFC194" w14:textId="77777777" w:rsidR="00BA24E4" w:rsidRPr="004D1FD2" w:rsidRDefault="00BA24E4" w:rsidP="00BA4F78">
            <w:pPr>
              <w:rPr>
                <w:rFonts w:cs="Arial"/>
                <w:lang w:val="en-US"/>
              </w:rPr>
            </w:pPr>
          </w:p>
          <w:p w14:paraId="0C7229B4" w14:textId="77777777" w:rsidR="00BA24E4" w:rsidRPr="004D1FD2" w:rsidRDefault="00BA24E4" w:rsidP="00BA4F78">
            <w:pPr>
              <w:rPr>
                <w:rFonts w:cs="Arial"/>
                <w:lang w:val="en-US"/>
              </w:rPr>
            </w:pPr>
          </w:p>
          <w:p w14:paraId="12B69730" w14:textId="77777777" w:rsidR="00BA24E4" w:rsidRPr="004D1FD2" w:rsidRDefault="00BA24E4" w:rsidP="00BA4F78">
            <w:pPr>
              <w:rPr>
                <w:rFonts w:cs="Arial"/>
                <w:lang w:val="en-US"/>
              </w:rPr>
            </w:pPr>
          </w:p>
        </w:tc>
      </w:tr>
      <w:tr w:rsidR="00BA24E4" w:rsidRPr="004D1FD2" w14:paraId="0AC3D2F9" w14:textId="77777777" w:rsidTr="00BA4F78">
        <w:tc>
          <w:tcPr>
            <w:tcW w:w="3360" w:type="dxa"/>
          </w:tcPr>
          <w:p w14:paraId="1107586B" w14:textId="77777777" w:rsidR="00BA24E4" w:rsidRPr="004D1FD2" w:rsidRDefault="00BA24E4" w:rsidP="00BA4F78">
            <w:pPr>
              <w:rPr>
                <w:rFonts w:cs="Arial"/>
                <w:lang w:val="en-US"/>
              </w:rPr>
            </w:pPr>
            <w:r w:rsidRPr="004D1FD2">
              <w:rPr>
                <w:rFonts w:cs="Arial"/>
                <w:lang w:val="en-US"/>
              </w:rPr>
              <w:t xml:space="preserve">Noncompliance acceptable? </w:t>
            </w:r>
          </w:p>
          <w:p w14:paraId="61D7C355" w14:textId="77777777" w:rsidR="00BA24E4" w:rsidRPr="004D1FD2" w:rsidRDefault="00BA24E4" w:rsidP="00BA4F78">
            <w:pPr>
              <w:rPr>
                <w:rFonts w:cs="Arial"/>
                <w:lang w:val="en-US"/>
              </w:rPr>
            </w:pPr>
            <w:r w:rsidRPr="004D1FD2">
              <w:rPr>
                <w:rFonts w:cs="Arial"/>
                <w:lang w:val="en-US"/>
              </w:rPr>
              <w:t>If yes, why?</w:t>
            </w:r>
          </w:p>
        </w:tc>
        <w:tc>
          <w:tcPr>
            <w:tcW w:w="5496" w:type="dxa"/>
          </w:tcPr>
          <w:p w14:paraId="2D6D8925" w14:textId="77777777" w:rsidR="00BA24E4" w:rsidRPr="004D1FD2" w:rsidRDefault="00BA24E4" w:rsidP="00BA4F78">
            <w:pPr>
              <w:rPr>
                <w:rFonts w:cs="Arial"/>
                <w:lang w:val="en-US"/>
              </w:rPr>
            </w:pPr>
            <w:r w:rsidRPr="004D1FD2">
              <w:rPr>
                <w:rFonts w:cs="Arial"/>
                <w:lang w:val="en-US"/>
              </w:rPr>
              <w:t>Yes / No</w:t>
            </w:r>
          </w:p>
          <w:p w14:paraId="5E330E2E" w14:textId="77777777" w:rsidR="00BA24E4" w:rsidRPr="004D1FD2" w:rsidRDefault="00BA24E4" w:rsidP="00BA4F78">
            <w:pPr>
              <w:rPr>
                <w:rFonts w:cs="Arial"/>
                <w:lang w:val="en-US"/>
              </w:rPr>
            </w:pPr>
          </w:p>
          <w:p w14:paraId="67B3EE53" w14:textId="77777777" w:rsidR="00BA24E4" w:rsidRPr="004D1FD2" w:rsidRDefault="00BA24E4" w:rsidP="00BA4F78">
            <w:pPr>
              <w:rPr>
                <w:rFonts w:cs="Arial"/>
                <w:lang w:val="en-US"/>
              </w:rPr>
            </w:pPr>
          </w:p>
          <w:p w14:paraId="7CCACA67" w14:textId="77777777" w:rsidR="00BA24E4" w:rsidRPr="004D1FD2" w:rsidRDefault="00BA24E4" w:rsidP="00BA4F78">
            <w:pPr>
              <w:rPr>
                <w:rFonts w:cs="Arial"/>
                <w:lang w:val="en-US"/>
              </w:rPr>
            </w:pPr>
          </w:p>
        </w:tc>
      </w:tr>
      <w:tr w:rsidR="00BA24E4" w:rsidRPr="004D1FD2" w14:paraId="5EC03633" w14:textId="77777777" w:rsidTr="00BA4F78">
        <w:tc>
          <w:tcPr>
            <w:tcW w:w="3360" w:type="dxa"/>
          </w:tcPr>
          <w:p w14:paraId="1581502F" w14:textId="77777777" w:rsidR="00BA24E4" w:rsidRPr="004D1FD2" w:rsidRDefault="00BA24E4" w:rsidP="00BA4F78">
            <w:pPr>
              <w:rPr>
                <w:rFonts w:cs="Arial"/>
                <w:lang w:val="en-US"/>
              </w:rPr>
            </w:pPr>
            <w:r w:rsidRPr="004D1FD2">
              <w:rPr>
                <w:rFonts w:cs="Arial"/>
                <w:lang w:val="en-US"/>
              </w:rPr>
              <w:t>Remark(s)/recommendation(s)</w:t>
            </w:r>
          </w:p>
        </w:tc>
        <w:tc>
          <w:tcPr>
            <w:tcW w:w="5496" w:type="dxa"/>
          </w:tcPr>
          <w:p w14:paraId="1CEDD79E" w14:textId="77777777" w:rsidR="00BA24E4" w:rsidRPr="004D1FD2" w:rsidRDefault="00BA24E4" w:rsidP="00BA4F78">
            <w:pPr>
              <w:rPr>
                <w:rFonts w:cs="Arial"/>
                <w:lang w:val="en-US"/>
              </w:rPr>
            </w:pPr>
          </w:p>
          <w:p w14:paraId="6B75993E" w14:textId="77777777" w:rsidR="00BA24E4" w:rsidRPr="004D1FD2" w:rsidRDefault="00BA24E4" w:rsidP="00BA4F78">
            <w:pPr>
              <w:rPr>
                <w:rFonts w:cs="Arial"/>
                <w:lang w:val="en-US"/>
              </w:rPr>
            </w:pPr>
          </w:p>
          <w:p w14:paraId="1984DF5B" w14:textId="77777777" w:rsidR="00BA24E4" w:rsidRPr="004D1FD2" w:rsidRDefault="00BA24E4" w:rsidP="00BA4F78">
            <w:pPr>
              <w:rPr>
                <w:rFonts w:cs="Arial"/>
                <w:lang w:val="en-US"/>
              </w:rPr>
            </w:pPr>
          </w:p>
          <w:p w14:paraId="1979550B" w14:textId="77777777" w:rsidR="00BA24E4" w:rsidRPr="004D1FD2" w:rsidRDefault="00BA24E4" w:rsidP="00BA4F78">
            <w:pPr>
              <w:rPr>
                <w:rFonts w:cs="Arial"/>
                <w:lang w:val="en-US"/>
              </w:rPr>
            </w:pPr>
          </w:p>
        </w:tc>
      </w:tr>
    </w:tbl>
    <w:p w14:paraId="0EEC2D01" w14:textId="77777777" w:rsidR="00BA24E4" w:rsidRPr="004D1FD2" w:rsidRDefault="00BA24E4" w:rsidP="00BA24E4">
      <w:pPr>
        <w:rPr>
          <w:rFonts w:cs="Arial"/>
          <w:lang w:val="en-US"/>
        </w:rPr>
      </w:pPr>
      <w:r w:rsidRPr="004D1FD2">
        <w:rPr>
          <w:rFonts w:cs="Arial"/>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5496"/>
      </w:tblGrid>
      <w:tr w:rsidR="00BA24E4" w:rsidRPr="004D1FD2" w14:paraId="3C9AC673" w14:textId="77777777" w:rsidTr="00BA4F78">
        <w:tc>
          <w:tcPr>
            <w:tcW w:w="3360" w:type="dxa"/>
          </w:tcPr>
          <w:p w14:paraId="1587371D" w14:textId="77777777" w:rsidR="00BA24E4" w:rsidRPr="004D1FD2" w:rsidRDefault="00BA24E4" w:rsidP="00BA4F78">
            <w:pPr>
              <w:rPr>
                <w:rFonts w:cs="Arial"/>
                <w:lang w:val="en-US"/>
              </w:rPr>
            </w:pPr>
            <w:r w:rsidRPr="004D1FD2">
              <w:rPr>
                <w:rFonts w:cs="Arial"/>
                <w:lang w:val="en-US"/>
              </w:rPr>
              <w:lastRenderedPageBreak/>
              <w:t>ENFSI recommendation 7</w:t>
            </w:r>
          </w:p>
        </w:tc>
        <w:tc>
          <w:tcPr>
            <w:tcW w:w="5496" w:type="dxa"/>
          </w:tcPr>
          <w:p w14:paraId="7F5A0C67" w14:textId="77777777" w:rsidR="00BA24E4" w:rsidRPr="004D1FD2" w:rsidRDefault="00BA24E4" w:rsidP="00BA4F78">
            <w:pPr>
              <w:rPr>
                <w:rFonts w:cs="Arial"/>
                <w:lang w:val="en-US"/>
              </w:rPr>
            </w:pPr>
            <w:r w:rsidRPr="004D1FD2">
              <w:rPr>
                <w:rFonts w:cs="Arial"/>
                <w:lang w:val="en-US"/>
              </w:rPr>
              <w:t xml:space="preserve">Labs producing DNA profiles for a DNA database </w:t>
            </w:r>
            <w:proofErr w:type="gramStart"/>
            <w:r w:rsidRPr="004D1FD2">
              <w:rPr>
                <w:rFonts w:cs="Arial"/>
                <w:lang w:val="en-US"/>
              </w:rPr>
              <w:t>should, as a minimum, be</w:t>
            </w:r>
            <w:proofErr w:type="gramEnd"/>
            <w:r w:rsidRPr="004D1FD2">
              <w:rPr>
                <w:rFonts w:cs="Arial"/>
                <w:lang w:val="en-US"/>
              </w:rPr>
              <w:t xml:space="preserve"> ISO17025 (and/or national equivalent) accredited and should participate in challenging proficiency tests.</w:t>
            </w:r>
          </w:p>
        </w:tc>
      </w:tr>
      <w:tr w:rsidR="00BA24E4" w:rsidRPr="004D1FD2" w14:paraId="74F6ECE5" w14:textId="77777777" w:rsidTr="00BA4F78">
        <w:tc>
          <w:tcPr>
            <w:tcW w:w="3360" w:type="dxa"/>
          </w:tcPr>
          <w:p w14:paraId="18BC0D82" w14:textId="77777777" w:rsidR="00BA24E4" w:rsidRPr="004D1FD2" w:rsidRDefault="00BA24E4" w:rsidP="00BA4F78">
            <w:pPr>
              <w:rPr>
                <w:rFonts w:cs="Arial"/>
                <w:lang w:val="en-US"/>
              </w:rPr>
            </w:pPr>
            <w:r w:rsidRPr="004D1FD2">
              <w:rPr>
                <w:rFonts w:cs="Arial"/>
                <w:lang w:val="en-US"/>
              </w:rPr>
              <w:t>Audit question(s)</w:t>
            </w:r>
          </w:p>
        </w:tc>
        <w:tc>
          <w:tcPr>
            <w:tcW w:w="5496" w:type="dxa"/>
          </w:tcPr>
          <w:p w14:paraId="015F0501" w14:textId="77777777" w:rsidR="00BA24E4" w:rsidRPr="004D1FD2" w:rsidRDefault="00BA24E4" w:rsidP="00BA4F78">
            <w:pPr>
              <w:rPr>
                <w:rFonts w:cs="Arial"/>
                <w:lang w:val="en-US"/>
              </w:rPr>
            </w:pPr>
            <w:r w:rsidRPr="004D1FD2">
              <w:rPr>
                <w:rFonts w:cs="Arial"/>
                <w:lang w:val="en-US"/>
              </w:rPr>
              <w:t>Which labs produce DNA profiles for the DNA database and are they (in the process of being) accredited?</w:t>
            </w:r>
          </w:p>
          <w:p w14:paraId="354FA37F" w14:textId="77777777" w:rsidR="00BA24E4" w:rsidRPr="004D1FD2" w:rsidRDefault="00BA24E4" w:rsidP="00BA4F78">
            <w:pPr>
              <w:rPr>
                <w:rFonts w:cs="Arial"/>
                <w:lang w:val="en-US"/>
              </w:rPr>
            </w:pPr>
          </w:p>
          <w:p w14:paraId="4B401874" w14:textId="77777777" w:rsidR="00BA24E4" w:rsidRPr="004D1FD2" w:rsidRDefault="00BA24E4" w:rsidP="00BA4F78">
            <w:pPr>
              <w:rPr>
                <w:rFonts w:cs="Arial"/>
                <w:lang w:val="en-US"/>
              </w:rPr>
            </w:pPr>
          </w:p>
        </w:tc>
      </w:tr>
      <w:tr w:rsidR="00BA24E4" w:rsidRPr="004D1FD2" w14:paraId="45DFAD5A" w14:textId="77777777" w:rsidTr="00BA4F78">
        <w:tc>
          <w:tcPr>
            <w:tcW w:w="3360" w:type="dxa"/>
          </w:tcPr>
          <w:p w14:paraId="3FEB121D" w14:textId="77777777" w:rsidR="00BA24E4" w:rsidRPr="004D1FD2" w:rsidRDefault="00BA24E4" w:rsidP="00BA4F78">
            <w:pPr>
              <w:rPr>
                <w:rFonts w:cs="Arial"/>
                <w:lang w:val="en-US"/>
              </w:rPr>
            </w:pPr>
            <w:r w:rsidRPr="004D1FD2">
              <w:rPr>
                <w:rFonts w:cs="Arial"/>
                <w:lang w:val="en-US"/>
              </w:rPr>
              <w:t>Audit result</w:t>
            </w:r>
          </w:p>
        </w:tc>
        <w:tc>
          <w:tcPr>
            <w:tcW w:w="5496" w:type="dxa"/>
          </w:tcPr>
          <w:p w14:paraId="3822C55E" w14:textId="77777777" w:rsidR="00BA24E4" w:rsidRPr="004D1FD2" w:rsidRDefault="00BA24E4" w:rsidP="00BA4F78">
            <w:pPr>
              <w:rPr>
                <w:rFonts w:cs="Arial"/>
                <w:lang w:val="en-US"/>
              </w:rPr>
            </w:pPr>
          </w:p>
          <w:p w14:paraId="28FA7108" w14:textId="77777777" w:rsidR="00BA24E4" w:rsidRPr="004D1FD2" w:rsidRDefault="00BA24E4" w:rsidP="00BA4F78">
            <w:pPr>
              <w:rPr>
                <w:rFonts w:cs="Arial"/>
                <w:lang w:val="en-US"/>
              </w:rPr>
            </w:pPr>
          </w:p>
          <w:p w14:paraId="2ACEF721" w14:textId="77777777" w:rsidR="00BA24E4" w:rsidRPr="004D1FD2" w:rsidRDefault="00BA24E4" w:rsidP="00BA4F78">
            <w:pPr>
              <w:rPr>
                <w:rFonts w:cs="Arial"/>
                <w:lang w:val="en-US"/>
              </w:rPr>
            </w:pPr>
          </w:p>
          <w:p w14:paraId="60EB81CE" w14:textId="77777777" w:rsidR="00BA24E4" w:rsidRPr="004D1FD2" w:rsidRDefault="00BA24E4" w:rsidP="00BA4F78">
            <w:pPr>
              <w:rPr>
                <w:rFonts w:cs="Arial"/>
                <w:lang w:val="en-US"/>
              </w:rPr>
            </w:pPr>
          </w:p>
        </w:tc>
      </w:tr>
      <w:tr w:rsidR="00BA24E4" w:rsidRPr="004D1FD2" w14:paraId="34C646D2" w14:textId="77777777" w:rsidTr="00BA4F78">
        <w:tc>
          <w:tcPr>
            <w:tcW w:w="3360" w:type="dxa"/>
          </w:tcPr>
          <w:p w14:paraId="310A36A7" w14:textId="77777777" w:rsidR="00BA24E4" w:rsidRPr="004D1FD2" w:rsidRDefault="00BA24E4" w:rsidP="00BA4F78">
            <w:pPr>
              <w:rPr>
                <w:rFonts w:cs="Arial"/>
                <w:lang w:val="en-US"/>
              </w:rPr>
            </w:pPr>
            <w:r w:rsidRPr="004D1FD2">
              <w:rPr>
                <w:rFonts w:cs="Arial"/>
                <w:lang w:val="en-US"/>
              </w:rPr>
              <w:t>Compliance? If not, why?</w:t>
            </w:r>
          </w:p>
        </w:tc>
        <w:tc>
          <w:tcPr>
            <w:tcW w:w="5496" w:type="dxa"/>
          </w:tcPr>
          <w:p w14:paraId="6FDF8027" w14:textId="77777777" w:rsidR="00BA24E4" w:rsidRPr="004D1FD2" w:rsidRDefault="00BA24E4" w:rsidP="00BA4F78">
            <w:pPr>
              <w:rPr>
                <w:rFonts w:cs="Arial"/>
                <w:lang w:val="en-US"/>
              </w:rPr>
            </w:pPr>
            <w:r w:rsidRPr="004D1FD2">
              <w:rPr>
                <w:rFonts w:cs="Arial"/>
                <w:lang w:val="en-US"/>
              </w:rPr>
              <w:t>Yes / No</w:t>
            </w:r>
          </w:p>
          <w:p w14:paraId="6C44500D" w14:textId="77777777" w:rsidR="00BA24E4" w:rsidRPr="004D1FD2" w:rsidRDefault="00BA24E4" w:rsidP="00BA4F78">
            <w:pPr>
              <w:rPr>
                <w:rFonts w:cs="Arial"/>
                <w:lang w:val="en-US"/>
              </w:rPr>
            </w:pPr>
          </w:p>
          <w:p w14:paraId="13BFF48B" w14:textId="77777777" w:rsidR="00BA24E4" w:rsidRPr="004D1FD2" w:rsidRDefault="00BA24E4" w:rsidP="00BA4F78">
            <w:pPr>
              <w:rPr>
                <w:rFonts w:cs="Arial"/>
                <w:lang w:val="en-US"/>
              </w:rPr>
            </w:pPr>
          </w:p>
          <w:p w14:paraId="461528AD" w14:textId="77777777" w:rsidR="00BA24E4" w:rsidRPr="004D1FD2" w:rsidRDefault="00BA24E4" w:rsidP="00BA4F78">
            <w:pPr>
              <w:rPr>
                <w:rFonts w:cs="Arial"/>
                <w:lang w:val="en-US"/>
              </w:rPr>
            </w:pPr>
          </w:p>
        </w:tc>
      </w:tr>
      <w:tr w:rsidR="00BA24E4" w:rsidRPr="004D1FD2" w14:paraId="1F11E4CA" w14:textId="77777777" w:rsidTr="00BA4F78">
        <w:tc>
          <w:tcPr>
            <w:tcW w:w="3360" w:type="dxa"/>
          </w:tcPr>
          <w:p w14:paraId="3597B531" w14:textId="77777777" w:rsidR="00BA24E4" w:rsidRPr="004D1FD2" w:rsidRDefault="00BA24E4" w:rsidP="00BA4F78">
            <w:pPr>
              <w:rPr>
                <w:rFonts w:cs="Arial"/>
                <w:lang w:val="en-US"/>
              </w:rPr>
            </w:pPr>
            <w:r w:rsidRPr="004D1FD2">
              <w:rPr>
                <w:rFonts w:cs="Arial"/>
                <w:lang w:val="en-US"/>
              </w:rPr>
              <w:t xml:space="preserve">Noncompliance acceptable? </w:t>
            </w:r>
          </w:p>
          <w:p w14:paraId="180ED68B" w14:textId="77777777" w:rsidR="00BA24E4" w:rsidRPr="004D1FD2" w:rsidRDefault="00BA24E4" w:rsidP="00BA4F78">
            <w:pPr>
              <w:rPr>
                <w:rFonts w:cs="Arial"/>
                <w:lang w:val="en-US"/>
              </w:rPr>
            </w:pPr>
            <w:r w:rsidRPr="004D1FD2">
              <w:rPr>
                <w:rFonts w:cs="Arial"/>
                <w:lang w:val="en-US"/>
              </w:rPr>
              <w:t>If yes, why?</w:t>
            </w:r>
          </w:p>
        </w:tc>
        <w:tc>
          <w:tcPr>
            <w:tcW w:w="5496" w:type="dxa"/>
          </w:tcPr>
          <w:p w14:paraId="0C495FC0" w14:textId="77777777" w:rsidR="00BA24E4" w:rsidRPr="004D1FD2" w:rsidRDefault="00BA24E4" w:rsidP="00BA4F78">
            <w:pPr>
              <w:rPr>
                <w:rFonts w:cs="Arial"/>
                <w:lang w:val="en-US"/>
              </w:rPr>
            </w:pPr>
            <w:r w:rsidRPr="004D1FD2">
              <w:rPr>
                <w:rFonts w:cs="Arial"/>
                <w:lang w:val="en-US"/>
              </w:rPr>
              <w:t>Yes / No</w:t>
            </w:r>
          </w:p>
          <w:p w14:paraId="75EB06A3" w14:textId="77777777" w:rsidR="00BA24E4" w:rsidRPr="004D1FD2" w:rsidRDefault="00BA24E4" w:rsidP="00BA4F78">
            <w:pPr>
              <w:rPr>
                <w:rFonts w:cs="Arial"/>
                <w:lang w:val="en-US"/>
              </w:rPr>
            </w:pPr>
          </w:p>
          <w:p w14:paraId="546A9CC4" w14:textId="77777777" w:rsidR="00BA24E4" w:rsidRPr="004D1FD2" w:rsidRDefault="00BA24E4" w:rsidP="00BA4F78">
            <w:pPr>
              <w:rPr>
                <w:rFonts w:cs="Arial"/>
                <w:lang w:val="en-US"/>
              </w:rPr>
            </w:pPr>
          </w:p>
          <w:p w14:paraId="190CE74B" w14:textId="77777777" w:rsidR="00BA24E4" w:rsidRPr="004D1FD2" w:rsidRDefault="00BA24E4" w:rsidP="00BA4F78">
            <w:pPr>
              <w:rPr>
                <w:rFonts w:cs="Arial"/>
                <w:lang w:val="en-US"/>
              </w:rPr>
            </w:pPr>
          </w:p>
        </w:tc>
      </w:tr>
      <w:tr w:rsidR="00BA24E4" w:rsidRPr="004D1FD2" w14:paraId="7703A013" w14:textId="77777777" w:rsidTr="00BA4F78">
        <w:tc>
          <w:tcPr>
            <w:tcW w:w="3360" w:type="dxa"/>
          </w:tcPr>
          <w:p w14:paraId="0C82EA3C" w14:textId="77777777" w:rsidR="00BA24E4" w:rsidRPr="004D1FD2" w:rsidRDefault="00BA24E4" w:rsidP="00BA4F78">
            <w:pPr>
              <w:rPr>
                <w:rFonts w:cs="Arial"/>
                <w:lang w:val="en-US"/>
              </w:rPr>
            </w:pPr>
            <w:r w:rsidRPr="004D1FD2">
              <w:rPr>
                <w:rFonts w:cs="Arial"/>
                <w:lang w:val="en-US"/>
              </w:rPr>
              <w:t>Remark(s)/recommendation(s)</w:t>
            </w:r>
          </w:p>
        </w:tc>
        <w:tc>
          <w:tcPr>
            <w:tcW w:w="5496" w:type="dxa"/>
          </w:tcPr>
          <w:p w14:paraId="1560B2E7" w14:textId="77777777" w:rsidR="00BA24E4" w:rsidRPr="004D1FD2" w:rsidRDefault="00BA24E4" w:rsidP="00BA4F78">
            <w:pPr>
              <w:rPr>
                <w:rFonts w:cs="Arial"/>
                <w:lang w:val="en-US"/>
              </w:rPr>
            </w:pPr>
          </w:p>
          <w:p w14:paraId="39BBF6C0" w14:textId="77777777" w:rsidR="00BA24E4" w:rsidRPr="004D1FD2" w:rsidRDefault="00BA24E4" w:rsidP="00BA4F78">
            <w:pPr>
              <w:rPr>
                <w:rFonts w:cs="Arial"/>
                <w:lang w:val="en-US"/>
              </w:rPr>
            </w:pPr>
          </w:p>
          <w:p w14:paraId="7AF5EB61" w14:textId="77777777" w:rsidR="00BA24E4" w:rsidRPr="004D1FD2" w:rsidRDefault="00BA24E4" w:rsidP="00BA4F78">
            <w:pPr>
              <w:rPr>
                <w:rFonts w:cs="Arial"/>
                <w:lang w:val="en-US"/>
              </w:rPr>
            </w:pPr>
          </w:p>
          <w:p w14:paraId="4753DAF4" w14:textId="77777777" w:rsidR="00BA24E4" w:rsidRPr="004D1FD2" w:rsidRDefault="00BA24E4" w:rsidP="00BA4F78">
            <w:pPr>
              <w:rPr>
                <w:rFonts w:cs="Arial"/>
                <w:lang w:val="en-US"/>
              </w:rPr>
            </w:pPr>
          </w:p>
        </w:tc>
      </w:tr>
    </w:tbl>
    <w:p w14:paraId="6120E625" w14:textId="77777777" w:rsidR="00BA24E4" w:rsidRPr="004D1FD2" w:rsidRDefault="00BA24E4" w:rsidP="00BA24E4">
      <w:pPr>
        <w:rPr>
          <w:rFonts w:cs="Arial"/>
          <w:lang w:val="en-US"/>
        </w:rPr>
      </w:pPr>
    </w:p>
    <w:p w14:paraId="462A135A" w14:textId="77777777" w:rsidR="00BA24E4" w:rsidRPr="004D1FD2" w:rsidRDefault="00BA24E4" w:rsidP="00BA24E4">
      <w:pPr>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5496"/>
      </w:tblGrid>
      <w:tr w:rsidR="00BA24E4" w:rsidRPr="004D1FD2" w14:paraId="62FD52CA" w14:textId="77777777" w:rsidTr="00BA4F78">
        <w:tc>
          <w:tcPr>
            <w:tcW w:w="3360" w:type="dxa"/>
          </w:tcPr>
          <w:p w14:paraId="57352B7A" w14:textId="77777777" w:rsidR="00BA24E4" w:rsidRPr="004D1FD2" w:rsidRDefault="00BA24E4" w:rsidP="00BA4F78">
            <w:pPr>
              <w:rPr>
                <w:rFonts w:cs="Arial"/>
                <w:lang w:val="en-US"/>
              </w:rPr>
            </w:pPr>
            <w:r w:rsidRPr="004D1FD2">
              <w:rPr>
                <w:rFonts w:cs="Arial"/>
                <w:lang w:val="en-US"/>
              </w:rPr>
              <w:t>ENFSI recommendation 8</w:t>
            </w:r>
          </w:p>
        </w:tc>
        <w:tc>
          <w:tcPr>
            <w:tcW w:w="5496" w:type="dxa"/>
          </w:tcPr>
          <w:p w14:paraId="2DD1C19C" w14:textId="77777777" w:rsidR="00BA24E4" w:rsidRPr="004D1FD2" w:rsidRDefault="00BA24E4" w:rsidP="00BA4F78">
            <w:pPr>
              <w:rPr>
                <w:rFonts w:cs="Arial"/>
                <w:lang w:val="en-US"/>
              </w:rPr>
            </w:pPr>
            <w:r w:rsidRPr="004D1FD2">
              <w:rPr>
                <w:rFonts w:cs="Arial"/>
                <w:lang w:val="en-US"/>
              </w:rPr>
              <w:t>The custodian of the DNA database should have regular contacts with the suppliers of the DNA profiles to exchange information about legal and technical developments, changes in the inclusion and matching rules, incidents, etc.</w:t>
            </w:r>
          </w:p>
        </w:tc>
      </w:tr>
      <w:tr w:rsidR="00BA24E4" w:rsidRPr="004D1FD2" w14:paraId="37A97567" w14:textId="77777777" w:rsidTr="00BA4F78">
        <w:tc>
          <w:tcPr>
            <w:tcW w:w="3360" w:type="dxa"/>
          </w:tcPr>
          <w:p w14:paraId="2B5DF669" w14:textId="77777777" w:rsidR="00BA24E4" w:rsidRPr="004D1FD2" w:rsidRDefault="00BA24E4" w:rsidP="00BA4F78">
            <w:pPr>
              <w:rPr>
                <w:rFonts w:cs="Arial"/>
                <w:lang w:val="en-US"/>
              </w:rPr>
            </w:pPr>
            <w:r w:rsidRPr="004D1FD2">
              <w:rPr>
                <w:rFonts w:cs="Arial"/>
                <w:lang w:val="en-US"/>
              </w:rPr>
              <w:t>Audit question(s)</w:t>
            </w:r>
          </w:p>
        </w:tc>
        <w:tc>
          <w:tcPr>
            <w:tcW w:w="5496" w:type="dxa"/>
          </w:tcPr>
          <w:p w14:paraId="4EC2EA9E" w14:textId="77777777" w:rsidR="00BA24E4" w:rsidRPr="004D1FD2" w:rsidRDefault="00BA24E4" w:rsidP="00BA4F78">
            <w:pPr>
              <w:rPr>
                <w:rFonts w:cs="Arial"/>
                <w:lang w:val="en-US"/>
              </w:rPr>
            </w:pPr>
            <w:r w:rsidRPr="004D1FD2">
              <w:rPr>
                <w:rFonts w:cs="Arial"/>
                <w:lang w:val="en-US"/>
              </w:rPr>
              <w:t>Does the custodian have regular contacts with the suppliers of the DNA profiles?</w:t>
            </w:r>
          </w:p>
          <w:p w14:paraId="26AF8C63" w14:textId="77777777" w:rsidR="00BA24E4" w:rsidRPr="004D1FD2" w:rsidRDefault="00BA24E4" w:rsidP="00BA4F78">
            <w:pPr>
              <w:rPr>
                <w:rFonts w:cs="Arial"/>
                <w:lang w:val="en-US"/>
              </w:rPr>
            </w:pPr>
          </w:p>
        </w:tc>
      </w:tr>
      <w:tr w:rsidR="00BA24E4" w:rsidRPr="004D1FD2" w14:paraId="6C5B4195" w14:textId="77777777" w:rsidTr="00BA4F78">
        <w:tc>
          <w:tcPr>
            <w:tcW w:w="3360" w:type="dxa"/>
          </w:tcPr>
          <w:p w14:paraId="7B09B62C" w14:textId="77777777" w:rsidR="00BA24E4" w:rsidRPr="004D1FD2" w:rsidRDefault="00BA24E4" w:rsidP="00BA4F78">
            <w:pPr>
              <w:rPr>
                <w:rFonts w:cs="Arial"/>
                <w:lang w:val="en-US"/>
              </w:rPr>
            </w:pPr>
            <w:r w:rsidRPr="004D1FD2">
              <w:rPr>
                <w:rFonts w:cs="Arial"/>
                <w:lang w:val="en-US"/>
              </w:rPr>
              <w:t>Audit result</w:t>
            </w:r>
          </w:p>
        </w:tc>
        <w:tc>
          <w:tcPr>
            <w:tcW w:w="5496" w:type="dxa"/>
          </w:tcPr>
          <w:p w14:paraId="3E9EBA4F" w14:textId="77777777" w:rsidR="00BA24E4" w:rsidRPr="004D1FD2" w:rsidRDefault="00BA24E4" w:rsidP="00BA4F78">
            <w:pPr>
              <w:rPr>
                <w:rFonts w:cs="Arial"/>
                <w:lang w:val="en-US"/>
              </w:rPr>
            </w:pPr>
          </w:p>
          <w:p w14:paraId="6A5E3A25" w14:textId="77777777" w:rsidR="00BA24E4" w:rsidRPr="004D1FD2" w:rsidRDefault="00BA24E4" w:rsidP="00BA4F78">
            <w:pPr>
              <w:rPr>
                <w:rFonts w:cs="Arial"/>
                <w:lang w:val="en-US"/>
              </w:rPr>
            </w:pPr>
          </w:p>
          <w:p w14:paraId="3BE9884A" w14:textId="77777777" w:rsidR="00BA24E4" w:rsidRPr="004D1FD2" w:rsidRDefault="00BA24E4" w:rsidP="00BA4F78">
            <w:pPr>
              <w:rPr>
                <w:rFonts w:cs="Arial"/>
                <w:lang w:val="en-US"/>
              </w:rPr>
            </w:pPr>
          </w:p>
          <w:p w14:paraId="091E597A" w14:textId="77777777" w:rsidR="00BA24E4" w:rsidRPr="004D1FD2" w:rsidRDefault="00BA24E4" w:rsidP="00BA4F78">
            <w:pPr>
              <w:rPr>
                <w:rFonts w:cs="Arial"/>
                <w:lang w:val="en-US"/>
              </w:rPr>
            </w:pPr>
          </w:p>
        </w:tc>
      </w:tr>
      <w:tr w:rsidR="00BA24E4" w:rsidRPr="004D1FD2" w14:paraId="698C242E" w14:textId="77777777" w:rsidTr="00BA4F78">
        <w:tc>
          <w:tcPr>
            <w:tcW w:w="3360" w:type="dxa"/>
          </w:tcPr>
          <w:p w14:paraId="03EFEE0A" w14:textId="77777777" w:rsidR="00BA24E4" w:rsidRPr="004D1FD2" w:rsidRDefault="00BA24E4" w:rsidP="00BA4F78">
            <w:pPr>
              <w:rPr>
                <w:rFonts w:cs="Arial"/>
                <w:lang w:val="en-US"/>
              </w:rPr>
            </w:pPr>
            <w:r w:rsidRPr="004D1FD2">
              <w:rPr>
                <w:rFonts w:cs="Arial"/>
                <w:lang w:val="en-US"/>
              </w:rPr>
              <w:t>Compliance? If not, why?</w:t>
            </w:r>
          </w:p>
        </w:tc>
        <w:tc>
          <w:tcPr>
            <w:tcW w:w="5496" w:type="dxa"/>
          </w:tcPr>
          <w:p w14:paraId="268BA151" w14:textId="77777777" w:rsidR="00BA24E4" w:rsidRPr="004D1FD2" w:rsidRDefault="00BA24E4" w:rsidP="00BA4F78">
            <w:pPr>
              <w:rPr>
                <w:rFonts w:cs="Arial"/>
                <w:lang w:val="en-US"/>
              </w:rPr>
            </w:pPr>
            <w:r w:rsidRPr="004D1FD2">
              <w:rPr>
                <w:rFonts w:cs="Arial"/>
                <w:lang w:val="en-US"/>
              </w:rPr>
              <w:t>Yes / No</w:t>
            </w:r>
          </w:p>
          <w:p w14:paraId="55B8764B" w14:textId="77777777" w:rsidR="00BA24E4" w:rsidRPr="004D1FD2" w:rsidRDefault="00BA24E4" w:rsidP="00BA4F78">
            <w:pPr>
              <w:rPr>
                <w:rFonts w:cs="Arial"/>
                <w:lang w:val="en-US"/>
              </w:rPr>
            </w:pPr>
          </w:p>
          <w:p w14:paraId="209EFB3B" w14:textId="77777777" w:rsidR="00BA24E4" w:rsidRPr="004D1FD2" w:rsidRDefault="00BA24E4" w:rsidP="00BA4F78">
            <w:pPr>
              <w:rPr>
                <w:rFonts w:cs="Arial"/>
                <w:lang w:val="en-US"/>
              </w:rPr>
            </w:pPr>
          </w:p>
          <w:p w14:paraId="0E18D410" w14:textId="77777777" w:rsidR="00BA24E4" w:rsidRPr="004D1FD2" w:rsidRDefault="00BA24E4" w:rsidP="00BA4F78">
            <w:pPr>
              <w:rPr>
                <w:rFonts w:cs="Arial"/>
                <w:lang w:val="en-US"/>
              </w:rPr>
            </w:pPr>
          </w:p>
        </w:tc>
      </w:tr>
      <w:tr w:rsidR="00BA24E4" w:rsidRPr="004D1FD2" w14:paraId="381A8F67" w14:textId="77777777" w:rsidTr="00BA4F78">
        <w:tc>
          <w:tcPr>
            <w:tcW w:w="3360" w:type="dxa"/>
          </w:tcPr>
          <w:p w14:paraId="4054E5A8" w14:textId="77777777" w:rsidR="00BA24E4" w:rsidRPr="004D1FD2" w:rsidRDefault="00BA24E4" w:rsidP="00BA4F78">
            <w:pPr>
              <w:rPr>
                <w:rFonts w:cs="Arial"/>
                <w:lang w:val="en-US"/>
              </w:rPr>
            </w:pPr>
            <w:r w:rsidRPr="004D1FD2">
              <w:rPr>
                <w:rFonts w:cs="Arial"/>
                <w:lang w:val="en-US"/>
              </w:rPr>
              <w:t xml:space="preserve">Noncompliance acceptable? </w:t>
            </w:r>
          </w:p>
          <w:p w14:paraId="13FB3BEB" w14:textId="77777777" w:rsidR="00BA24E4" w:rsidRPr="004D1FD2" w:rsidRDefault="00BA24E4" w:rsidP="00BA4F78">
            <w:pPr>
              <w:rPr>
                <w:rFonts w:cs="Arial"/>
                <w:lang w:val="en-US"/>
              </w:rPr>
            </w:pPr>
            <w:r w:rsidRPr="004D1FD2">
              <w:rPr>
                <w:rFonts w:cs="Arial"/>
                <w:lang w:val="en-US"/>
              </w:rPr>
              <w:t>If yes, why?</w:t>
            </w:r>
          </w:p>
        </w:tc>
        <w:tc>
          <w:tcPr>
            <w:tcW w:w="5496" w:type="dxa"/>
          </w:tcPr>
          <w:p w14:paraId="283670B4" w14:textId="77777777" w:rsidR="00BA24E4" w:rsidRPr="004D1FD2" w:rsidRDefault="00BA24E4" w:rsidP="00BA4F78">
            <w:pPr>
              <w:rPr>
                <w:rFonts w:cs="Arial"/>
                <w:lang w:val="en-US"/>
              </w:rPr>
            </w:pPr>
            <w:r w:rsidRPr="004D1FD2">
              <w:rPr>
                <w:rFonts w:cs="Arial"/>
                <w:lang w:val="en-US"/>
              </w:rPr>
              <w:t>Yes / No</w:t>
            </w:r>
          </w:p>
          <w:p w14:paraId="4B8E640F" w14:textId="77777777" w:rsidR="00BA24E4" w:rsidRPr="004D1FD2" w:rsidRDefault="00BA24E4" w:rsidP="00BA4F78">
            <w:pPr>
              <w:rPr>
                <w:rFonts w:cs="Arial"/>
                <w:lang w:val="en-US"/>
              </w:rPr>
            </w:pPr>
          </w:p>
          <w:p w14:paraId="30A175E8" w14:textId="77777777" w:rsidR="00BA24E4" w:rsidRPr="004D1FD2" w:rsidRDefault="00BA24E4" w:rsidP="00BA4F78">
            <w:pPr>
              <w:rPr>
                <w:rFonts w:cs="Arial"/>
                <w:lang w:val="en-US"/>
              </w:rPr>
            </w:pPr>
          </w:p>
          <w:p w14:paraId="3D3512AF" w14:textId="77777777" w:rsidR="00BA24E4" w:rsidRPr="004D1FD2" w:rsidRDefault="00BA24E4" w:rsidP="00BA4F78">
            <w:pPr>
              <w:rPr>
                <w:rFonts w:cs="Arial"/>
                <w:lang w:val="en-US"/>
              </w:rPr>
            </w:pPr>
          </w:p>
        </w:tc>
      </w:tr>
      <w:tr w:rsidR="00BA24E4" w:rsidRPr="004D1FD2" w14:paraId="131B3503" w14:textId="77777777" w:rsidTr="00BA4F78">
        <w:tc>
          <w:tcPr>
            <w:tcW w:w="3360" w:type="dxa"/>
          </w:tcPr>
          <w:p w14:paraId="6DFC355C" w14:textId="77777777" w:rsidR="00BA24E4" w:rsidRPr="004D1FD2" w:rsidRDefault="00BA24E4" w:rsidP="00BA4F78">
            <w:pPr>
              <w:rPr>
                <w:rFonts w:cs="Arial"/>
                <w:lang w:val="en-US"/>
              </w:rPr>
            </w:pPr>
            <w:r w:rsidRPr="004D1FD2">
              <w:rPr>
                <w:rFonts w:cs="Arial"/>
                <w:lang w:val="en-US"/>
              </w:rPr>
              <w:t>Remark(s)/recommendation(s)</w:t>
            </w:r>
          </w:p>
        </w:tc>
        <w:tc>
          <w:tcPr>
            <w:tcW w:w="5496" w:type="dxa"/>
          </w:tcPr>
          <w:p w14:paraId="7F980D8B" w14:textId="77777777" w:rsidR="00BA24E4" w:rsidRPr="004D1FD2" w:rsidRDefault="00BA24E4" w:rsidP="00BA4F78">
            <w:pPr>
              <w:rPr>
                <w:rFonts w:cs="Arial"/>
                <w:lang w:val="en-US"/>
              </w:rPr>
            </w:pPr>
          </w:p>
          <w:p w14:paraId="074C88E8" w14:textId="77777777" w:rsidR="00BA24E4" w:rsidRPr="004D1FD2" w:rsidRDefault="00BA24E4" w:rsidP="00BA4F78">
            <w:pPr>
              <w:rPr>
                <w:rFonts w:cs="Arial"/>
                <w:lang w:val="en-US"/>
              </w:rPr>
            </w:pPr>
          </w:p>
          <w:p w14:paraId="1E2CE60E" w14:textId="77777777" w:rsidR="00BA24E4" w:rsidRPr="004D1FD2" w:rsidRDefault="00BA24E4" w:rsidP="00BA4F78">
            <w:pPr>
              <w:rPr>
                <w:rFonts w:cs="Arial"/>
                <w:lang w:val="en-US"/>
              </w:rPr>
            </w:pPr>
          </w:p>
          <w:p w14:paraId="3B825C49" w14:textId="77777777" w:rsidR="00BA24E4" w:rsidRPr="004D1FD2" w:rsidRDefault="00BA24E4" w:rsidP="00BA4F78">
            <w:pPr>
              <w:rPr>
                <w:rFonts w:cs="Arial"/>
                <w:lang w:val="en-US"/>
              </w:rPr>
            </w:pPr>
          </w:p>
        </w:tc>
      </w:tr>
    </w:tbl>
    <w:p w14:paraId="15CD7B6D" w14:textId="77777777" w:rsidR="00BA24E4" w:rsidRPr="004D1FD2" w:rsidRDefault="00BA24E4" w:rsidP="00BA24E4">
      <w:pPr>
        <w:rPr>
          <w:rFonts w:cs="Arial"/>
          <w:lang w:val="en-US"/>
        </w:rPr>
      </w:pPr>
    </w:p>
    <w:p w14:paraId="0704B514" w14:textId="31F7B003" w:rsidR="00BA24E4" w:rsidRDefault="00BA24E4" w:rsidP="00BA24E4">
      <w:pPr>
        <w:rPr>
          <w:rFonts w:cs="Arial"/>
          <w:lang w:val="en-US"/>
        </w:rPr>
      </w:pPr>
    </w:p>
    <w:p w14:paraId="06284314" w14:textId="77777777" w:rsidR="00712A65" w:rsidRPr="004D1FD2" w:rsidRDefault="00712A65" w:rsidP="00BA24E4">
      <w:pPr>
        <w:rPr>
          <w:rFonts w:cs="Arial"/>
          <w:lang w:val="en-US"/>
        </w:rPr>
      </w:pPr>
    </w:p>
    <w:p w14:paraId="5AA387BF" w14:textId="77777777" w:rsidR="00BA24E4" w:rsidRPr="004D1FD2" w:rsidRDefault="00BA24E4" w:rsidP="00BA24E4">
      <w:pPr>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5496"/>
      </w:tblGrid>
      <w:tr w:rsidR="00BA24E4" w:rsidRPr="004D1FD2" w14:paraId="0BFC9474" w14:textId="77777777" w:rsidTr="00BA4F78">
        <w:tc>
          <w:tcPr>
            <w:tcW w:w="3360" w:type="dxa"/>
          </w:tcPr>
          <w:p w14:paraId="4E9B8F2A" w14:textId="77777777" w:rsidR="00BA24E4" w:rsidRPr="004D1FD2" w:rsidRDefault="00BA24E4" w:rsidP="00BA4F78">
            <w:pPr>
              <w:rPr>
                <w:rFonts w:cs="Arial"/>
                <w:lang w:val="en-US"/>
              </w:rPr>
            </w:pPr>
            <w:r w:rsidRPr="004D1FD2">
              <w:rPr>
                <w:rFonts w:cs="Arial"/>
                <w:lang w:val="en-US"/>
              </w:rPr>
              <w:lastRenderedPageBreak/>
              <w:t>ENFSI recommendation 9</w:t>
            </w:r>
          </w:p>
        </w:tc>
        <w:tc>
          <w:tcPr>
            <w:tcW w:w="5496" w:type="dxa"/>
          </w:tcPr>
          <w:p w14:paraId="40D023DC" w14:textId="77777777" w:rsidR="00BA24E4" w:rsidRPr="004D1FD2" w:rsidRDefault="00BA24E4" w:rsidP="00BA4F78">
            <w:pPr>
              <w:rPr>
                <w:rFonts w:cs="Arial"/>
                <w:lang w:val="en-US"/>
              </w:rPr>
            </w:pPr>
            <w:r w:rsidRPr="004D1FD2">
              <w:rPr>
                <w:rFonts w:cs="Arial"/>
                <w:lang w:val="en-US"/>
              </w:rPr>
              <w:t>If a laboratory uses enhanced techniques to produce DNA profiles they should be searched using a dedicated (near) match strategy.</w:t>
            </w:r>
          </w:p>
        </w:tc>
      </w:tr>
      <w:tr w:rsidR="00BA24E4" w:rsidRPr="004D1FD2" w14:paraId="506C8855" w14:textId="77777777" w:rsidTr="00BA4F78">
        <w:tc>
          <w:tcPr>
            <w:tcW w:w="3360" w:type="dxa"/>
          </w:tcPr>
          <w:p w14:paraId="73D7DE56" w14:textId="77777777" w:rsidR="00BA24E4" w:rsidRPr="004D1FD2" w:rsidRDefault="00BA24E4" w:rsidP="00BA4F78">
            <w:pPr>
              <w:rPr>
                <w:rFonts w:cs="Arial"/>
                <w:lang w:val="en-US"/>
              </w:rPr>
            </w:pPr>
            <w:r w:rsidRPr="004D1FD2">
              <w:rPr>
                <w:rFonts w:cs="Arial"/>
                <w:lang w:val="en-US"/>
              </w:rPr>
              <w:t>Audit question(s)</w:t>
            </w:r>
          </w:p>
        </w:tc>
        <w:tc>
          <w:tcPr>
            <w:tcW w:w="5496" w:type="dxa"/>
          </w:tcPr>
          <w:p w14:paraId="3B796BEC" w14:textId="77777777" w:rsidR="00BA24E4" w:rsidRPr="004D1FD2" w:rsidRDefault="00BA24E4" w:rsidP="00BA4F78">
            <w:pPr>
              <w:rPr>
                <w:rFonts w:cs="Arial"/>
                <w:lang w:val="en-US"/>
              </w:rPr>
            </w:pPr>
            <w:r w:rsidRPr="004D1FD2">
              <w:rPr>
                <w:rFonts w:cs="Arial"/>
                <w:lang w:val="en-US"/>
              </w:rPr>
              <w:t xml:space="preserve">If the lab uses enhancement techniques to produce DNA </w:t>
            </w:r>
            <w:proofErr w:type="gramStart"/>
            <w:r w:rsidRPr="004D1FD2">
              <w:rPr>
                <w:rFonts w:cs="Arial"/>
                <w:lang w:val="en-US"/>
              </w:rPr>
              <w:t>profiles</w:t>
            </w:r>
            <w:proofErr w:type="gramEnd"/>
            <w:r w:rsidRPr="004D1FD2">
              <w:rPr>
                <w:rFonts w:cs="Arial"/>
                <w:lang w:val="en-US"/>
              </w:rPr>
              <w:t xml:space="preserve"> (do you use a near match search strategy?</w:t>
            </w:r>
          </w:p>
          <w:p w14:paraId="3C2E1F1E" w14:textId="77777777" w:rsidR="00BA24E4" w:rsidRPr="004D1FD2" w:rsidRDefault="00BA24E4" w:rsidP="00BA4F78">
            <w:pPr>
              <w:rPr>
                <w:rFonts w:cs="Arial"/>
                <w:lang w:val="en-US"/>
              </w:rPr>
            </w:pPr>
          </w:p>
        </w:tc>
      </w:tr>
      <w:tr w:rsidR="00BA24E4" w:rsidRPr="004D1FD2" w14:paraId="39096FFF" w14:textId="77777777" w:rsidTr="00BA4F78">
        <w:tc>
          <w:tcPr>
            <w:tcW w:w="3360" w:type="dxa"/>
          </w:tcPr>
          <w:p w14:paraId="6EB6F4D3" w14:textId="77777777" w:rsidR="00BA24E4" w:rsidRPr="004D1FD2" w:rsidRDefault="00BA24E4" w:rsidP="00BA4F78">
            <w:pPr>
              <w:rPr>
                <w:rFonts w:cs="Arial"/>
                <w:lang w:val="en-US"/>
              </w:rPr>
            </w:pPr>
            <w:r w:rsidRPr="004D1FD2">
              <w:rPr>
                <w:rFonts w:cs="Arial"/>
                <w:lang w:val="en-US"/>
              </w:rPr>
              <w:t>Audit result</w:t>
            </w:r>
          </w:p>
        </w:tc>
        <w:tc>
          <w:tcPr>
            <w:tcW w:w="5496" w:type="dxa"/>
          </w:tcPr>
          <w:p w14:paraId="7BDB3B95" w14:textId="77777777" w:rsidR="00BA24E4" w:rsidRPr="004D1FD2" w:rsidRDefault="00BA24E4" w:rsidP="00BA4F78">
            <w:pPr>
              <w:rPr>
                <w:rFonts w:cs="Arial"/>
                <w:lang w:val="en-US"/>
              </w:rPr>
            </w:pPr>
          </w:p>
          <w:p w14:paraId="2489C9ED" w14:textId="77777777" w:rsidR="00BA24E4" w:rsidRPr="004D1FD2" w:rsidRDefault="00BA24E4" w:rsidP="00BA4F78">
            <w:pPr>
              <w:rPr>
                <w:rFonts w:cs="Arial"/>
                <w:lang w:val="en-US"/>
              </w:rPr>
            </w:pPr>
          </w:p>
          <w:p w14:paraId="55145A3E" w14:textId="77777777" w:rsidR="00BA24E4" w:rsidRPr="004D1FD2" w:rsidRDefault="00BA24E4" w:rsidP="00BA4F78">
            <w:pPr>
              <w:rPr>
                <w:rFonts w:cs="Arial"/>
                <w:lang w:val="en-US"/>
              </w:rPr>
            </w:pPr>
          </w:p>
          <w:p w14:paraId="08D6F1DD" w14:textId="77777777" w:rsidR="00BA24E4" w:rsidRPr="004D1FD2" w:rsidRDefault="00BA24E4" w:rsidP="00BA4F78">
            <w:pPr>
              <w:rPr>
                <w:rFonts w:cs="Arial"/>
                <w:lang w:val="en-US"/>
              </w:rPr>
            </w:pPr>
          </w:p>
        </w:tc>
      </w:tr>
      <w:tr w:rsidR="00BA24E4" w:rsidRPr="004D1FD2" w14:paraId="0EB23CC3" w14:textId="77777777" w:rsidTr="00BA4F78">
        <w:tc>
          <w:tcPr>
            <w:tcW w:w="3360" w:type="dxa"/>
          </w:tcPr>
          <w:p w14:paraId="3A1A52C4" w14:textId="77777777" w:rsidR="00BA24E4" w:rsidRPr="004D1FD2" w:rsidRDefault="00BA24E4" w:rsidP="00BA4F78">
            <w:pPr>
              <w:rPr>
                <w:rFonts w:cs="Arial"/>
                <w:lang w:val="en-US"/>
              </w:rPr>
            </w:pPr>
            <w:r w:rsidRPr="004D1FD2">
              <w:rPr>
                <w:rFonts w:cs="Arial"/>
                <w:lang w:val="en-US"/>
              </w:rPr>
              <w:t>Compliance? If not, why?</w:t>
            </w:r>
          </w:p>
        </w:tc>
        <w:tc>
          <w:tcPr>
            <w:tcW w:w="5496" w:type="dxa"/>
          </w:tcPr>
          <w:p w14:paraId="1EE60DD6" w14:textId="77777777" w:rsidR="00BA24E4" w:rsidRPr="004D1FD2" w:rsidRDefault="00BA24E4" w:rsidP="00BA4F78">
            <w:pPr>
              <w:rPr>
                <w:rFonts w:cs="Arial"/>
                <w:lang w:val="en-US"/>
              </w:rPr>
            </w:pPr>
            <w:r w:rsidRPr="004D1FD2">
              <w:rPr>
                <w:rFonts w:cs="Arial"/>
                <w:lang w:val="en-US"/>
              </w:rPr>
              <w:t>Yes / No</w:t>
            </w:r>
          </w:p>
          <w:p w14:paraId="7AAD7C0B" w14:textId="77777777" w:rsidR="00BA24E4" w:rsidRPr="004D1FD2" w:rsidRDefault="00BA24E4" w:rsidP="00BA4F78">
            <w:pPr>
              <w:rPr>
                <w:rFonts w:cs="Arial"/>
                <w:lang w:val="en-US"/>
              </w:rPr>
            </w:pPr>
          </w:p>
          <w:p w14:paraId="6C7C9FC3" w14:textId="77777777" w:rsidR="00BA24E4" w:rsidRPr="004D1FD2" w:rsidRDefault="00BA24E4" w:rsidP="00BA4F78">
            <w:pPr>
              <w:rPr>
                <w:rFonts w:cs="Arial"/>
                <w:lang w:val="en-US"/>
              </w:rPr>
            </w:pPr>
          </w:p>
          <w:p w14:paraId="040A0018" w14:textId="77777777" w:rsidR="00BA24E4" w:rsidRPr="004D1FD2" w:rsidRDefault="00BA24E4" w:rsidP="00BA4F78">
            <w:pPr>
              <w:rPr>
                <w:rFonts w:cs="Arial"/>
                <w:lang w:val="en-US"/>
              </w:rPr>
            </w:pPr>
          </w:p>
        </w:tc>
      </w:tr>
      <w:tr w:rsidR="00BA24E4" w:rsidRPr="004D1FD2" w14:paraId="4876B559" w14:textId="77777777" w:rsidTr="00BA4F78">
        <w:tc>
          <w:tcPr>
            <w:tcW w:w="3360" w:type="dxa"/>
          </w:tcPr>
          <w:p w14:paraId="66D1C67A" w14:textId="77777777" w:rsidR="00BA24E4" w:rsidRPr="004D1FD2" w:rsidRDefault="00BA24E4" w:rsidP="00BA4F78">
            <w:pPr>
              <w:rPr>
                <w:rFonts w:cs="Arial"/>
                <w:lang w:val="en-US"/>
              </w:rPr>
            </w:pPr>
            <w:r w:rsidRPr="004D1FD2">
              <w:rPr>
                <w:rFonts w:cs="Arial"/>
                <w:lang w:val="en-US"/>
              </w:rPr>
              <w:t xml:space="preserve">Noncompliance acceptable? </w:t>
            </w:r>
          </w:p>
          <w:p w14:paraId="18B814A8" w14:textId="77777777" w:rsidR="00BA24E4" w:rsidRPr="004D1FD2" w:rsidRDefault="00BA24E4" w:rsidP="00BA4F78">
            <w:pPr>
              <w:rPr>
                <w:rFonts w:cs="Arial"/>
                <w:lang w:val="en-US"/>
              </w:rPr>
            </w:pPr>
            <w:r w:rsidRPr="004D1FD2">
              <w:rPr>
                <w:rFonts w:cs="Arial"/>
                <w:lang w:val="en-US"/>
              </w:rPr>
              <w:t>If yes, why?</w:t>
            </w:r>
          </w:p>
        </w:tc>
        <w:tc>
          <w:tcPr>
            <w:tcW w:w="5496" w:type="dxa"/>
          </w:tcPr>
          <w:p w14:paraId="68FD3ECE" w14:textId="77777777" w:rsidR="00BA24E4" w:rsidRPr="004D1FD2" w:rsidRDefault="00BA24E4" w:rsidP="00BA4F78">
            <w:pPr>
              <w:rPr>
                <w:rFonts w:cs="Arial"/>
                <w:lang w:val="en-US"/>
              </w:rPr>
            </w:pPr>
            <w:r w:rsidRPr="004D1FD2">
              <w:rPr>
                <w:rFonts w:cs="Arial"/>
                <w:lang w:val="en-US"/>
              </w:rPr>
              <w:t>Yes / No</w:t>
            </w:r>
          </w:p>
          <w:p w14:paraId="565F5381" w14:textId="77777777" w:rsidR="00BA24E4" w:rsidRPr="004D1FD2" w:rsidRDefault="00BA24E4" w:rsidP="00BA4F78">
            <w:pPr>
              <w:rPr>
                <w:rFonts w:cs="Arial"/>
                <w:lang w:val="en-US"/>
              </w:rPr>
            </w:pPr>
          </w:p>
          <w:p w14:paraId="22136092" w14:textId="77777777" w:rsidR="00BA24E4" w:rsidRPr="004D1FD2" w:rsidRDefault="00BA24E4" w:rsidP="00BA4F78">
            <w:pPr>
              <w:rPr>
                <w:rFonts w:cs="Arial"/>
                <w:lang w:val="en-US"/>
              </w:rPr>
            </w:pPr>
          </w:p>
          <w:p w14:paraId="5C6C794F" w14:textId="77777777" w:rsidR="00BA24E4" w:rsidRPr="004D1FD2" w:rsidRDefault="00BA24E4" w:rsidP="00BA4F78">
            <w:pPr>
              <w:rPr>
                <w:rFonts w:cs="Arial"/>
                <w:lang w:val="en-US"/>
              </w:rPr>
            </w:pPr>
          </w:p>
        </w:tc>
      </w:tr>
      <w:tr w:rsidR="00BA24E4" w:rsidRPr="004D1FD2" w14:paraId="7EFC1D33" w14:textId="77777777" w:rsidTr="00BA4F78">
        <w:tc>
          <w:tcPr>
            <w:tcW w:w="3360" w:type="dxa"/>
          </w:tcPr>
          <w:p w14:paraId="0D17F585" w14:textId="77777777" w:rsidR="00BA24E4" w:rsidRPr="004D1FD2" w:rsidRDefault="00BA24E4" w:rsidP="00BA4F78">
            <w:pPr>
              <w:rPr>
                <w:rFonts w:cs="Arial"/>
                <w:lang w:val="en-US"/>
              </w:rPr>
            </w:pPr>
            <w:r w:rsidRPr="004D1FD2">
              <w:rPr>
                <w:rFonts w:cs="Arial"/>
                <w:lang w:val="en-US"/>
              </w:rPr>
              <w:t>Remark(s)/recommendation(s)</w:t>
            </w:r>
          </w:p>
        </w:tc>
        <w:tc>
          <w:tcPr>
            <w:tcW w:w="5496" w:type="dxa"/>
          </w:tcPr>
          <w:p w14:paraId="6B32AF27" w14:textId="77777777" w:rsidR="00BA24E4" w:rsidRPr="004D1FD2" w:rsidRDefault="00BA24E4" w:rsidP="00BA4F78">
            <w:pPr>
              <w:rPr>
                <w:rFonts w:cs="Arial"/>
                <w:lang w:val="en-US"/>
              </w:rPr>
            </w:pPr>
          </w:p>
          <w:p w14:paraId="12766215" w14:textId="77777777" w:rsidR="00BA24E4" w:rsidRPr="004D1FD2" w:rsidRDefault="00BA24E4" w:rsidP="00BA4F78">
            <w:pPr>
              <w:rPr>
                <w:rFonts w:cs="Arial"/>
                <w:lang w:val="en-US"/>
              </w:rPr>
            </w:pPr>
          </w:p>
          <w:p w14:paraId="629D7D4B" w14:textId="77777777" w:rsidR="00BA24E4" w:rsidRPr="004D1FD2" w:rsidRDefault="00BA24E4" w:rsidP="00BA4F78">
            <w:pPr>
              <w:rPr>
                <w:rFonts w:cs="Arial"/>
                <w:lang w:val="en-US"/>
              </w:rPr>
            </w:pPr>
          </w:p>
          <w:p w14:paraId="4EDC92E4" w14:textId="77777777" w:rsidR="00BA24E4" w:rsidRPr="004D1FD2" w:rsidRDefault="00BA24E4" w:rsidP="00BA4F78">
            <w:pPr>
              <w:rPr>
                <w:rFonts w:cs="Arial"/>
                <w:lang w:val="en-US"/>
              </w:rPr>
            </w:pPr>
          </w:p>
        </w:tc>
      </w:tr>
    </w:tbl>
    <w:p w14:paraId="28F92EB5" w14:textId="77777777" w:rsidR="00BA24E4" w:rsidRPr="004D1FD2" w:rsidRDefault="00BA24E4" w:rsidP="00BA24E4">
      <w:pPr>
        <w:rPr>
          <w:rFonts w:cs="Arial"/>
          <w:lang w:val="en-US"/>
        </w:rPr>
      </w:pPr>
    </w:p>
    <w:p w14:paraId="7A818EEC" w14:textId="77777777" w:rsidR="00BA24E4" w:rsidRPr="004D1FD2" w:rsidRDefault="00BA24E4" w:rsidP="00BA24E4">
      <w:pPr>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5496"/>
      </w:tblGrid>
      <w:tr w:rsidR="00BA24E4" w:rsidRPr="004D1FD2" w14:paraId="483990E7" w14:textId="77777777" w:rsidTr="00BA4F78">
        <w:tc>
          <w:tcPr>
            <w:tcW w:w="3360" w:type="dxa"/>
          </w:tcPr>
          <w:p w14:paraId="5754E447" w14:textId="77777777" w:rsidR="00BA24E4" w:rsidRPr="004D1FD2" w:rsidRDefault="00BA24E4" w:rsidP="00BA4F78">
            <w:pPr>
              <w:rPr>
                <w:rFonts w:cs="Arial"/>
                <w:lang w:val="en-US"/>
              </w:rPr>
            </w:pPr>
            <w:r w:rsidRPr="004D1FD2">
              <w:rPr>
                <w:rFonts w:cs="Arial"/>
                <w:lang w:val="en-US"/>
              </w:rPr>
              <w:t>ENFSI recommendation 10</w:t>
            </w:r>
          </w:p>
        </w:tc>
        <w:tc>
          <w:tcPr>
            <w:tcW w:w="5496" w:type="dxa"/>
          </w:tcPr>
          <w:p w14:paraId="6EC64B09" w14:textId="77777777" w:rsidR="00BA24E4" w:rsidRPr="004D1FD2" w:rsidRDefault="00BA24E4" w:rsidP="00BA4F78">
            <w:pPr>
              <w:rPr>
                <w:rFonts w:cs="Arial"/>
                <w:lang w:val="en-US"/>
              </w:rPr>
            </w:pPr>
            <w:r w:rsidRPr="004D1FD2">
              <w:rPr>
                <w:rFonts w:cs="Arial"/>
                <w:lang w:val="en-US"/>
              </w:rPr>
              <w:t xml:space="preserve">Composite DNA profiles should only be created from DNA profiles generated from the same DNA extract because it </w:t>
            </w:r>
            <w:proofErr w:type="spellStart"/>
            <w:proofErr w:type="gramStart"/>
            <w:r w:rsidRPr="004D1FD2">
              <w:rPr>
                <w:rFonts w:cs="Arial"/>
                <w:lang w:val="en-US"/>
              </w:rPr>
              <w:t>can not</w:t>
            </w:r>
            <w:proofErr w:type="spellEnd"/>
            <w:proofErr w:type="gramEnd"/>
            <w:r w:rsidRPr="004D1FD2">
              <w:rPr>
                <w:rFonts w:cs="Arial"/>
                <w:lang w:val="en-US"/>
              </w:rPr>
              <w:t xml:space="preserve"> be excluded that different extracts, even from the same sample, contain DNA from different sources.</w:t>
            </w:r>
          </w:p>
        </w:tc>
      </w:tr>
      <w:tr w:rsidR="00BA24E4" w:rsidRPr="004D1FD2" w14:paraId="2597ED44" w14:textId="77777777" w:rsidTr="00BA4F78">
        <w:tc>
          <w:tcPr>
            <w:tcW w:w="3360" w:type="dxa"/>
          </w:tcPr>
          <w:p w14:paraId="6378D8D7" w14:textId="77777777" w:rsidR="00BA24E4" w:rsidRPr="004D1FD2" w:rsidRDefault="00BA24E4" w:rsidP="00BA4F78">
            <w:pPr>
              <w:rPr>
                <w:rFonts w:cs="Arial"/>
                <w:lang w:val="en-US"/>
              </w:rPr>
            </w:pPr>
            <w:r w:rsidRPr="004D1FD2">
              <w:rPr>
                <w:rFonts w:cs="Arial"/>
                <w:lang w:val="en-US"/>
              </w:rPr>
              <w:t>Audit question(s)</w:t>
            </w:r>
          </w:p>
        </w:tc>
        <w:tc>
          <w:tcPr>
            <w:tcW w:w="5496" w:type="dxa"/>
          </w:tcPr>
          <w:p w14:paraId="2E2391AA" w14:textId="77777777" w:rsidR="00BA24E4" w:rsidRPr="004D1FD2" w:rsidRDefault="00BA24E4" w:rsidP="00BA4F78">
            <w:pPr>
              <w:rPr>
                <w:rFonts w:cs="Arial"/>
                <w:lang w:val="en-US"/>
              </w:rPr>
            </w:pPr>
            <w:r w:rsidRPr="004D1FD2">
              <w:rPr>
                <w:rFonts w:cs="Arial"/>
                <w:lang w:val="en-US"/>
              </w:rPr>
              <w:t xml:space="preserve">Does the DNA database contain composite DNA profiles and if so, how </w:t>
            </w:r>
            <w:proofErr w:type="gramStart"/>
            <w:r w:rsidRPr="004D1FD2">
              <w:rPr>
                <w:rFonts w:cs="Arial"/>
                <w:lang w:val="en-US"/>
              </w:rPr>
              <w:t>were they created</w:t>
            </w:r>
            <w:proofErr w:type="gramEnd"/>
            <w:r w:rsidRPr="004D1FD2">
              <w:rPr>
                <w:rFonts w:cs="Arial"/>
                <w:lang w:val="en-US"/>
              </w:rPr>
              <w:t>?</w:t>
            </w:r>
          </w:p>
        </w:tc>
      </w:tr>
      <w:tr w:rsidR="00BA24E4" w:rsidRPr="004D1FD2" w14:paraId="08BABF58" w14:textId="77777777" w:rsidTr="00BA4F78">
        <w:tc>
          <w:tcPr>
            <w:tcW w:w="3360" w:type="dxa"/>
          </w:tcPr>
          <w:p w14:paraId="5076209F" w14:textId="77777777" w:rsidR="00BA24E4" w:rsidRPr="004D1FD2" w:rsidRDefault="00BA24E4" w:rsidP="00BA4F78">
            <w:pPr>
              <w:rPr>
                <w:rFonts w:cs="Arial"/>
                <w:lang w:val="en-US"/>
              </w:rPr>
            </w:pPr>
            <w:r w:rsidRPr="004D1FD2">
              <w:rPr>
                <w:rFonts w:cs="Arial"/>
                <w:lang w:val="en-US"/>
              </w:rPr>
              <w:t>Audit result</w:t>
            </w:r>
          </w:p>
        </w:tc>
        <w:tc>
          <w:tcPr>
            <w:tcW w:w="5496" w:type="dxa"/>
          </w:tcPr>
          <w:p w14:paraId="5ECE4236" w14:textId="77777777" w:rsidR="00BA24E4" w:rsidRPr="004D1FD2" w:rsidRDefault="00BA24E4" w:rsidP="00BA4F78">
            <w:pPr>
              <w:rPr>
                <w:rFonts w:cs="Arial"/>
                <w:lang w:val="en-US"/>
              </w:rPr>
            </w:pPr>
          </w:p>
          <w:p w14:paraId="29CEF247" w14:textId="77777777" w:rsidR="00BA24E4" w:rsidRPr="004D1FD2" w:rsidRDefault="00BA24E4" w:rsidP="00BA4F78">
            <w:pPr>
              <w:rPr>
                <w:rFonts w:cs="Arial"/>
                <w:lang w:val="en-US"/>
              </w:rPr>
            </w:pPr>
          </w:p>
          <w:p w14:paraId="03314D69" w14:textId="77777777" w:rsidR="00BA24E4" w:rsidRPr="004D1FD2" w:rsidRDefault="00BA24E4" w:rsidP="00BA4F78">
            <w:pPr>
              <w:rPr>
                <w:rFonts w:cs="Arial"/>
                <w:lang w:val="en-US"/>
              </w:rPr>
            </w:pPr>
          </w:p>
          <w:p w14:paraId="157370CA" w14:textId="77777777" w:rsidR="00BA24E4" w:rsidRPr="004D1FD2" w:rsidRDefault="00BA24E4" w:rsidP="00BA4F78">
            <w:pPr>
              <w:rPr>
                <w:rFonts w:cs="Arial"/>
                <w:lang w:val="en-US"/>
              </w:rPr>
            </w:pPr>
          </w:p>
        </w:tc>
      </w:tr>
      <w:tr w:rsidR="00BA24E4" w:rsidRPr="004D1FD2" w14:paraId="48857016" w14:textId="77777777" w:rsidTr="00BA4F78">
        <w:tc>
          <w:tcPr>
            <w:tcW w:w="3360" w:type="dxa"/>
          </w:tcPr>
          <w:p w14:paraId="7F4B41CC" w14:textId="77777777" w:rsidR="00BA24E4" w:rsidRPr="004D1FD2" w:rsidRDefault="00BA24E4" w:rsidP="00BA4F78">
            <w:pPr>
              <w:rPr>
                <w:rFonts w:cs="Arial"/>
                <w:lang w:val="en-US"/>
              </w:rPr>
            </w:pPr>
            <w:r w:rsidRPr="004D1FD2">
              <w:rPr>
                <w:rFonts w:cs="Arial"/>
                <w:lang w:val="en-US"/>
              </w:rPr>
              <w:t>Compliance? If not, why?</w:t>
            </w:r>
          </w:p>
        </w:tc>
        <w:tc>
          <w:tcPr>
            <w:tcW w:w="5496" w:type="dxa"/>
          </w:tcPr>
          <w:p w14:paraId="05281D1C" w14:textId="77777777" w:rsidR="00BA24E4" w:rsidRPr="004D1FD2" w:rsidRDefault="00BA24E4" w:rsidP="00BA4F78">
            <w:pPr>
              <w:rPr>
                <w:rFonts w:cs="Arial"/>
                <w:lang w:val="en-US"/>
              </w:rPr>
            </w:pPr>
            <w:r w:rsidRPr="004D1FD2">
              <w:rPr>
                <w:rFonts w:cs="Arial"/>
                <w:lang w:val="en-US"/>
              </w:rPr>
              <w:t>Yes / No</w:t>
            </w:r>
          </w:p>
          <w:p w14:paraId="6EF16128" w14:textId="77777777" w:rsidR="00BA24E4" w:rsidRPr="004D1FD2" w:rsidRDefault="00BA24E4" w:rsidP="00BA4F78">
            <w:pPr>
              <w:rPr>
                <w:rFonts w:cs="Arial"/>
                <w:lang w:val="en-US"/>
              </w:rPr>
            </w:pPr>
          </w:p>
          <w:p w14:paraId="3D293F41" w14:textId="77777777" w:rsidR="00BA24E4" w:rsidRPr="004D1FD2" w:rsidRDefault="00BA24E4" w:rsidP="00BA4F78">
            <w:pPr>
              <w:rPr>
                <w:rFonts w:cs="Arial"/>
                <w:lang w:val="en-US"/>
              </w:rPr>
            </w:pPr>
          </w:p>
          <w:p w14:paraId="726C870A" w14:textId="77777777" w:rsidR="00BA24E4" w:rsidRPr="004D1FD2" w:rsidRDefault="00BA24E4" w:rsidP="00BA4F78">
            <w:pPr>
              <w:rPr>
                <w:rFonts w:cs="Arial"/>
                <w:lang w:val="en-US"/>
              </w:rPr>
            </w:pPr>
          </w:p>
        </w:tc>
      </w:tr>
      <w:tr w:rsidR="00BA24E4" w:rsidRPr="004D1FD2" w14:paraId="7D09F5B8" w14:textId="77777777" w:rsidTr="00BA4F78">
        <w:tc>
          <w:tcPr>
            <w:tcW w:w="3360" w:type="dxa"/>
          </w:tcPr>
          <w:p w14:paraId="4229D3BC" w14:textId="77777777" w:rsidR="00BA24E4" w:rsidRPr="004D1FD2" w:rsidRDefault="00BA24E4" w:rsidP="00BA4F78">
            <w:pPr>
              <w:rPr>
                <w:rFonts w:cs="Arial"/>
                <w:lang w:val="en-US"/>
              </w:rPr>
            </w:pPr>
            <w:r w:rsidRPr="004D1FD2">
              <w:rPr>
                <w:rFonts w:cs="Arial"/>
                <w:lang w:val="en-US"/>
              </w:rPr>
              <w:t xml:space="preserve">Noncompliance acceptable? </w:t>
            </w:r>
          </w:p>
          <w:p w14:paraId="59ACA1AC" w14:textId="77777777" w:rsidR="00BA24E4" w:rsidRPr="004D1FD2" w:rsidRDefault="00BA24E4" w:rsidP="00BA4F78">
            <w:pPr>
              <w:rPr>
                <w:rFonts w:cs="Arial"/>
                <w:lang w:val="en-US"/>
              </w:rPr>
            </w:pPr>
            <w:r w:rsidRPr="004D1FD2">
              <w:rPr>
                <w:rFonts w:cs="Arial"/>
                <w:lang w:val="en-US"/>
              </w:rPr>
              <w:t>If yes, why?</w:t>
            </w:r>
          </w:p>
        </w:tc>
        <w:tc>
          <w:tcPr>
            <w:tcW w:w="5496" w:type="dxa"/>
          </w:tcPr>
          <w:p w14:paraId="4EC31D2C" w14:textId="77777777" w:rsidR="00BA24E4" w:rsidRPr="004D1FD2" w:rsidRDefault="00BA24E4" w:rsidP="00BA4F78">
            <w:pPr>
              <w:rPr>
                <w:rFonts w:cs="Arial"/>
                <w:lang w:val="en-US"/>
              </w:rPr>
            </w:pPr>
            <w:r w:rsidRPr="004D1FD2">
              <w:rPr>
                <w:rFonts w:cs="Arial"/>
                <w:lang w:val="en-US"/>
              </w:rPr>
              <w:t>Yes / No</w:t>
            </w:r>
          </w:p>
          <w:p w14:paraId="2E430B16" w14:textId="77777777" w:rsidR="00BA24E4" w:rsidRPr="004D1FD2" w:rsidRDefault="00BA24E4" w:rsidP="00BA4F78">
            <w:pPr>
              <w:rPr>
                <w:rFonts w:cs="Arial"/>
                <w:lang w:val="en-US"/>
              </w:rPr>
            </w:pPr>
          </w:p>
          <w:p w14:paraId="5D0D0642" w14:textId="77777777" w:rsidR="00BA24E4" w:rsidRPr="004D1FD2" w:rsidRDefault="00BA24E4" w:rsidP="00BA4F78">
            <w:pPr>
              <w:rPr>
                <w:rFonts w:cs="Arial"/>
                <w:lang w:val="en-US"/>
              </w:rPr>
            </w:pPr>
          </w:p>
          <w:p w14:paraId="57B605D1" w14:textId="77777777" w:rsidR="00BA24E4" w:rsidRPr="004D1FD2" w:rsidRDefault="00BA24E4" w:rsidP="00BA4F78">
            <w:pPr>
              <w:rPr>
                <w:rFonts w:cs="Arial"/>
                <w:lang w:val="en-US"/>
              </w:rPr>
            </w:pPr>
          </w:p>
        </w:tc>
      </w:tr>
      <w:tr w:rsidR="00BA24E4" w:rsidRPr="004D1FD2" w14:paraId="0DD2654E" w14:textId="77777777" w:rsidTr="00BA4F78">
        <w:tc>
          <w:tcPr>
            <w:tcW w:w="3360" w:type="dxa"/>
          </w:tcPr>
          <w:p w14:paraId="02248909" w14:textId="77777777" w:rsidR="00BA24E4" w:rsidRPr="004D1FD2" w:rsidRDefault="00BA24E4" w:rsidP="00BA4F78">
            <w:pPr>
              <w:rPr>
                <w:rFonts w:cs="Arial"/>
                <w:lang w:val="en-US"/>
              </w:rPr>
            </w:pPr>
            <w:r w:rsidRPr="004D1FD2">
              <w:rPr>
                <w:rFonts w:cs="Arial"/>
                <w:lang w:val="en-US"/>
              </w:rPr>
              <w:t>Remark(s)/recommendation(s)</w:t>
            </w:r>
          </w:p>
        </w:tc>
        <w:tc>
          <w:tcPr>
            <w:tcW w:w="5496" w:type="dxa"/>
          </w:tcPr>
          <w:p w14:paraId="4EA9D50B" w14:textId="77777777" w:rsidR="00BA24E4" w:rsidRPr="004D1FD2" w:rsidRDefault="00BA24E4" w:rsidP="00BA4F78">
            <w:pPr>
              <w:rPr>
                <w:rFonts w:cs="Arial"/>
                <w:lang w:val="en-US"/>
              </w:rPr>
            </w:pPr>
          </w:p>
          <w:p w14:paraId="645ED85E" w14:textId="77777777" w:rsidR="00BA24E4" w:rsidRPr="004D1FD2" w:rsidRDefault="00BA24E4" w:rsidP="00BA4F78">
            <w:pPr>
              <w:rPr>
                <w:rFonts w:cs="Arial"/>
                <w:lang w:val="en-US"/>
              </w:rPr>
            </w:pPr>
          </w:p>
          <w:p w14:paraId="259F8908" w14:textId="77777777" w:rsidR="00BA24E4" w:rsidRPr="004D1FD2" w:rsidRDefault="00BA24E4" w:rsidP="00BA4F78">
            <w:pPr>
              <w:rPr>
                <w:rFonts w:cs="Arial"/>
                <w:lang w:val="en-US"/>
              </w:rPr>
            </w:pPr>
          </w:p>
          <w:p w14:paraId="7458CD8C" w14:textId="77777777" w:rsidR="00BA24E4" w:rsidRPr="004D1FD2" w:rsidRDefault="00BA24E4" w:rsidP="00BA4F78">
            <w:pPr>
              <w:rPr>
                <w:rFonts w:cs="Arial"/>
                <w:lang w:val="en-US"/>
              </w:rPr>
            </w:pPr>
          </w:p>
        </w:tc>
      </w:tr>
    </w:tbl>
    <w:p w14:paraId="5B85151C" w14:textId="77777777" w:rsidR="00BA24E4" w:rsidRPr="004D1FD2" w:rsidRDefault="00BA24E4" w:rsidP="00BA24E4">
      <w:pPr>
        <w:rPr>
          <w:rFonts w:cs="Arial"/>
          <w:lang w:val="en-US"/>
        </w:rPr>
      </w:pPr>
    </w:p>
    <w:p w14:paraId="7FDD59FC" w14:textId="2AA3EACE" w:rsidR="00BA24E4" w:rsidRDefault="00BA24E4" w:rsidP="00BA24E4">
      <w:pPr>
        <w:rPr>
          <w:rFonts w:cs="Arial"/>
          <w:lang w:val="en-US"/>
        </w:rPr>
      </w:pPr>
    </w:p>
    <w:p w14:paraId="6D73A9D0" w14:textId="6F71E092" w:rsidR="00A313A6" w:rsidRDefault="00A313A6" w:rsidP="00BA24E4">
      <w:pPr>
        <w:rPr>
          <w:rFonts w:cs="Arial"/>
          <w:lang w:val="en-US"/>
        </w:rPr>
      </w:pPr>
    </w:p>
    <w:p w14:paraId="7EC14163" w14:textId="09850813" w:rsidR="00A313A6" w:rsidRDefault="00A313A6" w:rsidP="00BA24E4">
      <w:pPr>
        <w:rPr>
          <w:rFonts w:cs="Arial"/>
          <w:lang w:val="en-US"/>
        </w:rPr>
      </w:pPr>
    </w:p>
    <w:p w14:paraId="4F9364DE" w14:textId="1610A48F" w:rsidR="00A313A6" w:rsidRDefault="00A313A6" w:rsidP="00BA24E4">
      <w:pPr>
        <w:rPr>
          <w:rFonts w:cs="Arial"/>
          <w:lang w:val="en-US"/>
        </w:rPr>
      </w:pPr>
    </w:p>
    <w:p w14:paraId="1785B37B" w14:textId="45063722" w:rsidR="00A313A6" w:rsidRDefault="00A313A6" w:rsidP="00BA24E4">
      <w:pPr>
        <w:rPr>
          <w:rFonts w:cs="Arial"/>
          <w:lang w:val="en-US"/>
        </w:rPr>
      </w:pPr>
    </w:p>
    <w:p w14:paraId="1A7DE3AD" w14:textId="0D59B330" w:rsidR="00A313A6" w:rsidRDefault="00A313A6" w:rsidP="00BA24E4">
      <w:pPr>
        <w:rPr>
          <w:rFonts w:cs="Arial"/>
          <w:lang w:val="en-US"/>
        </w:rPr>
      </w:pPr>
    </w:p>
    <w:p w14:paraId="453BF308" w14:textId="77777777" w:rsidR="00A313A6" w:rsidRPr="004D1FD2" w:rsidRDefault="00A313A6" w:rsidP="00BA24E4">
      <w:pPr>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5496"/>
      </w:tblGrid>
      <w:tr w:rsidR="00BA24E4" w:rsidRPr="004D1FD2" w14:paraId="518B85E7" w14:textId="77777777" w:rsidTr="00BA4F78">
        <w:tc>
          <w:tcPr>
            <w:tcW w:w="3360" w:type="dxa"/>
          </w:tcPr>
          <w:p w14:paraId="69D20531" w14:textId="77777777" w:rsidR="00BA24E4" w:rsidRPr="004D1FD2" w:rsidRDefault="00BA24E4" w:rsidP="00BA4F78">
            <w:pPr>
              <w:rPr>
                <w:rFonts w:cs="Arial"/>
                <w:lang w:val="en-US"/>
              </w:rPr>
            </w:pPr>
            <w:r w:rsidRPr="004D1FD2">
              <w:rPr>
                <w:rFonts w:cs="Arial"/>
                <w:lang w:val="en-US"/>
              </w:rPr>
              <w:lastRenderedPageBreak/>
              <w:t>ENFSI recommendation 11</w:t>
            </w:r>
          </w:p>
        </w:tc>
        <w:tc>
          <w:tcPr>
            <w:tcW w:w="5496" w:type="dxa"/>
          </w:tcPr>
          <w:p w14:paraId="391E1154" w14:textId="77777777" w:rsidR="00BA24E4" w:rsidRPr="004D1FD2" w:rsidRDefault="00BA24E4" w:rsidP="00BA4F78">
            <w:pPr>
              <w:rPr>
                <w:rFonts w:cs="Arial"/>
                <w:lang w:val="en-US"/>
              </w:rPr>
            </w:pPr>
            <w:r w:rsidRPr="004D1FD2">
              <w:rPr>
                <w:rFonts w:cs="Arial"/>
                <w:lang w:val="en-US"/>
              </w:rPr>
              <w:t xml:space="preserve">When a new allele </w:t>
            </w:r>
            <w:proofErr w:type="gramStart"/>
            <w:r w:rsidRPr="004D1FD2">
              <w:rPr>
                <w:rFonts w:cs="Arial"/>
                <w:lang w:val="en-US"/>
              </w:rPr>
              <w:t>is observed</w:t>
            </w:r>
            <w:proofErr w:type="gramEnd"/>
            <w:r w:rsidRPr="004D1FD2">
              <w:rPr>
                <w:rFonts w:cs="Arial"/>
                <w:lang w:val="en-US"/>
              </w:rPr>
              <w:t xml:space="preserve"> in a DNA profile, its presence should be confirmed by repeated DNA extraction, PCR, capillary electrophoresis and allele calling of the entire DNA profile. Only new </w:t>
            </w:r>
            <w:proofErr w:type="gramStart"/>
            <w:r w:rsidRPr="004D1FD2">
              <w:rPr>
                <w:rFonts w:cs="Arial"/>
                <w:lang w:val="en-US"/>
              </w:rPr>
              <w:t>alleles</w:t>
            </w:r>
            <w:proofErr w:type="gramEnd"/>
            <w:r w:rsidRPr="004D1FD2">
              <w:rPr>
                <w:rFonts w:cs="Arial"/>
                <w:lang w:val="en-US"/>
              </w:rPr>
              <w:t xml:space="preserve"> whose size can be accurately determined using the internal DNA size standard, should be included in the DNA database.</w:t>
            </w:r>
          </w:p>
        </w:tc>
      </w:tr>
      <w:tr w:rsidR="00BA24E4" w:rsidRPr="004D1FD2" w14:paraId="6CFDA8AF" w14:textId="77777777" w:rsidTr="00BA4F78">
        <w:tc>
          <w:tcPr>
            <w:tcW w:w="3360" w:type="dxa"/>
          </w:tcPr>
          <w:p w14:paraId="709CC635" w14:textId="77777777" w:rsidR="00BA24E4" w:rsidRPr="004D1FD2" w:rsidRDefault="00BA24E4" w:rsidP="00BA4F78">
            <w:pPr>
              <w:rPr>
                <w:rFonts w:cs="Arial"/>
                <w:lang w:val="en-US"/>
              </w:rPr>
            </w:pPr>
            <w:r w:rsidRPr="004D1FD2">
              <w:rPr>
                <w:rFonts w:cs="Arial"/>
                <w:lang w:val="en-US"/>
              </w:rPr>
              <w:t>Audit question(s)</w:t>
            </w:r>
          </w:p>
        </w:tc>
        <w:tc>
          <w:tcPr>
            <w:tcW w:w="5496" w:type="dxa"/>
          </w:tcPr>
          <w:p w14:paraId="496CD08C" w14:textId="77777777" w:rsidR="00BA24E4" w:rsidRPr="004D1FD2" w:rsidRDefault="00BA24E4" w:rsidP="00BA4F78">
            <w:pPr>
              <w:rPr>
                <w:rFonts w:cs="Arial"/>
                <w:lang w:val="en-US"/>
              </w:rPr>
            </w:pPr>
            <w:r w:rsidRPr="004D1FD2">
              <w:rPr>
                <w:rFonts w:cs="Arial"/>
                <w:lang w:val="en-US"/>
              </w:rPr>
              <w:t>Is there a written procedure for the inclusion of new/rare alleles?</w:t>
            </w:r>
          </w:p>
          <w:p w14:paraId="6E8956E9" w14:textId="77777777" w:rsidR="00BA24E4" w:rsidRPr="004D1FD2" w:rsidRDefault="00BA24E4" w:rsidP="00BA4F78">
            <w:pPr>
              <w:rPr>
                <w:rFonts w:cs="Arial"/>
                <w:lang w:val="en-US"/>
              </w:rPr>
            </w:pPr>
          </w:p>
          <w:p w14:paraId="25D8107F" w14:textId="77777777" w:rsidR="00BA24E4" w:rsidRPr="004D1FD2" w:rsidRDefault="00BA24E4" w:rsidP="00BA4F78">
            <w:pPr>
              <w:rPr>
                <w:rFonts w:cs="Arial"/>
                <w:lang w:val="en-US"/>
              </w:rPr>
            </w:pPr>
          </w:p>
        </w:tc>
      </w:tr>
      <w:tr w:rsidR="00BA24E4" w:rsidRPr="004D1FD2" w14:paraId="6BDAD8E5" w14:textId="77777777" w:rsidTr="00BA4F78">
        <w:tc>
          <w:tcPr>
            <w:tcW w:w="3360" w:type="dxa"/>
          </w:tcPr>
          <w:p w14:paraId="5A3D2587" w14:textId="77777777" w:rsidR="00BA24E4" w:rsidRPr="004D1FD2" w:rsidRDefault="00BA24E4" w:rsidP="00BA4F78">
            <w:pPr>
              <w:rPr>
                <w:rFonts w:cs="Arial"/>
                <w:lang w:val="en-US"/>
              </w:rPr>
            </w:pPr>
            <w:r w:rsidRPr="004D1FD2">
              <w:rPr>
                <w:rFonts w:cs="Arial"/>
                <w:lang w:val="en-US"/>
              </w:rPr>
              <w:t>Audit result</w:t>
            </w:r>
          </w:p>
        </w:tc>
        <w:tc>
          <w:tcPr>
            <w:tcW w:w="5496" w:type="dxa"/>
          </w:tcPr>
          <w:p w14:paraId="76D591DE" w14:textId="77777777" w:rsidR="00BA24E4" w:rsidRPr="004D1FD2" w:rsidRDefault="00BA24E4" w:rsidP="00BA4F78">
            <w:pPr>
              <w:rPr>
                <w:rFonts w:cs="Arial"/>
                <w:lang w:val="en-US"/>
              </w:rPr>
            </w:pPr>
          </w:p>
          <w:p w14:paraId="7A49EC14" w14:textId="77777777" w:rsidR="00BA24E4" w:rsidRPr="004D1FD2" w:rsidRDefault="00BA24E4" w:rsidP="00BA4F78">
            <w:pPr>
              <w:rPr>
                <w:rFonts w:cs="Arial"/>
                <w:lang w:val="en-US"/>
              </w:rPr>
            </w:pPr>
          </w:p>
          <w:p w14:paraId="00F2B3FB" w14:textId="77777777" w:rsidR="00BA24E4" w:rsidRPr="004D1FD2" w:rsidRDefault="00BA24E4" w:rsidP="00BA4F78">
            <w:pPr>
              <w:rPr>
                <w:rFonts w:cs="Arial"/>
                <w:lang w:val="en-US"/>
              </w:rPr>
            </w:pPr>
          </w:p>
          <w:p w14:paraId="79EF4945" w14:textId="77777777" w:rsidR="00BA24E4" w:rsidRPr="004D1FD2" w:rsidRDefault="00BA24E4" w:rsidP="00BA4F78">
            <w:pPr>
              <w:rPr>
                <w:rFonts w:cs="Arial"/>
                <w:lang w:val="en-US"/>
              </w:rPr>
            </w:pPr>
          </w:p>
        </w:tc>
      </w:tr>
      <w:tr w:rsidR="00BA24E4" w:rsidRPr="004D1FD2" w14:paraId="6485CADD" w14:textId="77777777" w:rsidTr="00BA4F78">
        <w:tc>
          <w:tcPr>
            <w:tcW w:w="3360" w:type="dxa"/>
          </w:tcPr>
          <w:p w14:paraId="45BFC619" w14:textId="77777777" w:rsidR="00BA24E4" w:rsidRPr="004D1FD2" w:rsidRDefault="00BA24E4" w:rsidP="00BA4F78">
            <w:pPr>
              <w:rPr>
                <w:rFonts w:cs="Arial"/>
                <w:lang w:val="en-US"/>
              </w:rPr>
            </w:pPr>
            <w:r w:rsidRPr="004D1FD2">
              <w:rPr>
                <w:rFonts w:cs="Arial"/>
                <w:lang w:val="en-US"/>
              </w:rPr>
              <w:t>Compliance? If not, why?</w:t>
            </w:r>
          </w:p>
        </w:tc>
        <w:tc>
          <w:tcPr>
            <w:tcW w:w="5496" w:type="dxa"/>
          </w:tcPr>
          <w:p w14:paraId="691F7F20" w14:textId="77777777" w:rsidR="00BA24E4" w:rsidRPr="004D1FD2" w:rsidRDefault="00BA24E4" w:rsidP="00BA4F78">
            <w:pPr>
              <w:rPr>
                <w:rFonts w:cs="Arial"/>
                <w:lang w:val="en-US"/>
              </w:rPr>
            </w:pPr>
            <w:r w:rsidRPr="004D1FD2">
              <w:rPr>
                <w:rFonts w:cs="Arial"/>
                <w:lang w:val="en-US"/>
              </w:rPr>
              <w:t>Yes / No</w:t>
            </w:r>
          </w:p>
          <w:p w14:paraId="785CEADA" w14:textId="77777777" w:rsidR="00BA24E4" w:rsidRPr="004D1FD2" w:rsidRDefault="00BA24E4" w:rsidP="00BA4F78">
            <w:pPr>
              <w:rPr>
                <w:rFonts w:cs="Arial"/>
                <w:lang w:val="en-US"/>
              </w:rPr>
            </w:pPr>
          </w:p>
          <w:p w14:paraId="1FAAB38B" w14:textId="77777777" w:rsidR="00BA24E4" w:rsidRPr="004D1FD2" w:rsidRDefault="00BA24E4" w:rsidP="00BA4F78">
            <w:pPr>
              <w:rPr>
                <w:rFonts w:cs="Arial"/>
                <w:lang w:val="en-US"/>
              </w:rPr>
            </w:pPr>
          </w:p>
          <w:p w14:paraId="72B6A932" w14:textId="77777777" w:rsidR="00BA24E4" w:rsidRPr="004D1FD2" w:rsidRDefault="00BA24E4" w:rsidP="00BA4F78">
            <w:pPr>
              <w:rPr>
                <w:rFonts w:cs="Arial"/>
                <w:lang w:val="en-US"/>
              </w:rPr>
            </w:pPr>
          </w:p>
        </w:tc>
      </w:tr>
      <w:tr w:rsidR="00BA24E4" w:rsidRPr="004D1FD2" w14:paraId="2FDE76C8" w14:textId="77777777" w:rsidTr="00BA4F78">
        <w:tc>
          <w:tcPr>
            <w:tcW w:w="3360" w:type="dxa"/>
          </w:tcPr>
          <w:p w14:paraId="7BC4691B" w14:textId="77777777" w:rsidR="00BA24E4" w:rsidRPr="004D1FD2" w:rsidRDefault="00BA24E4" w:rsidP="00BA4F78">
            <w:pPr>
              <w:rPr>
                <w:rFonts w:cs="Arial"/>
                <w:lang w:val="en-US"/>
              </w:rPr>
            </w:pPr>
            <w:r w:rsidRPr="004D1FD2">
              <w:rPr>
                <w:rFonts w:cs="Arial"/>
                <w:lang w:val="en-US"/>
              </w:rPr>
              <w:t xml:space="preserve">Noncompliance acceptable? </w:t>
            </w:r>
          </w:p>
          <w:p w14:paraId="3901356F" w14:textId="77777777" w:rsidR="00BA24E4" w:rsidRPr="004D1FD2" w:rsidRDefault="00BA24E4" w:rsidP="00BA4F78">
            <w:pPr>
              <w:rPr>
                <w:rFonts w:cs="Arial"/>
                <w:lang w:val="en-US"/>
              </w:rPr>
            </w:pPr>
            <w:r w:rsidRPr="004D1FD2">
              <w:rPr>
                <w:rFonts w:cs="Arial"/>
                <w:lang w:val="en-US"/>
              </w:rPr>
              <w:t>If yes, why?</w:t>
            </w:r>
          </w:p>
        </w:tc>
        <w:tc>
          <w:tcPr>
            <w:tcW w:w="5496" w:type="dxa"/>
          </w:tcPr>
          <w:p w14:paraId="7E6BAA47" w14:textId="77777777" w:rsidR="00BA24E4" w:rsidRPr="004D1FD2" w:rsidRDefault="00BA24E4" w:rsidP="00BA4F78">
            <w:pPr>
              <w:rPr>
                <w:rFonts w:cs="Arial"/>
                <w:lang w:val="en-US"/>
              </w:rPr>
            </w:pPr>
            <w:r w:rsidRPr="004D1FD2">
              <w:rPr>
                <w:rFonts w:cs="Arial"/>
                <w:lang w:val="en-US"/>
              </w:rPr>
              <w:t>Yes / No</w:t>
            </w:r>
          </w:p>
          <w:p w14:paraId="03706686" w14:textId="77777777" w:rsidR="00BA24E4" w:rsidRPr="004D1FD2" w:rsidRDefault="00BA24E4" w:rsidP="00BA4F78">
            <w:pPr>
              <w:rPr>
                <w:rFonts w:cs="Arial"/>
                <w:lang w:val="en-US"/>
              </w:rPr>
            </w:pPr>
          </w:p>
          <w:p w14:paraId="0A19D88F" w14:textId="77777777" w:rsidR="00BA24E4" w:rsidRPr="004D1FD2" w:rsidRDefault="00BA24E4" w:rsidP="00BA4F78">
            <w:pPr>
              <w:rPr>
                <w:rFonts w:cs="Arial"/>
                <w:lang w:val="en-US"/>
              </w:rPr>
            </w:pPr>
          </w:p>
          <w:p w14:paraId="1C958A11" w14:textId="77777777" w:rsidR="00BA24E4" w:rsidRPr="004D1FD2" w:rsidRDefault="00BA24E4" w:rsidP="00BA4F78">
            <w:pPr>
              <w:rPr>
                <w:rFonts w:cs="Arial"/>
                <w:lang w:val="en-US"/>
              </w:rPr>
            </w:pPr>
          </w:p>
        </w:tc>
      </w:tr>
      <w:tr w:rsidR="00BA24E4" w:rsidRPr="004D1FD2" w14:paraId="6C83CCFB" w14:textId="77777777" w:rsidTr="00BA4F78">
        <w:tc>
          <w:tcPr>
            <w:tcW w:w="3360" w:type="dxa"/>
          </w:tcPr>
          <w:p w14:paraId="047FB0E0" w14:textId="77777777" w:rsidR="00BA24E4" w:rsidRPr="004D1FD2" w:rsidRDefault="00BA24E4" w:rsidP="00BA4F78">
            <w:pPr>
              <w:rPr>
                <w:rFonts w:cs="Arial"/>
                <w:lang w:val="en-US"/>
              </w:rPr>
            </w:pPr>
            <w:r w:rsidRPr="004D1FD2">
              <w:rPr>
                <w:rFonts w:cs="Arial"/>
                <w:lang w:val="en-US"/>
              </w:rPr>
              <w:t>Remark(s)/recommendation(s)</w:t>
            </w:r>
          </w:p>
        </w:tc>
        <w:tc>
          <w:tcPr>
            <w:tcW w:w="5496" w:type="dxa"/>
          </w:tcPr>
          <w:p w14:paraId="31B1292A" w14:textId="77777777" w:rsidR="00BA24E4" w:rsidRPr="004D1FD2" w:rsidRDefault="00BA24E4" w:rsidP="00BA4F78">
            <w:pPr>
              <w:rPr>
                <w:rFonts w:cs="Arial"/>
                <w:lang w:val="en-US"/>
              </w:rPr>
            </w:pPr>
          </w:p>
          <w:p w14:paraId="7484F50A" w14:textId="77777777" w:rsidR="00BA24E4" w:rsidRPr="004D1FD2" w:rsidRDefault="00BA24E4" w:rsidP="00BA4F78">
            <w:pPr>
              <w:rPr>
                <w:rFonts w:cs="Arial"/>
                <w:lang w:val="en-US"/>
              </w:rPr>
            </w:pPr>
          </w:p>
          <w:p w14:paraId="2BB97719" w14:textId="77777777" w:rsidR="00BA24E4" w:rsidRPr="004D1FD2" w:rsidRDefault="00BA24E4" w:rsidP="00BA4F78">
            <w:pPr>
              <w:rPr>
                <w:rFonts w:cs="Arial"/>
                <w:lang w:val="en-US"/>
              </w:rPr>
            </w:pPr>
          </w:p>
          <w:p w14:paraId="051AB44E" w14:textId="77777777" w:rsidR="00BA24E4" w:rsidRPr="004D1FD2" w:rsidRDefault="00BA24E4" w:rsidP="00BA4F78">
            <w:pPr>
              <w:rPr>
                <w:rFonts w:cs="Arial"/>
                <w:lang w:val="en-US"/>
              </w:rPr>
            </w:pPr>
          </w:p>
        </w:tc>
      </w:tr>
    </w:tbl>
    <w:p w14:paraId="175B9F50" w14:textId="78F79DC1" w:rsidR="00BA24E4" w:rsidRDefault="00BA24E4" w:rsidP="00BA24E4">
      <w:pPr>
        <w:rPr>
          <w:rFonts w:cs="Arial"/>
          <w:lang w:val="en-US"/>
        </w:rPr>
      </w:pPr>
    </w:p>
    <w:p w14:paraId="4E6BEA86" w14:textId="77777777" w:rsidR="00712A65" w:rsidRPr="004D1FD2" w:rsidRDefault="00712A65" w:rsidP="00BA24E4">
      <w:pPr>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5496"/>
      </w:tblGrid>
      <w:tr w:rsidR="00BA24E4" w:rsidRPr="004D1FD2" w14:paraId="56EF95DC" w14:textId="77777777" w:rsidTr="00BA4F78">
        <w:tc>
          <w:tcPr>
            <w:tcW w:w="3360" w:type="dxa"/>
          </w:tcPr>
          <w:p w14:paraId="30FB89B8" w14:textId="77777777" w:rsidR="00BA24E4" w:rsidRPr="004D1FD2" w:rsidRDefault="00BA24E4" w:rsidP="00BA4F78">
            <w:pPr>
              <w:rPr>
                <w:rFonts w:cs="Arial"/>
                <w:lang w:val="en-US"/>
              </w:rPr>
            </w:pPr>
            <w:r w:rsidRPr="004D1FD2">
              <w:rPr>
                <w:rFonts w:cs="Arial"/>
                <w:lang w:val="en-US"/>
              </w:rPr>
              <w:t>ENFSI recommendation 12</w:t>
            </w:r>
          </w:p>
        </w:tc>
        <w:tc>
          <w:tcPr>
            <w:tcW w:w="5496" w:type="dxa"/>
          </w:tcPr>
          <w:p w14:paraId="3CDF2086" w14:textId="5DC27A56" w:rsidR="00BA24E4" w:rsidRPr="004D1FD2" w:rsidRDefault="00301D86" w:rsidP="00BA4F78">
            <w:pPr>
              <w:rPr>
                <w:rFonts w:cs="Arial"/>
                <w:lang w:val="en-US"/>
              </w:rPr>
            </w:pPr>
            <w:r w:rsidRPr="003736DA">
              <w:rPr>
                <w:rFonts w:cs="Arial"/>
                <w:szCs w:val="24"/>
                <w:lang w:val="en-US"/>
              </w:rPr>
              <w:t>Alleles from loci with chromosomal anomalies may be included in a DNA database if the defau</w:t>
            </w:r>
            <w:r>
              <w:rPr>
                <w:rFonts w:cs="Arial"/>
                <w:szCs w:val="24"/>
                <w:lang w:val="en-US"/>
              </w:rPr>
              <w:t xml:space="preserve">lt </w:t>
            </w:r>
            <w:r w:rsidRPr="00A65201">
              <w:rPr>
                <w:rFonts w:cs="Arial"/>
                <w:szCs w:val="24"/>
                <w:lang w:val="en-US"/>
              </w:rPr>
              <w:t>search strategy allows at least one mismatch. If the default search strategy does not allow any mismatches, wildcards</w:t>
            </w:r>
            <w:r w:rsidRPr="003736DA">
              <w:rPr>
                <w:rFonts w:cs="Arial"/>
                <w:szCs w:val="24"/>
                <w:lang w:val="en-US"/>
              </w:rPr>
              <w:t xml:space="preserve"> </w:t>
            </w:r>
            <w:proofErr w:type="gramStart"/>
            <w:r w:rsidRPr="003736DA">
              <w:rPr>
                <w:rFonts w:cs="Arial"/>
                <w:szCs w:val="24"/>
                <w:lang w:val="en-US"/>
              </w:rPr>
              <w:t>may be used</w:t>
            </w:r>
            <w:proofErr w:type="gramEnd"/>
            <w:r w:rsidRPr="003736DA">
              <w:rPr>
                <w:rFonts w:cs="Arial"/>
                <w:szCs w:val="24"/>
                <w:lang w:val="en-US"/>
              </w:rPr>
              <w:t>, as long as an agreed set of wildcards is determined to permit meaningful international exchange.</w:t>
            </w:r>
          </w:p>
        </w:tc>
      </w:tr>
      <w:tr w:rsidR="00BA24E4" w:rsidRPr="004D1FD2" w14:paraId="720E925E" w14:textId="77777777" w:rsidTr="00BA4F78">
        <w:tc>
          <w:tcPr>
            <w:tcW w:w="3360" w:type="dxa"/>
          </w:tcPr>
          <w:p w14:paraId="40550951" w14:textId="77777777" w:rsidR="00BA24E4" w:rsidRPr="004D1FD2" w:rsidRDefault="00BA24E4" w:rsidP="00BA4F78">
            <w:pPr>
              <w:rPr>
                <w:rFonts w:cs="Arial"/>
                <w:lang w:val="en-US"/>
              </w:rPr>
            </w:pPr>
            <w:r w:rsidRPr="004D1FD2">
              <w:rPr>
                <w:rFonts w:cs="Arial"/>
                <w:lang w:val="en-US"/>
              </w:rPr>
              <w:t>Audit question(s)</w:t>
            </w:r>
          </w:p>
        </w:tc>
        <w:tc>
          <w:tcPr>
            <w:tcW w:w="5496" w:type="dxa"/>
          </w:tcPr>
          <w:p w14:paraId="19532D96" w14:textId="77777777" w:rsidR="00BA24E4" w:rsidRPr="004D1FD2" w:rsidRDefault="00BA24E4" w:rsidP="00BA4F78">
            <w:pPr>
              <w:rPr>
                <w:rFonts w:cs="Arial"/>
                <w:lang w:val="en-US"/>
              </w:rPr>
            </w:pPr>
            <w:r w:rsidRPr="004D1FD2">
              <w:rPr>
                <w:rFonts w:cs="Arial"/>
                <w:lang w:val="en-US"/>
              </w:rPr>
              <w:t>Is there a written procedure for the handling of chromosomal anomalies?</w:t>
            </w:r>
          </w:p>
          <w:p w14:paraId="2708A012" w14:textId="77777777" w:rsidR="00BA24E4" w:rsidRPr="004D1FD2" w:rsidRDefault="00BA24E4" w:rsidP="00BA4F78">
            <w:pPr>
              <w:rPr>
                <w:rFonts w:cs="Arial"/>
                <w:lang w:val="en-US"/>
              </w:rPr>
            </w:pPr>
          </w:p>
          <w:p w14:paraId="10F19E72" w14:textId="77777777" w:rsidR="00BA24E4" w:rsidRPr="004D1FD2" w:rsidRDefault="00BA24E4" w:rsidP="00BA4F78">
            <w:pPr>
              <w:rPr>
                <w:rFonts w:cs="Arial"/>
                <w:lang w:val="en-US"/>
              </w:rPr>
            </w:pPr>
          </w:p>
          <w:p w14:paraId="20582EF8" w14:textId="77777777" w:rsidR="00BA24E4" w:rsidRPr="004D1FD2" w:rsidRDefault="00BA24E4" w:rsidP="00BA4F78">
            <w:pPr>
              <w:rPr>
                <w:rFonts w:cs="Arial"/>
                <w:lang w:val="en-US"/>
              </w:rPr>
            </w:pPr>
          </w:p>
        </w:tc>
      </w:tr>
      <w:tr w:rsidR="00BA24E4" w:rsidRPr="004D1FD2" w14:paraId="05F5BDC6" w14:textId="77777777" w:rsidTr="00BA4F78">
        <w:tc>
          <w:tcPr>
            <w:tcW w:w="3360" w:type="dxa"/>
          </w:tcPr>
          <w:p w14:paraId="34121BC8" w14:textId="77777777" w:rsidR="00BA24E4" w:rsidRPr="004D1FD2" w:rsidRDefault="00BA24E4" w:rsidP="00BA4F78">
            <w:pPr>
              <w:rPr>
                <w:rFonts w:cs="Arial"/>
                <w:lang w:val="en-US"/>
              </w:rPr>
            </w:pPr>
            <w:r w:rsidRPr="004D1FD2">
              <w:rPr>
                <w:rFonts w:cs="Arial"/>
                <w:lang w:val="en-US"/>
              </w:rPr>
              <w:t>Audit result</w:t>
            </w:r>
          </w:p>
        </w:tc>
        <w:tc>
          <w:tcPr>
            <w:tcW w:w="5496" w:type="dxa"/>
          </w:tcPr>
          <w:p w14:paraId="35C09668" w14:textId="77777777" w:rsidR="00BA24E4" w:rsidRPr="004D1FD2" w:rsidRDefault="00BA24E4" w:rsidP="00BA4F78">
            <w:pPr>
              <w:rPr>
                <w:rFonts w:cs="Arial"/>
                <w:lang w:val="en-US"/>
              </w:rPr>
            </w:pPr>
          </w:p>
          <w:p w14:paraId="3856E9F3" w14:textId="77777777" w:rsidR="00BA24E4" w:rsidRPr="004D1FD2" w:rsidRDefault="00BA24E4" w:rsidP="00BA4F78">
            <w:pPr>
              <w:rPr>
                <w:rFonts w:cs="Arial"/>
                <w:lang w:val="en-US"/>
              </w:rPr>
            </w:pPr>
          </w:p>
          <w:p w14:paraId="7959E4C4" w14:textId="77777777" w:rsidR="00BA24E4" w:rsidRPr="004D1FD2" w:rsidRDefault="00BA24E4" w:rsidP="00BA4F78">
            <w:pPr>
              <w:rPr>
                <w:rFonts w:cs="Arial"/>
                <w:lang w:val="en-US"/>
              </w:rPr>
            </w:pPr>
          </w:p>
          <w:p w14:paraId="08AA3D13" w14:textId="77777777" w:rsidR="00BA24E4" w:rsidRPr="004D1FD2" w:rsidRDefault="00BA24E4" w:rsidP="00BA4F78">
            <w:pPr>
              <w:rPr>
                <w:rFonts w:cs="Arial"/>
                <w:lang w:val="en-US"/>
              </w:rPr>
            </w:pPr>
          </w:p>
        </w:tc>
      </w:tr>
      <w:tr w:rsidR="00BA24E4" w:rsidRPr="004D1FD2" w14:paraId="44A9A004" w14:textId="77777777" w:rsidTr="00BA4F78">
        <w:tc>
          <w:tcPr>
            <w:tcW w:w="3360" w:type="dxa"/>
          </w:tcPr>
          <w:p w14:paraId="3F7E0D6D" w14:textId="77777777" w:rsidR="00BA24E4" w:rsidRPr="004D1FD2" w:rsidRDefault="00BA24E4" w:rsidP="00BA4F78">
            <w:pPr>
              <w:rPr>
                <w:rFonts w:cs="Arial"/>
                <w:lang w:val="en-US"/>
              </w:rPr>
            </w:pPr>
            <w:r w:rsidRPr="004D1FD2">
              <w:rPr>
                <w:rFonts w:cs="Arial"/>
                <w:lang w:val="en-US"/>
              </w:rPr>
              <w:t>Compliance? If not, why?</w:t>
            </w:r>
          </w:p>
        </w:tc>
        <w:tc>
          <w:tcPr>
            <w:tcW w:w="5496" w:type="dxa"/>
          </w:tcPr>
          <w:p w14:paraId="61D5E6C9" w14:textId="77777777" w:rsidR="00BA24E4" w:rsidRPr="004D1FD2" w:rsidRDefault="00BA24E4" w:rsidP="00BA4F78">
            <w:pPr>
              <w:rPr>
                <w:rFonts w:cs="Arial"/>
                <w:lang w:val="en-US"/>
              </w:rPr>
            </w:pPr>
            <w:r w:rsidRPr="004D1FD2">
              <w:rPr>
                <w:rFonts w:cs="Arial"/>
                <w:lang w:val="en-US"/>
              </w:rPr>
              <w:t>Yes / No</w:t>
            </w:r>
          </w:p>
          <w:p w14:paraId="6603A534" w14:textId="77777777" w:rsidR="00BA24E4" w:rsidRPr="004D1FD2" w:rsidRDefault="00BA24E4" w:rsidP="00BA4F78">
            <w:pPr>
              <w:rPr>
                <w:rFonts w:cs="Arial"/>
                <w:lang w:val="en-US"/>
              </w:rPr>
            </w:pPr>
          </w:p>
          <w:p w14:paraId="34E5A338" w14:textId="77777777" w:rsidR="00BA24E4" w:rsidRPr="004D1FD2" w:rsidRDefault="00BA24E4" w:rsidP="00BA4F78">
            <w:pPr>
              <w:rPr>
                <w:rFonts w:cs="Arial"/>
                <w:lang w:val="en-US"/>
              </w:rPr>
            </w:pPr>
          </w:p>
          <w:p w14:paraId="68B36153" w14:textId="77777777" w:rsidR="00BA24E4" w:rsidRPr="004D1FD2" w:rsidRDefault="00BA24E4" w:rsidP="00BA4F78">
            <w:pPr>
              <w:rPr>
                <w:rFonts w:cs="Arial"/>
                <w:lang w:val="en-US"/>
              </w:rPr>
            </w:pPr>
          </w:p>
        </w:tc>
      </w:tr>
      <w:tr w:rsidR="00BA24E4" w:rsidRPr="004D1FD2" w14:paraId="6E8CDEF6" w14:textId="77777777" w:rsidTr="00BA4F78">
        <w:tc>
          <w:tcPr>
            <w:tcW w:w="3360" w:type="dxa"/>
          </w:tcPr>
          <w:p w14:paraId="3A6CA4C0" w14:textId="77777777" w:rsidR="00BA24E4" w:rsidRPr="004D1FD2" w:rsidRDefault="00BA24E4" w:rsidP="00BA4F78">
            <w:pPr>
              <w:rPr>
                <w:rFonts w:cs="Arial"/>
                <w:lang w:val="en-US"/>
              </w:rPr>
            </w:pPr>
            <w:r w:rsidRPr="004D1FD2">
              <w:rPr>
                <w:rFonts w:cs="Arial"/>
                <w:lang w:val="en-US"/>
              </w:rPr>
              <w:t xml:space="preserve">Noncompliance acceptable? </w:t>
            </w:r>
          </w:p>
          <w:p w14:paraId="74F937C8" w14:textId="77777777" w:rsidR="00BA24E4" w:rsidRPr="004D1FD2" w:rsidRDefault="00BA24E4" w:rsidP="00BA4F78">
            <w:pPr>
              <w:rPr>
                <w:rFonts w:cs="Arial"/>
                <w:lang w:val="en-US"/>
              </w:rPr>
            </w:pPr>
            <w:r w:rsidRPr="004D1FD2">
              <w:rPr>
                <w:rFonts w:cs="Arial"/>
                <w:lang w:val="en-US"/>
              </w:rPr>
              <w:t>If yes, why?</w:t>
            </w:r>
          </w:p>
        </w:tc>
        <w:tc>
          <w:tcPr>
            <w:tcW w:w="5496" w:type="dxa"/>
          </w:tcPr>
          <w:p w14:paraId="17DDF24A" w14:textId="77777777" w:rsidR="00BA24E4" w:rsidRPr="004D1FD2" w:rsidRDefault="00BA24E4" w:rsidP="00BA4F78">
            <w:pPr>
              <w:rPr>
                <w:rFonts w:cs="Arial"/>
                <w:lang w:val="en-US"/>
              </w:rPr>
            </w:pPr>
            <w:r w:rsidRPr="004D1FD2">
              <w:rPr>
                <w:rFonts w:cs="Arial"/>
                <w:lang w:val="en-US"/>
              </w:rPr>
              <w:t>Yes / No</w:t>
            </w:r>
          </w:p>
          <w:p w14:paraId="38A4B376" w14:textId="77777777" w:rsidR="00BA24E4" w:rsidRPr="004D1FD2" w:rsidRDefault="00BA24E4" w:rsidP="00BA4F78">
            <w:pPr>
              <w:rPr>
                <w:rFonts w:cs="Arial"/>
                <w:lang w:val="en-US"/>
              </w:rPr>
            </w:pPr>
          </w:p>
          <w:p w14:paraId="218580A6" w14:textId="77777777" w:rsidR="00BA24E4" w:rsidRPr="004D1FD2" w:rsidRDefault="00BA24E4" w:rsidP="00BA4F78">
            <w:pPr>
              <w:rPr>
                <w:rFonts w:cs="Arial"/>
                <w:lang w:val="en-US"/>
              </w:rPr>
            </w:pPr>
          </w:p>
          <w:p w14:paraId="19A51E6C" w14:textId="77777777" w:rsidR="00BA24E4" w:rsidRPr="004D1FD2" w:rsidRDefault="00BA24E4" w:rsidP="00BA4F78">
            <w:pPr>
              <w:rPr>
                <w:rFonts w:cs="Arial"/>
                <w:lang w:val="en-US"/>
              </w:rPr>
            </w:pPr>
          </w:p>
        </w:tc>
      </w:tr>
      <w:tr w:rsidR="00BA24E4" w:rsidRPr="004D1FD2" w14:paraId="26A5ABC5" w14:textId="77777777" w:rsidTr="00BA4F78">
        <w:tc>
          <w:tcPr>
            <w:tcW w:w="3360" w:type="dxa"/>
          </w:tcPr>
          <w:p w14:paraId="2D527961" w14:textId="77777777" w:rsidR="00BA24E4" w:rsidRPr="004D1FD2" w:rsidRDefault="00BA24E4" w:rsidP="00BA4F78">
            <w:pPr>
              <w:rPr>
                <w:rFonts w:cs="Arial"/>
                <w:lang w:val="en-US"/>
              </w:rPr>
            </w:pPr>
            <w:r w:rsidRPr="004D1FD2">
              <w:rPr>
                <w:rFonts w:cs="Arial"/>
                <w:lang w:val="en-US"/>
              </w:rPr>
              <w:t>Remark(s)/recommendation(s)</w:t>
            </w:r>
          </w:p>
        </w:tc>
        <w:tc>
          <w:tcPr>
            <w:tcW w:w="5496" w:type="dxa"/>
          </w:tcPr>
          <w:p w14:paraId="50075B60" w14:textId="77777777" w:rsidR="00BA24E4" w:rsidRPr="004D1FD2" w:rsidRDefault="00BA24E4" w:rsidP="00BA4F78">
            <w:pPr>
              <w:rPr>
                <w:rFonts w:cs="Arial"/>
                <w:lang w:val="en-US"/>
              </w:rPr>
            </w:pPr>
          </w:p>
          <w:p w14:paraId="4549433F" w14:textId="77777777" w:rsidR="00BA24E4" w:rsidRPr="004D1FD2" w:rsidRDefault="00BA24E4" w:rsidP="00BA4F78">
            <w:pPr>
              <w:rPr>
                <w:rFonts w:cs="Arial"/>
                <w:lang w:val="en-US"/>
              </w:rPr>
            </w:pPr>
          </w:p>
        </w:tc>
      </w:tr>
    </w:tbl>
    <w:p w14:paraId="3CBB5CEA" w14:textId="77777777" w:rsidR="00BA24E4" w:rsidRPr="004D1FD2" w:rsidRDefault="00BA24E4" w:rsidP="00BA24E4">
      <w:pPr>
        <w:rPr>
          <w:rFonts w:cs="Arial"/>
          <w:lang w:val="en-US"/>
        </w:rPr>
      </w:pPr>
    </w:p>
    <w:p w14:paraId="7AE84742" w14:textId="77777777" w:rsidR="00BA24E4" w:rsidRPr="004D1FD2" w:rsidRDefault="00BA24E4" w:rsidP="00BA24E4">
      <w:pPr>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5496"/>
      </w:tblGrid>
      <w:tr w:rsidR="00BA24E4" w:rsidRPr="004D1FD2" w14:paraId="53700B67" w14:textId="77777777" w:rsidTr="00BA4F78">
        <w:tc>
          <w:tcPr>
            <w:tcW w:w="3360" w:type="dxa"/>
          </w:tcPr>
          <w:p w14:paraId="3C02AF67" w14:textId="77777777" w:rsidR="00BA24E4" w:rsidRPr="004D1FD2" w:rsidRDefault="00BA24E4" w:rsidP="00BA4F78">
            <w:pPr>
              <w:rPr>
                <w:rFonts w:cs="Arial"/>
                <w:lang w:val="en-US"/>
              </w:rPr>
            </w:pPr>
            <w:r w:rsidRPr="004D1FD2">
              <w:rPr>
                <w:rFonts w:cs="Arial"/>
                <w:lang w:val="en-US"/>
              </w:rPr>
              <w:lastRenderedPageBreak/>
              <w:t>ENFSI recommendation 13</w:t>
            </w:r>
          </w:p>
        </w:tc>
        <w:tc>
          <w:tcPr>
            <w:tcW w:w="5496" w:type="dxa"/>
          </w:tcPr>
          <w:p w14:paraId="4E0FE925" w14:textId="77777777" w:rsidR="00BA24E4" w:rsidRPr="004D1FD2" w:rsidRDefault="00BA24E4" w:rsidP="00BA4F78">
            <w:pPr>
              <w:rPr>
                <w:rFonts w:cs="Arial"/>
                <w:lang w:val="en-US"/>
              </w:rPr>
            </w:pPr>
            <w:r w:rsidRPr="004D1FD2">
              <w:rPr>
                <w:rFonts w:cs="Arial"/>
                <w:lang w:val="en-US"/>
              </w:rPr>
              <w:t xml:space="preserve">The guidelines in the document of the ISFG working group on the analysis of mixed profiles </w:t>
            </w:r>
            <w:proofErr w:type="gramStart"/>
            <w:r w:rsidRPr="004D1FD2">
              <w:rPr>
                <w:rFonts w:cs="Arial"/>
                <w:lang w:val="en-US"/>
              </w:rPr>
              <w:t>should be used</w:t>
            </w:r>
            <w:proofErr w:type="gramEnd"/>
            <w:r w:rsidRPr="004D1FD2">
              <w:rPr>
                <w:rFonts w:cs="Arial"/>
                <w:lang w:val="en-US"/>
              </w:rPr>
              <w:t xml:space="preserve"> for the analysis of mixed profiles. Software tools may also be </w:t>
            </w:r>
            <w:proofErr w:type="gramStart"/>
            <w:r w:rsidRPr="004D1FD2">
              <w:rPr>
                <w:rFonts w:cs="Arial"/>
                <w:lang w:val="en-US"/>
              </w:rPr>
              <w:t>used,</w:t>
            </w:r>
            <w:proofErr w:type="gramEnd"/>
            <w:r w:rsidRPr="004D1FD2">
              <w:rPr>
                <w:rFonts w:cs="Arial"/>
                <w:lang w:val="en-US"/>
              </w:rPr>
              <w:t xml:space="preserve"> provided they are properly validated.</w:t>
            </w:r>
          </w:p>
        </w:tc>
      </w:tr>
      <w:tr w:rsidR="00BA24E4" w:rsidRPr="004D1FD2" w14:paraId="635C4A03" w14:textId="77777777" w:rsidTr="00BA4F78">
        <w:tc>
          <w:tcPr>
            <w:tcW w:w="3360" w:type="dxa"/>
          </w:tcPr>
          <w:p w14:paraId="0C725BE4" w14:textId="77777777" w:rsidR="00BA24E4" w:rsidRPr="004D1FD2" w:rsidRDefault="00BA24E4" w:rsidP="00BA4F78">
            <w:pPr>
              <w:rPr>
                <w:rFonts w:cs="Arial"/>
                <w:lang w:val="en-US"/>
              </w:rPr>
            </w:pPr>
            <w:r w:rsidRPr="004D1FD2">
              <w:rPr>
                <w:rFonts w:cs="Arial"/>
                <w:lang w:val="en-US"/>
              </w:rPr>
              <w:t>Audit question(s)</w:t>
            </w:r>
          </w:p>
        </w:tc>
        <w:tc>
          <w:tcPr>
            <w:tcW w:w="5496" w:type="dxa"/>
          </w:tcPr>
          <w:p w14:paraId="1A3BFBC5" w14:textId="77777777" w:rsidR="00BA24E4" w:rsidRPr="004D1FD2" w:rsidRDefault="00BA24E4" w:rsidP="00BA4F78">
            <w:pPr>
              <w:rPr>
                <w:rFonts w:cs="Arial"/>
                <w:lang w:val="en-US"/>
              </w:rPr>
            </w:pPr>
            <w:r w:rsidRPr="004D1FD2">
              <w:rPr>
                <w:rFonts w:cs="Arial"/>
                <w:lang w:val="en-US"/>
              </w:rPr>
              <w:t>Is there a written procedure for the processing of mixed DNA profiles (both in the lab and in the DNA database)?</w:t>
            </w:r>
          </w:p>
          <w:p w14:paraId="0A36620D" w14:textId="77777777" w:rsidR="00BA24E4" w:rsidRPr="004D1FD2" w:rsidRDefault="00BA24E4" w:rsidP="00BA4F78">
            <w:pPr>
              <w:rPr>
                <w:rFonts w:cs="Arial"/>
                <w:lang w:val="en-US"/>
              </w:rPr>
            </w:pPr>
          </w:p>
        </w:tc>
      </w:tr>
      <w:tr w:rsidR="00BA24E4" w:rsidRPr="004D1FD2" w14:paraId="4E1C1176" w14:textId="77777777" w:rsidTr="00BA4F78">
        <w:tc>
          <w:tcPr>
            <w:tcW w:w="3360" w:type="dxa"/>
          </w:tcPr>
          <w:p w14:paraId="66904541" w14:textId="77777777" w:rsidR="00BA24E4" w:rsidRPr="004D1FD2" w:rsidRDefault="00BA24E4" w:rsidP="00BA4F78">
            <w:pPr>
              <w:rPr>
                <w:rFonts w:cs="Arial"/>
                <w:lang w:val="en-US"/>
              </w:rPr>
            </w:pPr>
            <w:r w:rsidRPr="004D1FD2">
              <w:rPr>
                <w:rFonts w:cs="Arial"/>
                <w:lang w:val="en-US"/>
              </w:rPr>
              <w:t>Audit result</w:t>
            </w:r>
          </w:p>
        </w:tc>
        <w:tc>
          <w:tcPr>
            <w:tcW w:w="5496" w:type="dxa"/>
          </w:tcPr>
          <w:p w14:paraId="47BDCB98" w14:textId="77777777" w:rsidR="00BA24E4" w:rsidRPr="004D1FD2" w:rsidRDefault="00BA24E4" w:rsidP="00BA4F78">
            <w:pPr>
              <w:rPr>
                <w:rFonts w:cs="Arial"/>
                <w:lang w:val="en-US"/>
              </w:rPr>
            </w:pPr>
          </w:p>
          <w:p w14:paraId="57385F28" w14:textId="77777777" w:rsidR="00BA24E4" w:rsidRPr="004D1FD2" w:rsidRDefault="00BA24E4" w:rsidP="00BA4F78">
            <w:pPr>
              <w:rPr>
                <w:rFonts w:cs="Arial"/>
                <w:lang w:val="en-US"/>
              </w:rPr>
            </w:pPr>
          </w:p>
          <w:p w14:paraId="28A772AD" w14:textId="77777777" w:rsidR="00BA24E4" w:rsidRPr="004D1FD2" w:rsidRDefault="00BA24E4" w:rsidP="00BA4F78">
            <w:pPr>
              <w:rPr>
                <w:rFonts w:cs="Arial"/>
                <w:lang w:val="en-US"/>
              </w:rPr>
            </w:pPr>
          </w:p>
          <w:p w14:paraId="3AE714F7" w14:textId="77777777" w:rsidR="00BA24E4" w:rsidRPr="004D1FD2" w:rsidRDefault="00BA24E4" w:rsidP="00BA4F78">
            <w:pPr>
              <w:rPr>
                <w:rFonts w:cs="Arial"/>
                <w:lang w:val="en-US"/>
              </w:rPr>
            </w:pPr>
          </w:p>
        </w:tc>
      </w:tr>
      <w:tr w:rsidR="00BA24E4" w:rsidRPr="004D1FD2" w14:paraId="12458E4C" w14:textId="77777777" w:rsidTr="00BA4F78">
        <w:tc>
          <w:tcPr>
            <w:tcW w:w="3360" w:type="dxa"/>
          </w:tcPr>
          <w:p w14:paraId="25D6AB85" w14:textId="77777777" w:rsidR="00BA24E4" w:rsidRPr="004D1FD2" w:rsidRDefault="00BA24E4" w:rsidP="00BA4F78">
            <w:pPr>
              <w:rPr>
                <w:rFonts w:cs="Arial"/>
                <w:lang w:val="en-US"/>
              </w:rPr>
            </w:pPr>
            <w:r w:rsidRPr="004D1FD2">
              <w:rPr>
                <w:rFonts w:cs="Arial"/>
                <w:lang w:val="en-US"/>
              </w:rPr>
              <w:t>Compliance? If not, why?</w:t>
            </w:r>
          </w:p>
        </w:tc>
        <w:tc>
          <w:tcPr>
            <w:tcW w:w="5496" w:type="dxa"/>
          </w:tcPr>
          <w:p w14:paraId="377EC404" w14:textId="77777777" w:rsidR="00BA24E4" w:rsidRPr="004D1FD2" w:rsidRDefault="00BA24E4" w:rsidP="00BA4F78">
            <w:pPr>
              <w:rPr>
                <w:rFonts w:cs="Arial"/>
                <w:lang w:val="en-US"/>
              </w:rPr>
            </w:pPr>
            <w:r w:rsidRPr="004D1FD2">
              <w:rPr>
                <w:rFonts w:cs="Arial"/>
                <w:lang w:val="en-US"/>
              </w:rPr>
              <w:t>Yes / No</w:t>
            </w:r>
          </w:p>
          <w:p w14:paraId="153297DC" w14:textId="77777777" w:rsidR="00BA24E4" w:rsidRPr="004D1FD2" w:rsidRDefault="00BA24E4" w:rsidP="00BA4F78">
            <w:pPr>
              <w:rPr>
                <w:rFonts w:cs="Arial"/>
                <w:lang w:val="en-US"/>
              </w:rPr>
            </w:pPr>
          </w:p>
          <w:p w14:paraId="50F8948F" w14:textId="77777777" w:rsidR="00BA24E4" w:rsidRPr="004D1FD2" w:rsidRDefault="00BA24E4" w:rsidP="00BA4F78">
            <w:pPr>
              <w:rPr>
                <w:rFonts w:cs="Arial"/>
                <w:lang w:val="en-US"/>
              </w:rPr>
            </w:pPr>
          </w:p>
          <w:p w14:paraId="6B681048" w14:textId="77777777" w:rsidR="00BA24E4" w:rsidRPr="004D1FD2" w:rsidRDefault="00BA24E4" w:rsidP="00BA4F78">
            <w:pPr>
              <w:rPr>
                <w:rFonts w:cs="Arial"/>
                <w:lang w:val="en-US"/>
              </w:rPr>
            </w:pPr>
          </w:p>
        </w:tc>
      </w:tr>
      <w:tr w:rsidR="00BA24E4" w:rsidRPr="004D1FD2" w14:paraId="7F960624" w14:textId="77777777" w:rsidTr="00BA4F78">
        <w:tc>
          <w:tcPr>
            <w:tcW w:w="3360" w:type="dxa"/>
          </w:tcPr>
          <w:p w14:paraId="1170C211" w14:textId="77777777" w:rsidR="00BA24E4" w:rsidRPr="004D1FD2" w:rsidRDefault="00BA24E4" w:rsidP="00BA4F78">
            <w:pPr>
              <w:rPr>
                <w:rFonts w:cs="Arial"/>
                <w:lang w:val="en-US"/>
              </w:rPr>
            </w:pPr>
            <w:r w:rsidRPr="004D1FD2">
              <w:rPr>
                <w:rFonts w:cs="Arial"/>
                <w:lang w:val="en-US"/>
              </w:rPr>
              <w:t xml:space="preserve">Noncompliance acceptable? </w:t>
            </w:r>
          </w:p>
          <w:p w14:paraId="2DD1D274" w14:textId="77777777" w:rsidR="00BA24E4" w:rsidRPr="004D1FD2" w:rsidRDefault="00BA24E4" w:rsidP="00BA4F78">
            <w:pPr>
              <w:rPr>
                <w:rFonts w:cs="Arial"/>
                <w:lang w:val="en-US"/>
              </w:rPr>
            </w:pPr>
            <w:r w:rsidRPr="004D1FD2">
              <w:rPr>
                <w:rFonts w:cs="Arial"/>
                <w:lang w:val="en-US"/>
              </w:rPr>
              <w:t>If yes, why?</w:t>
            </w:r>
          </w:p>
        </w:tc>
        <w:tc>
          <w:tcPr>
            <w:tcW w:w="5496" w:type="dxa"/>
          </w:tcPr>
          <w:p w14:paraId="65838288" w14:textId="77777777" w:rsidR="00BA24E4" w:rsidRPr="004D1FD2" w:rsidRDefault="00BA24E4" w:rsidP="00BA4F78">
            <w:pPr>
              <w:rPr>
                <w:rFonts w:cs="Arial"/>
                <w:lang w:val="en-US"/>
              </w:rPr>
            </w:pPr>
            <w:r w:rsidRPr="004D1FD2">
              <w:rPr>
                <w:rFonts w:cs="Arial"/>
                <w:lang w:val="en-US"/>
              </w:rPr>
              <w:t>Yes / No</w:t>
            </w:r>
          </w:p>
          <w:p w14:paraId="013385CF" w14:textId="77777777" w:rsidR="00BA24E4" w:rsidRPr="004D1FD2" w:rsidRDefault="00BA24E4" w:rsidP="00BA4F78">
            <w:pPr>
              <w:rPr>
                <w:rFonts w:cs="Arial"/>
                <w:lang w:val="en-US"/>
              </w:rPr>
            </w:pPr>
          </w:p>
          <w:p w14:paraId="30A106FB" w14:textId="77777777" w:rsidR="00BA24E4" w:rsidRPr="004D1FD2" w:rsidRDefault="00BA24E4" w:rsidP="00BA4F78">
            <w:pPr>
              <w:rPr>
                <w:rFonts w:cs="Arial"/>
                <w:lang w:val="en-US"/>
              </w:rPr>
            </w:pPr>
          </w:p>
          <w:p w14:paraId="2C95882E" w14:textId="77777777" w:rsidR="00BA24E4" w:rsidRPr="004D1FD2" w:rsidRDefault="00BA24E4" w:rsidP="00BA4F78">
            <w:pPr>
              <w:rPr>
                <w:rFonts w:cs="Arial"/>
                <w:lang w:val="en-US"/>
              </w:rPr>
            </w:pPr>
          </w:p>
        </w:tc>
      </w:tr>
      <w:tr w:rsidR="00BA24E4" w:rsidRPr="004D1FD2" w14:paraId="16D224E6" w14:textId="77777777" w:rsidTr="00BA4F78">
        <w:tc>
          <w:tcPr>
            <w:tcW w:w="3360" w:type="dxa"/>
          </w:tcPr>
          <w:p w14:paraId="397688D4" w14:textId="77777777" w:rsidR="00BA24E4" w:rsidRPr="004D1FD2" w:rsidRDefault="00BA24E4" w:rsidP="00BA4F78">
            <w:pPr>
              <w:rPr>
                <w:rFonts w:cs="Arial"/>
                <w:lang w:val="en-US"/>
              </w:rPr>
            </w:pPr>
            <w:r w:rsidRPr="004D1FD2">
              <w:rPr>
                <w:rFonts w:cs="Arial"/>
                <w:lang w:val="en-US"/>
              </w:rPr>
              <w:t>Remark(s)/recommendation(s)</w:t>
            </w:r>
          </w:p>
        </w:tc>
        <w:tc>
          <w:tcPr>
            <w:tcW w:w="5496" w:type="dxa"/>
          </w:tcPr>
          <w:p w14:paraId="136C04E9" w14:textId="77777777" w:rsidR="00BA24E4" w:rsidRPr="004D1FD2" w:rsidRDefault="00BA24E4" w:rsidP="00BA4F78">
            <w:pPr>
              <w:rPr>
                <w:rFonts w:cs="Arial"/>
                <w:lang w:val="en-US"/>
              </w:rPr>
            </w:pPr>
          </w:p>
          <w:p w14:paraId="32051498" w14:textId="77777777" w:rsidR="00BA24E4" w:rsidRPr="004D1FD2" w:rsidRDefault="00BA24E4" w:rsidP="00BA4F78">
            <w:pPr>
              <w:rPr>
                <w:rFonts w:cs="Arial"/>
                <w:lang w:val="en-US"/>
              </w:rPr>
            </w:pPr>
          </w:p>
          <w:p w14:paraId="07F3DCAB" w14:textId="77777777" w:rsidR="00BA24E4" w:rsidRPr="004D1FD2" w:rsidRDefault="00BA24E4" w:rsidP="00BA4F78">
            <w:pPr>
              <w:rPr>
                <w:rFonts w:cs="Arial"/>
                <w:lang w:val="en-US"/>
              </w:rPr>
            </w:pPr>
          </w:p>
          <w:p w14:paraId="3165509B" w14:textId="77777777" w:rsidR="00BA24E4" w:rsidRPr="004D1FD2" w:rsidRDefault="00BA24E4" w:rsidP="00BA4F78">
            <w:pPr>
              <w:rPr>
                <w:rFonts w:cs="Arial"/>
                <w:lang w:val="en-US"/>
              </w:rPr>
            </w:pPr>
          </w:p>
        </w:tc>
      </w:tr>
    </w:tbl>
    <w:p w14:paraId="16DE5630" w14:textId="5F45CFC8" w:rsidR="00BA24E4" w:rsidRDefault="00BA24E4" w:rsidP="00BA24E4">
      <w:pPr>
        <w:rPr>
          <w:rFonts w:cs="Arial"/>
          <w:lang w:val="en-US"/>
        </w:rPr>
      </w:pPr>
    </w:p>
    <w:p w14:paraId="14412737" w14:textId="77777777" w:rsidR="00712A65" w:rsidRPr="004D1FD2" w:rsidRDefault="00712A65" w:rsidP="00BA24E4">
      <w:pPr>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5496"/>
      </w:tblGrid>
      <w:tr w:rsidR="00BA24E4" w:rsidRPr="004D1FD2" w14:paraId="5C45F13F" w14:textId="77777777" w:rsidTr="00BA4F78">
        <w:tc>
          <w:tcPr>
            <w:tcW w:w="3360" w:type="dxa"/>
          </w:tcPr>
          <w:p w14:paraId="6A9D1F9D" w14:textId="77777777" w:rsidR="00BA24E4" w:rsidRPr="004D1FD2" w:rsidRDefault="00BA24E4" w:rsidP="00BA4F78">
            <w:pPr>
              <w:rPr>
                <w:rFonts w:cs="Arial"/>
                <w:lang w:val="en-US"/>
              </w:rPr>
            </w:pPr>
            <w:r w:rsidRPr="004D1FD2">
              <w:rPr>
                <w:rFonts w:cs="Arial"/>
                <w:lang w:val="en-US"/>
              </w:rPr>
              <w:t>ENFSI recommendation 14</w:t>
            </w:r>
          </w:p>
        </w:tc>
        <w:tc>
          <w:tcPr>
            <w:tcW w:w="5496" w:type="dxa"/>
          </w:tcPr>
          <w:p w14:paraId="28D2C25F" w14:textId="77777777" w:rsidR="00BA24E4" w:rsidRPr="004D1FD2" w:rsidRDefault="00BA24E4" w:rsidP="00BA4F78">
            <w:pPr>
              <w:rPr>
                <w:rFonts w:cs="Arial"/>
                <w:lang w:val="en-US"/>
              </w:rPr>
            </w:pPr>
            <w:r w:rsidRPr="004D1FD2">
              <w:rPr>
                <w:rFonts w:cs="Arial"/>
                <w:lang w:val="en-US"/>
              </w:rPr>
              <w:t xml:space="preserve">A numerical match between a reference sample and a mixed profile </w:t>
            </w:r>
            <w:proofErr w:type="gramStart"/>
            <w:r w:rsidRPr="004D1FD2">
              <w:rPr>
                <w:rFonts w:cs="Arial"/>
                <w:lang w:val="en-US"/>
              </w:rPr>
              <w:t>must always be checked</w:t>
            </w:r>
            <w:proofErr w:type="gramEnd"/>
            <w:r w:rsidRPr="004D1FD2">
              <w:rPr>
                <w:rFonts w:cs="Arial"/>
                <w:lang w:val="en-US"/>
              </w:rPr>
              <w:t xml:space="preserve"> against the electropherogram of the mixed profile.</w:t>
            </w:r>
          </w:p>
          <w:p w14:paraId="38778569" w14:textId="77777777" w:rsidR="00BA24E4" w:rsidRPr="004D1FD2" w:rsidRDefault="00BA24E4" w:rsidP="00BA4F78">
            <w:pPr>
              <w:rPr>
                <w:rFonts w:cs="Arial"/>
                <w:lang w:val="en-US"/>
              </w:rPr>
            </w:pPr>
          </w:p>
        </w:tc>
      </w:tr>
      <w:tr w:rsidR="00BA24E4" w:rsidRPr="004D1FD2" w14:paraId="5D2822C8" w14:textId="77777777" w:rsidTr="00BA4F78">
        <w:tc>
          <w:tcPr>
            <w:tcW w:w="3360" w:type="dxa"/>
          </w:tcPr>
          <w:p w14:paraId="0244F181" w14:textId="77777777" w:rsidR="00BA24E4" w:rsidRPr="004D1FD2" w:rsidRDefault="00BA24E4" w:rsidP="00BA4F78">
            <w:pPr>
              <w:rPr>
                <w:rFonts w:cs="Arial"/>
                <w:lang w:val="en-US"/>
              </w:rPr>
            </w:pPr>
            <w:r w:rsidRPr="004D1FD2">
              <w:rPr>
                <w:rFonts w:cs="Arial"/>
                <w:lang w:val="en-US"/>
              </w:rPr>
              <w:t>Audit question(s)</w:t>
            </w:r>
          </w:p>
        </w:tc>
        <w:tc>
          <w:tcPr>
            <w:tcW w:w="5496" w:type="dxa"/>
          </w:tcPr>
          <w:p w14:paraId="29F19FC1" w14:textId="77777777" w:rsidR="00BA24E4" w:rsidRPr="004D1FD2" w:rsidRDefault="00BA24E4" w:rsidP="00BA4F78">
            <w:pPr>
              <w:rPr>
                <w:rFonts w:cs="Arial"/>
                <w:lang w:val="en-US"/>
              </w:rPr>
            </w:pPr>
            <w:r w:rsidRPr="004D1FD2">
              <w:rPr>
                <w:rFonts w:cs="Arial"/>
                <w:lang w:val="en-US"/>
              </w:rPr>
              <w:t>See the question associated with recommendation 12.</w:t>
            </w:r>
          </w:p>
          <w:p w14:paraId="358A8A4E" w14:textId="77777777" w:rsidR="00BA24E4" w:rsidRPr="004D1FD2" w:rsidRDefault="00BA24E4" w:rsidP="00BA4F78">
            <w:pPr>
              <w:rPr>
                <w:rFonts w:cs="Arial"/>
                <w:lang w:val="en-US"/>
              </w:rPr>
            </w:pPr>
          </w:p>
          <w:p w14:paraId="1EE89EFD" w14:textId="77777777" w:rsidR="00BA24E4" w:rsidRPr="004D1FD2" w:rsidRDefault="00BA24E4" w:rsidP="00BA4F78">
            <w:pPr>
              <w:rPr>
                <w:rFonts w:cs="Arial"/>
                <w:lang w:val="en-US"/>
              </w:rPr>
            </w:pPr>
          </w:p>
        </w:tc>
      </w:tr>
      <w:tr w:rsidR="00BA24E4" w:rsidRPr="004D1FD2" w14:paraId="4F27B785" w14:textId="77777777" w:rsidTr="00BA4F78">
        <w:tc>
          <w:tcPr>
            <w:tcW w:w="3360" w:type="dxa"/>
          </w:tcPr>
          <w:p w14:paraId="67CB2872" w14:textId="77777777" w:rsidR="00BA24E4" w:rsidRPr="004D1FD2" w:rsidRDefault="00BA24E4" w:rsidP="00BA4F78">
            <w:pPr>
              <w:rPr>
                <w:rFonts w:cs="Arial"/>
                <w:lang w:val="en-US"/>
              </w:rPr>
            </w:pPr>
            <w:r w:rsidRPr="004D1FD2">
              <w:rPr>
                <w:rFonts w:cs="Arial"/>
                <w:lang w:val="en-US"/>
              </w:rPr>
              <w:t>Audit result</w:t>
            </w:r>
          </w:p>
        </w:tc>
        <w:tc>
          <w:tcPr>
            <w:tcW w:w="5496" w:type="dxa"/>
          </w:tcPr>
          <w:p w14:paraId="77DB9CCA" w14:textId="77777777" w:rsidR="00BA24E4" w:rsidRPr="004D1FD2" w:rsidRDefault="00BA24E4" w:rsidP="00BA4F78">
            <w:pPr>
              <w:rPr>
                <w:rFonts w:cs="Arial"/>
                <w:lang w:val="en-US"/>
              </w:rPr>
            </w:pPr>
          </w:p>
          <w:p w14:paraId="3F1AE97E" w14:textId="77777777" w:rsidR="00BA24E4" w:rsidRPr="004D1FD2" w:rsidRDefault="00BA24E4" w:rsidP="00BA4F78">
            <w:pPr>
              <w:rPr>
                <w:rFonts w:cs="Arial"/>
                <w:lang w:val="en-US"/>
              </w:rPr>
            </w:pPr>
          </w:p>
          <w:p w14:paraId="067C6736" w14:textId="77777777" w:rsidR="00BA24E4" w:rsidRPr="004D1FD2" w:rsidRDefault="00BA24E4" w:rsidP="00BA4F78">
            <w:pPr>
              <w:rPr>
                <w:rFonts w:cs="Arial"/>
                <w:lang w:val="en-US"/>
              </w:rPr>
            </w:pPr>
          </w:p>
          <w:p w14:paraId="6D902D53" w14:textId="77777777" w:rsidR="00BA24E4" w:rsidRPr="004D1FD2" w:rsidRDefault="00BA24E4" w:rsidP="00BA4F78">
            <w:pPr>
              <w:rPr>
                <w:rFonts w:cs="Arial"/>
                <w:lang w:val="en-US"/>
              </w:rPr>
            </w:pPr>
          </w:p>
        </w:tc>
      </w:tr>
      <w:tr w:rsidR="00BA24E4" w:rsidRPr="004D1FD2" w14:paraId="35B2405B" w14:textId="77777777" w:rsidTr="00BA4F78">
        <w:tc>
          <w:tcPr>
            <w:tcW w:w="3360" w:type="dxa"/>
          </w:tcPr>
          <w:p w14:paraId="41B85896" w14:textId="77777777" w:rsidR="00BA24E4" w:rsidRPr="004D1FD2" w:rsidRDefault="00BA24E4" w:rsidP="00BA4F78">
            <w:pPr>
              <w:rPr>
                <w:rFonts w:cs="Arial"/>
                <w:lang w:val="en-US"/>
              </w:rPr>
            </w:pPr>
            <w:r w:rsidRPr="004D1FD2">
              <w:rPr>
                <w:rFonts w:cs="Arial"/>
                <w:lang w:val="en-US"/>
              </w:rPr>
              <w:t>Compliance? If not, why?</w:t>
            </w:r>
          </w:p>
        </w:tc>
        <w:tc>
          <w:tcPr>
            <w:tcW w:w="5496" w:type="dxa"/>
          </w:tcPr>
          <w:p w14:paraId="582B4237" w14:textId="77777777" w:rsidR="00BA24E4" w:rsidRPr="004D1FD2" w:rsidRDefault="00BA24E4" w:rsidP="00BA4F78">
            <w:pPr>
              <w:rPr>
                <w:rFonts w:cs="Arial"/>
                <w:lang w:val="en-US"/>
              </w:rPr>
            </w:pPr>
            <w:r w:rsidRPr="004D1FD2">
              <w:rPr>
                <w:rFonts w:cs="Arial"/>
                <w:lang w:val="en-US"/>
              </w:rPr>
              <w:t>Yes / No</w:t>
            </w:r>
          </w:p>
          <w:p w14:paraId="0E981C03" w14:textId="77777777" w:rsidR="00BA24E4" w:rsidRPr="004D1FD2" w:rsidRDefault="00BA24E4" w:rsidP="00BA4F78">
            <w:pPr>
              <w:rPr>
                <w:rFonts w:cs="Arial"/>
                <w:lang w:val="en-US"/>
              </w:rPr>
            </w:pPr>
          </w:p>
          <w:p w14:paraId="7C77655F" w14:textId="77777777" w:rsidR="00BA24E4" w:rsidRPr="004D1FD2" w:rsidRDefault="00BA24E4" w:rsidP="00BA4F78">
            <w:pPr>
              <w:rPr>
                <w:rFonts w:cs="Arial"/>
                <w:lang w:val="en-US"/>
              </w:rPr>
            </w:pPr>
          </w:p>
          <w:p w14:paraId="0B78D5E4" w14:textId="77777777" w:rsidR="00BA24E4" w:rsidRPr="004D1FD2" w:rsidRDefault="00BA24E4" w:rsidP="00BA4F78">
            <w:pPr>
              <w:rPr>
                <w:rFonts w:cs="Arial"/>
                <w:lang w:val="en-US"/>
              </w:rPr>
            </w:pPr>
          </w:p>
        </w:tc>
      </w:tr>
      <w:tr w:rsidR="00BA24E4" w:rsidRPr="004D1FD2" w14:paraId="02F3E5BB" w14:textId="77777777" w:rsidTr="00BA4F78">
        <w:tc>
          <w:tcPr>
            <w:tcW w:w="3360" w:type="dxa"/>
          </w:tcPr>
          <w:p w14:paraId="125BA333" w14:textId="77777777" w:rsidR="00BA24E4" w:rsidRPr="004D1FD2" w:rsidRDefault="00BA24E4" w:rsidP="00BA4F78">
            <w:pPr>
              <w:rPr>
                <w:rFonts w:cs="Arial"/>
                <w:lang w:val="en-US"/>
              </w:rPr>
            </w:pPr>
            <w:r w:rsidRPr="004D1FD2">
              <w:rPr>
                <w:rFonts w:cs="Arial"/>
                <w:lang w:val="en-US"/>
              </w:rPr>
              <w:t xml:space="preserve">Noncompliance acceptable? </w:t>
            </w:r>
          </w:p>
          <w:p w14:paraId="6090A195" w14:textId="77777777" w:rsidR="00BA24E4" w:rsidRPr="004D1FD2" w:rsidRDefault="00BA24E4" w:rsidP="00BA4F78">
            <w:pPr>
              <w:rPr>
                <w:rFonts w:cs="Arial"/>
                <w:lang w:val="en-US"/>
              </w:rPr>
            </w:pPr>
            <w:r w:rsidRPr="004D1FD2">
              <w:rPr>
                <w:rFonts w:cs="Arial"/>
                <w:lang w:val="en-US"/>
              </w:rPr>
              <w:t>If yes, why?</w:t>
            </w:r>
          </w:p>
        </w:tc>
        <w:tc>
          <w:tcPr>
            <w:tcW w:w="5496" w:type="dxa"/>
          </w:tcPr>
          <w:p w14:paraId="2793CAF7" w14:textId="77777777" w:rsidR="00BA24E4" w:rsidRPr="004D1FD2" w:rsidRDefault="00BA24E4" w:rsidP="00BA4F78">
            <w:pPr>
              <w:rPr>
                <w:rFonts w:cs="Arial"/>
                <w:lang w:val="en-US"/>
              </w:rPr>
            </w:pPr>
            <w:r w:rsidRPr="004D1FD2">
              <w:rPr>
                <w:rFonts w:cs="Arial"/>
                <w:lang w:val="en-US"/>
              </w:rPr>
              <w:t>Yes / No</w:t>
            </w:r>
          </w:p>
          <w:p w14:paraId="6BDE268B" w14:textId="77777777" w:rsidR="00BA24E4" w:rsidRPr="004D1FD2" w:rsidRDefault="00BA24E4" w:rsidP="00BA4F78">
            <w:pPr>
              <w:rPr>
                <w:rFonts w:cs="Arial"/>
                <w:lang w:val="en-US"/>
              </w:rPr>
            </w:pPr>
          </w:p>
          <w:p w14:paraId="447980E8" w14:textId="77777777" w:rsidR="00BA24E4" w:rsidRPr="004D1FD2" w:rsidRDefault="00BA24E4" w:rsidP="00BA4F78">
            <w:pPr>
              <w:rPr>
                <w:rFonts w:cs="Arial"/>
                <w:lang w:val="en-US"/>
              </w:rPr>
            </w:pPr>
          </w:p>
          <w:p w14:paraId="04531907" w14:textId="77777777" w:rsidR="00BA24E4" w:rsidRPr="004D1FD2" w:rsidRDefault="00BA24E4" w:rsidP="00BA4F78">
            <w:pPr>
              <w:rPr>
                <w:rFonts w:cs="Arial"/>
                <w:lang w:val="en-US"/>
              </w:rPr>
            </w:pPr>
          </w:p>
        </w:tc>
      </w:tr>
      <w:tr w:rsidR="00BA24E4" w:rsidRPr="004D1FD2" w14:paraId="65E7766D" w14:textId="77777777" w:rsidTr="00BA4F78">
        <w:tc>
          <w:tcPr>
            <w:tcW w:w="3360" w:type="dxa"/>
          </w:tcPr>
          <w:p w14:paraId="61C0F5A6" w14:textId="77777777" w:rsidR="00BA24E4" w:rsidRPr="004D1FD2" w:rsidRDefault="00BA24E4" w:rsidP="00BA4F78">
            <w:pPr>
              <w:rPr>
                <w:rFonts w:cs="Arial"/>
                <w:lang w:val="en-US"/>
              </w:rPr>
            </w:pPr>
            <w:r w:rsidRPr="004D1FD2">
              <w:rPr>
                <w:rFonts w:cs="Arial"/>
                <w:lang w:val="en-US"/>
              </w:rPr>
              <w:t>Remark(s)/recommendation(s)</w:t>
            </w:r>
          </w:p>
        </w:tc>
        <w:tc>
          <w:tcPr>
            <w:tcW w:w="5496" w:type="dxa"/>
          </w:tcPr>
          <w:p w14:paraId="429CBC6C" w14:textId="77777777" w:rsidR="00BA24E4" w:rsidRPr="004D1FD2" w:rsidRDefault="00BA24E4" w:rsidP="00BA4F78">
            <w:pPr>
              <w:rPr>
                <w:rFonts w:cs="Arial"/>
                <w:lang w:val="en-US"/>
              </w:rPr>
            </w:pPr>
          </w:p>
          <w:p w14:paraId="11F540EC" w14:textId="77777777" w:rsidR="00BA24E4" w:rsidRPr="004D1FD2" w:rsidRDefault="00BA24E4" w:rsidP="00BA4F78">
            <w:pPr>
              <w:rPr>
                <w:rFonts w:cs="Arial"/>
                <w:lang w:val="en-US"/>
              </w:rPr>
            </w:pPr>
          </w:p>
          <w:p w14:paraId="08C84E5E" w14:textId="77777777" w:rsidR="00BA24E4" w:rsidRPr="004D1FD2" w:rsidRDefault="00BA24E4" w:rsidP="00BA4F78">
            <w:pPr>
              <w:rPr>
                <w:rFonts w:cs="Arial"/>
                <w:lang w:val="en-US"/>
              </w:rPr>
            </w:pPr>
          </w:p>
          <w:p w14:paraId="07731B35" w14:textId="77777777" w:rsidR="00BA24E4" w:rsidRPr="004D1FD2" w:rsidRDefault="00BA24E4" w:rsidP="00BA4F78">
            <w:pPr>
              <w:rPr>
                <w:rFonts w:cs="Arial"/>
                <w:lang w:val="en-US"/>
              </w:rPr>
            </w:pPr>
          </w:p>
        </w:tc>
      </w:tr>
    </w:tbl>
    <w:p w14:paraId="7BB719F2" w14:textId="77777777" w:rsidR="00BA24E4" w:rsidRPr="004D1FD2" w:rsidRDefault="00BA24E4" w:rsidP="00BA24E4">
      <w:pPr>
        <w:rPr>
          <w:rFonts w:cs="Arial"/>
          <w:lang w:val="en-US"/>
        </w:rPr>
      </w:pPr>
    </w:p>
    <w:p w14:paraId="3A6B5DC3" w14:textId="1A993654" w:rsidR="00BA24E4" w:rsidRDefault="00BA24E4" w:rsidP="00BA24E4">
      <w:pPr>
        <w:rPr>
          <w:rFonts w:cs="Arial"/>
          <w:lang w:val="en-US"/>
        </w:rPr>
      </w:pPr>
    </w:p>
    <w:p w14:paraId="02C5E346" w14:textId="40041C85" w:rsidR="00A313A6" w:rsidRDefault="00A313A6" w:rsidP="00BA24E4">
      <w:pPr>
        <w:rPr>
          <w:rFonts w:cs="Arial"/>
          <w:lang w:val="en-US"/>
        </w:rPr>
      </w:pPr>
    </w:p>
    <w:p w14:paraId="78C6F99F" w14:textId="32CFF7D4" w:rsidR="00A313A6" w:rsidRDefault="00A313A6" w:rsidP="00BA24E4">
      <w:pPr>
        <w:rPr>
          <w:rFonts w:cs="Arial"/>
          <w:lang w:val="en-US"/>
        </w:rPr>
      </w:pPr>
    </w:p>
    <w:p w14:paraId="6F634D7D" w14:textId="77777777" w:rsidR="00A313A6" w:rsidRPr="004D1FD2" w:rsidRDefault="00A313A6" w:rsidP="00BA24E4">
      <w:pPr>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5496"/>
      </w:tblGrid>
      <w:tr w:rsidR="00BA24E4" w:rsidRPr="004D1FD2" w14:paraId="6E613FA5" w14:textId="77777777" w:rsidTr="00BA4F78">
        <w:tc>
          <w:tcPr>
            <w:tcW w:w="3360" w:type="dxa"/>
          </w:tcPr>
          <w:p w14:paraId="43F8DDA1" w14:textId="77777777" w:rsidR="00BA24E4" w:rsidRPr="004D1FD2" w:rsidRDefault="00BA24E4" w:rsidP="00BA4F78">
            <w:pPr>
              <w:rPr>
                <w:rFonts w:cs="Arial"/>
                <w:lang w:val="en-US"/>
              </w:rPr>
            </w:pPr>
            <w:r w:rsidRPr="004D1FD2">
              <w:rPr>
                <w:rFonts w:cs="Arial"/>
                <w:lang w:val="en-US"/>
              </w:rPr>
              <w:lastRenderedPageBreak/>
              <w:t>ENFSI recommendation 15</w:t>
            </w:r>
          </w:p>
        </w:tc>
        <w:tc>
          <w:tcPr>
            <w:tcW w:w="5496" w:type="dxa"/>
          </w:tcPr>
          <w:p w14:paraId="3D5B3085" w14:textId="77777777" w:rsidR="00BA24E4" w:rsidRPr="004D1FD2" w:rsidRDefault="00BA24E4" w:rsidP="00BA4F78">
            <w:pPr>
              <w:rPr>
                <w:rFonts w:cs="Arial"/>
                <w:lang w:val="en-US"/>
              </w:rPr>
            </w:pPr>
            <w:r w:rsidRPr="004D1FD2">
              <w:rPr>
                <w:rFonts w:cs="Arial"/>
                <w:lang w:val="en-US"/>
              </w:rPr>
              <w:t>Mixed profiles of more than 2 individuals should not be systematically included in a DNA database because they will generally produce many adventitious matches.</w:t>
            </w:r>
          </w:p>
        </w:tc>
      </w:tr>
      <w:tr w:rsidR="00BA24E4" w:rsidRPr="004D1FD2" w14:paraId="14551517" w14:textId="77777777" w:rsidTr="00BA4F78">
        <w:tc>
          <w:tcPr>
            <w:tcW w:w="3360" w:type="dxa"/>
          </w:tcPr>
          <w:p w14:paraId="23D39B46" w14:textId="77777777" w:rsidR="00BA24E4" w:rsidRPr="004D1FD2" w:rsidRDefault="00BA24E4" w:rsidP="00BA4F78">
            <w:pPr>
              <w:rPr>
                <w:rFonts w:cs="Arial"/>
                <w:lang w:val="en-US"/>
              </w:rPr>
            </w:pPr>
            <w:r w:rsidRPr="004D1FD2">
              <w:rPr>
                <w:rFonts w:cs="Arial"/>
                <w:lang w:val="en-US"/>
              </w:rPr>
              <w:t>Audit question(s)</w:t>
            </w:r>
          </w:p>
        </w:tc>
        <w:tc>
          <w:tcPr>
            <w:tcW w:w="5496" w:type="dxa"/>
          </w:tcPr>
          <w:p w14:paraId="07F88980" w14:textId="77777777" w:rsidR="00BA24E4" w:rsidRPr="004D1FD2" w:rsidRDefault="00BA24E4" w:rsidP="00BA4F78">
            <w:pPr>
              <w:rPr>
                <w:rFonts w:cs="Arial"/>
                <w:lang w:val="en-US"/>
              </w:rPr>
            </w:pPr>
            <w:r w:rsidRPr="004D1FD2">
              <w:rPr>
                <w:rFonts w:cs="Arial"/>
                <w:lang w:val="en-US"/>
              </w:rPr>
              <w:t>See the question associated with recommendation 12.</w:t>
            </w:r>
          </w:p>
          <w:p w14:paraId="64BFA866" w14:textId="77777777" w:rsidR="00BA24E4" w:rsidRPr="004D1FD2" w:rsidRDefault="00BA24E4" w:rsidP="00BA4F78">
            <w:pPr>
              <w:rPr>
                <w:rFonts w:cs="Arial"/>
                <w:lang w:val="en-US"/>
              </w:rPr>
            </w:pPr>
          </w:p>
          <w:p w14:paraId="27AC3409" w14:textId="77777777" w:rsidR="00BA24E4" w:rsidRPr="004D1FD2" w:rsidRDefault="00BA24E4" w:rsidP="00BA4F78">
            <w:pPr>
              <w:rPr>
                <w:rFonts w:cs="Arial"/>
                <w:lang w:val="en-US"/>
              </w:rPr>
            </w:pPr>
          </w:p>
        </w:tc>
      </w:tr>
      <w:tr w:rsidR="00BA24E4" w:rsidRPr="004D1FD2" w14:paraId="2144C5D0" w14:textId="77777777" w:rsidTr="00BA4F78">
        <w:tc>
          <w:tcPr>
            <w:tcW w:w="3360" w:type="dxa"/>
          </w:tcPr>
          <w:p w14:paraId="1F16C256" w14:textId="77777777" w:rsidR="00BA24E4" w:rsidRPr="004D1FD2" w:rsidRDefault="00BA24E4" w:rsidP="00BA4F78">
            <w:pPr>
              <w:rPr>
                <w:rFonts w:cs="Arial"/>
                <w:lang w:val="en-US"/>
              </w:rPr>
            </w:pPr>
            <w:r w:rsidRPr="004D1FD2">
              <w:rPr>
                <w:rFonts w:cs="Arial"/>
                <w:lang w:val="en-US"/>
              </w:rPr>
              <w:t>Audit result</w:t>
            </w:r>
          </w:p>
        </w:tc>
        <w:tc>
          <w:tcPr>
            <w:tcW w:w="5496" w:type="dxa"/>
          </w:tcPr>
          <w:p w14:paraId="472A32CF" w14:textId="77777777" w:rsidR="00BA24E4" w:rsidRPr="004D1FD2" w:rsidRDefault="00BA24E4" w:rsidP="00BA4F78">
            <w:pPr>
              <w:rPr>
                <w:rFonts w:cs="Arial"/>
                <w:lang w:val="en-US"/>
              </w:rPr>
            </w:pPr>
          </w:p>
          <w:p w14:paraId="38EC19AC" w14:textId="77777777" w:rsidR="00BA24E4" w:rsidRPr="004D1FD2" w:rsidRDefault="00BA24E4" w:rsidP="00BA4F78">
            <w:pPr>
              <w:rPr>
                <w:rFonts w:cs="Arial"/>
                <w:lang w:val="en-US"/>
              </w:rPr>
            </w:pPr>
          </w:p>
          <w:p w14:paraId="54A1B998" w14:textId="77777777" w:rsidR="00BA24E4" w:rsidRPr="004D1FD2" w:rsidRDefault="00BA24E4" w:rsidP="00BA4F78">
            <w:pPr>
              <w:rPr>
                <w:rFonts w:cs="Arial"/>
                <w:lang w:val="en-US"/>
              </w:rPr>
            </w:pPr>
          </w:p>
          <w:p w14:paraId="5B59DB74" w14:textId="77777777" w:rsidR="00BA24E4" w:rsidRPr="004D1FD2" w:rsidRDefault="00BA24E4" w:rsidP="00BA4F78">
            <w:pPr>
              <w:rPr>
                <w:rFonts w:cs="Arial"/>
                <w:lang w:val="en-US"/>
              </w:rPr>
            </w:pPr>
          </w:p>
        </w:tc>
      </w:tr>
      <w:tr w:rsidR="00BA24E4" w:rsidRPr="004D1FD2" w14:paraId="1C46001A" w14:textId="77777777" w:rsidTr="00BA4F78">
        <w:tc>
          <w:tcPr>
            <w:tcW w:w="3360" w:type="dxa"/>
          </w:tcPr>
          <w:p w14:paraId="666579C7" w14:textId="77777777" w:rsidR="00BA24E4" w:rsidRPr="004D1FD2" w:rsidRDefault="00BA24E4" w:rsidP="00BA4F78">
            <w:pPr>
              <w:rPr>
                <w:rFonts w:cs="Arial"/>
                <w:lang w:val="en-US"/>
              </w:rPr>
            </w:pPr>
            <w:r w:rsidRPr="004D1FD2">
              <w:rPr>
                <w:rFonts w:cs="Arial"/>
                <w:lang w:val="en-US"/>
              </w:rPr>
              <w:t>Compliance? If not, why?</w:t>
            </w:r>
          </w:p>
        </w:tc>
        <w:tc>
          <w:tcPr>
            <w:tcW w:w="5496" w:type="dxa"/>
          </w:tcPr>
          <w:p w14:paraId="5DFDB07E" w14:textId="77777777" w:rsidR="00BA24E4" w:rsidRPr="004D1FD2" w:rsidRDefault="00BA24E4" w:rsidP="00BA4F78">
            <w:pPr>
              <w:rPr>
                <w:rFonts w:cs="Arial"/>
                <w:lang w:val="en-US"/>
              </w:rPr>
            </w:pPr>
            <w:r w:rsidRPr="004D1FD2">
              <w:rPr>
                <w:rFonts w:cs="Arial"/>
                <w:lang w:val="en-US"/>
              </w:rPr>
              <w:t>Yes / No</w:t>
            </w:r>
          </w:p>
          <w:p w14:paraId="6868AC82" w14:textId="77777777" w:rsidR="00BA24E4" w:rsidRPr="004D1FD2" w:rsidRDefault="00BA24E4" w:rsidP="00BA4F78">
            <w:pPr>
              <w:rPr>
                <w:rFonts w:cs="Arial"/>
                <w:lang w:val="en-US"/>
              </w:rPr>
            </w:pPr>
          </w:p>
          <w:p w14:paraId="12AEF628" w14:textId="77777777" w:rsidR="00BA24E4" w:rsidRPr="004D1FD2" w:rsidRDefault="00BA24E4" w:rsidP="00BA4F78">
            <w:pPr>
              <w:rPr>
                <w:rFonts w:cs="Arial"/>
                <w:lang w:val="en-US"/>
              </w:rPr>
            </w:pPr>
          </w:p>
          <w:p w14:paraId="5D262AD4" w14:textId="77777777" w:rsidR="00BA24E4" w:rsidRPr="004D1FD2" w:rsidRDefault="00BA24E4" w:rsidP="00BA4F78">
            <w:pPr>
              <w:rPr>
                <w:rFonts w:cs="Arial"/>
                <w:lang w:val="en-US"/>
              </w:rPr>
            </w:pPr>
          </w:p>
        </w:tc>
      </w:tr>
      <w:tr w:rsidR="00BA24E4" w:rsidRPr="004D1FD2" w14:paraId="0117E14F" w14:textId="77777777" w:rsidTr="00BA4F78">
        <w:tc>
          <w:tcPr>
            <w:tcW w:w="3360" w:type="dxa"/>
          </w:tcPr>
          <w:p w14:paraId="447EAD4D" w14:textId="77777777" w:rsidR="00BA24E4" w:rsidRPr="004D1FD2" w:rsidRDefault="00BA24E4" w:rsidP="00BA4F78">
            <w:pPr>
              <w:rPr>
                <w:rFonts w:cs="Arial"/>
                <w:lang w:val="en-US"/>
              </w:rPr>
            </w:pPr>
            <w:r w:rsidRPr="004D1FD2">
              <w:rPr>
                <w:rFonts w:cs="Arial"/>
                <w:lang w:val="en-US"/>
              </w:rPr>
              <w:t xml:space="preserve">Noncompliance acceptable? </w:t>
            </w:r>
          </w:p>
          <w:p w14:paraId="4ACB443B" w14:textId="77777777" w:rsidR="00BA24E4" w:rsidRPr="004D1FD2" w:rsidRDefault="00BA24E4" w:rsidP="00BA4F78">
            <w:pPr>
              <w:rPr>
                <w:rFonts w:cs="Arial"/>
                <w:lang w:val="en-US"/>
              </w:rPr>
            </w:pPr>
            <w:r w:rsidRPr="004D1FD2">
              <w:rPr>
                <w:rFonts w:cs="Arial"/>
                <w:lang w:val="en-US"/>
              </w:rPr>
              <w:t>If yes, why?</w:t>
            </w:r>
          </w:p>
        </w:tc>
        <w:tc>
          <w:tcPr>
            <w:tcW w:w="5496" w:type="dxa"/>
          </w:tcPr>
          <w:p w14:paraId="73055C6E" w14:textId="77777777" w:rsidR="00BA24E4" w:rsidRPr="004D1FD2" w:rsidRDefault="00BA24E4" w:rsidP="00BA4F78">
            <w:pPr>
              <w:rPr>
                <w:rFonts w:cs="Arial"/>
                <w:lang w:val="en-US"/>
              </w:rPr>
            </w:pPr>
            <w:r w:rsidRPr="004D1FD2">
              <w:rPr>
                <w:rFonts w:cs="Arial"/>
                <w:lang w:val="en-US"/>
              </w:rPr>
              <w:t>Yes / No</w:t>
            </w:r>
          </w:p>
          <w:p w14:paraId="2FB7CF5D" w14:textId="77777777" w:rsidR="00BA24E4" w:rsidRPr="004D1FD2" w:rsidRDefault="00BA24E4" w:rsidP="00BA4F78">
            <w:pPr>
              <w:rPr>
                <w:rFonts w:cs="Arial"/>
                <w:lang w:val="en-US"/>
              </w:rPr>
            </w:pPr>
          </w:p>
          <w:p w14:paraId="399AEFBD" w14:textId="77777777" w:rsidR="00BA24E4" w:rsidRPr="004D1FD2" w:rsidRDefault="00BA24E4" w:rsidP="00BA4F78">
            <w:pPr>
              <w:rPr>
                <w:rFonts w:cs="Arial"/>
                <w:lang w:val="en-US"/>
              </w:rPr>
            </w:pPr>
          </w:p>
          <w:p w14:paraId="07EBEE0B" w14:textId="77777777" w:rsidR="00BA24E4" w:rsidRPr="004D1FD2" w:rsidRDefault="00BA24E4" w:rsidP="00BA4F78">
            <w:pPr>
              <w:rPr>
                <w:rFonts w:cs="Arial"/>
                <w:lang w:val="en-US"/>
              </w:rPr>
            </w:pPr>
          </w:p>
        </w:tc>
      </w:tr>
      <w:tr w:rsidR="00BA24E4" w:rsidRPr="004D1FD2" w14:paraId="34458BE5" w14:textId="77777777" w:rsidTr="00BA4F78">
        <w:tc>
          <w:tcPr>
            <w:tcW w:w="3360" w:type="dxa"/>
          </w:tcPr>
          <w:p w14:paraId="0C2B47DA" w14:textId="77777777" w:rsidR="00BA24E4" w:rsidRPr="004D1FD2" w:rsidRDefault="00BA24E4" w:rsidP="00BA4F78">
            <w:pPr>
              <w:rPr>
                <w:rFonts w:cs="Arial"/>
                <w:lang w:val="en-US"/>
              </w:rPr>
            </w:pPr>
            <w:r w:rsidRPr="004D1FD2">
              <w:rPr>
                <w:rFonts w:cs="Arial"/>
                <w:lang w:val="en-US"/>
              </w:rPr>
              <w:t>Remark(s)/recommendation(s)</w:t>
            </w:r>
          </w:p>
        </w:tc>
        <w:tc>
          <w:tcPr>
            <w:tcW w:w="5496" w:type="dxa"/>
          </w:tcPr>
          <w:p w14:paraId="737039DB" w14:textId="77777777" w:rsidR="00BA24E4" w:rsidRPr="004D1FD2" w:rsidRDefault="00BA24E4" w:rsidP="00BA4F78">
            <w:pPr>
              <w:rPr>
                <w:rFonts w:cs="Arial"/>
                <w:lang w:val="en-US"/>
              </w:rPr>
            </w:pPr>
          </w:p>
          <w:p w14:paraId="33686CB9" w14:textId="77777777" w:rsidR="00BA24E4" w:rsidRPr="004D1FD2" w:rsidRDefault="00BA24E4" w:rsidP="00BA4F78">
            <w:pPr>
              <w:rPr>
                <w:rFonts w:cs="Arial"/>
                <w:lang w:val="en-US"/>
              </w:rPr>
            </w:pPr>
          </w:p>
          <w:p w14:paraId="481FD57D" w14:textId="77777777" w:rsidR="00BA24E4" w:rsidRPr="004D1FD2" w:rsidRDefault="00BA24E4" w:rsidP="00BA4F78">
            <w:pPr>
              <w:rPr>
                <w:rFonts w:cs="Arial"/>
                <w:lang w:val="en-US"/>
              </w:rPr>
            </w:pPr>
          </w:p>
          <w:p w14:paraId="084E05EA" w14:textId="77777777" w:rsidR="00BA24E4" w:rsidRPr="004D1FD2" w:rsidRDefault="00BA24E4" w:rsidP="00BA4F78">
            <w:pPr>
              <w:rPr>
                <w:rFonts w:cs="Arial"/>
                <w:lang w:val="en-US"/>
              </w:rPr>
            </w:pPr>
          </w:p>
        </w:tc>
      </w:tr>
    </w:tbl>
    <w:p w14:paraId="6B149845" w14:textId="77777777" w:rsidR="00BA24E4" w:rsidRPr="004D1FD2" w:rsidRDefault="00BA24E4" w:rsidP="00BA24E4">
      <w:pPr>
        <w:rPr>
          <w:rFonts w:cs="Arial"/>
          <w:lang w:val="en-US"/>
        </w:rPr>
      </w:pPr>
    </w:p>
    <w:p w14:paraId="1022853B" w14:textId="77777777" w:rsidR="00BA24E4" w:rsidRPr="004D1FD2" w:rsidRDefault="00BA24E4" w:rsidP="00BA24E4">
      <w:pPr>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5496"/>
      </w:tblGrid>
      <w:tr w:rsidR="00BA24E4" w:rsidRPr="004D1FD2" w14:paraId="2CFB5EAB" w14:textId="77777777" w:rsidTr="00BA4F78">
        <w:tc>
          <w:tcPr>
            <w:tcW w:w="3360" w:type="dxa"/>
          </w:tcPr>
          <w:p w14:paraId="175DED25" w14:textId="77777777" w:rsidR="00BA24E4" w:rsidRPr="004D1FD2" w:rsidRDefault="00BA24E4" w:rsidP="00BA4F78">
            <w:pPr>
              <w:rPr>
                <w:rFonts w:cs="Arial"/>
                <w:lang w:val="en-US"/>
              </w:rPr>
            </w:pPr>
            <w:r w:rsidRPr="004D1FD2">
              <w:rPr>
                <w:rFonts w:cs="Arial"/>
                <w:lang w:val="en-US"/>
              </w:rPr>
              <w:t>ENFSI recommendation 16</w:t>
            </w:r>
          </w:p>
        </w:tc>
        <w:tc>
          <w:tcPr>
            <w:tcW w:w="5496" w:type="dxa"/>
          </w:tcPr>
          <w:p w14:paraId="095F6D93" w14:textId="77777777" w:rsidR="00BA24E4" w:rsidRPr="004D1FD2" w:rsidRDefault="00BA24E4" w:rsidP="00BA4F78">
            <w:pPr>
              <w:rPr>
                <w:rFonts w:cs="Arial"/>
                <w:lang w:val="en-US"/>
              </w:rPr>
            </w:pPr>
            <w:r w:rsidRPr="004D1FD2">
              <w:rPr>
                <w:rFonts w:cs="Arial"/>
                <w:lang w:val="en-GB"/>
              </w:rPr>
              <w:t xml:space="preserve">Databases may contain autosomal STR profiles only. For those databases containing profiles from non-autosomal STR profiles or mitochondrial DNA sequences, specific operating procedures must be in place to avoid unintended familial searches. To avoid false exclusions, clear rules should be in place to indicate differences between </w:t>
            </w:r>
            <w:proofErr w:type="gramStart"/>
            <w:r w:rsidRPr="004D1FD2">
              <w:rPr>
                <w:rFonts w:cs="Arial"/>
                <w:lang w:val="en-GB"/>
              </w:rPr>
              <w:t>a</w:t>
            </w:r>
            <w:proofErr w:type="gramEnd"/>
            <w:r w:rsidRPr="004D1FD2">
              <w:rPr>
                <w:rFonts w:cs="Arial"/>
                <w:lang w:val="en-GB"/>
              </w:rPr>
              <w:t xml:space="preserve"> </w:t>
            </w:r>
            <w:proofErr w:type="spellStart"/>
            <w:r w:rsidRPr="004D1FD2">
              <w:rPr>
                <w:rFonts w:cs="Arial"/>
                <w:lang w:val="en-GB"/>
              </w:rPr>
              <w:t>mtDNA</w:t>
            </w:r>
            <w:proofErr w:type="spellEnd"/>
            <w:r w:rsidRPr="004D1FD2">
              <w:rPr>
                <w:rFonts w:cs="Arial"/>
                <w:lang w:val="en-GB"/>
              </w:rPr>
              <w:t xml:space="preserve"> sequence and the </w:t>
            </w:r>
            <w:proofErr w:type="spellStart"/>
            <w:r w:rsidRPr="004D1FD2">
              <w:rPr>
                <w:rFonts w:cs="Arial"/>
                <w:lang w:val="en-GB"/>
              </w:rPr>
              <w:t>rCRS</w:t>
            </w:r>
            <w:proofErr w:type="spellEnd"/>
            <w:r w:rsidRPr="004D1FD2">
              <w:rPr>
                <w:rFonts w:cs="Arial"/>
                <w:lang w:val="en-GB"/>
              </w:rPr>
              <w:t xml:space="preserve"> when comparing </w:t>
            </w:r>
            <w:proofErr w:type="spellStart"/>
            <w:r w:rsidRPr="004D1FD2">
              <w:rPr>
                <w:rFonts w:cs="Arial"/>
                <w:lang w:val="en-GB"/>
              </w:rPr>
              <w:t>mtDNA</w:t>
            </w:r>
            <w:proofErr w:type="spellEnd"/>
            <w:r w:rsidRPr="004D1FD2">
              <w:rPr>
                <w:rFonts w:cs="Arial"/>
                <w:lang w:val="en-GB"/>
              </w:rPr>
              <w:t xml:space="preserve"> results.</w:t>
            </w:r>
          </w:p>
        </w:tc>
      </w:tr>
      <w:tr w:rsidR="00BA24E4" w:rsidRPr="004D1FD2" w14:paraId="71157AD5" w14:textId="77777777" w:rsidTr="00BA4F78">
        <w:tc>
          <w:tcPr>
            <w:tcW w:w="3360" w:type="dxa"/>
          </w:tcPr>
          <w:p w14:paraId="426B9DCA" w14:textId="77777777" w:rsidR="00BA24E4" w:rsidRPr="004D1FD2" w:rsidRDefault="00BA24E4" w:rsidP="00BA4F78">
            <w:pPr>
              <w:rPr>
                <w:rFonts w:cs="Arial"/>
                <w:lang w:val="en-US"/>
              </w:rPr>
            </w:pPr>
            <w:r w:rsidRPr="004D1FD2">
              <w:rPr>
                <w:rFonts w:cs="Arial"/>
                <w:lang w:val="en-US"/>
              </w:rPr>
              <w:t>Audit question(s)</w:t>
            </w:r>
          </w:p>
        </w:tc>
        <w:tc>
          <w:tcPr>
            <w:tcW w:w="5496" w:type="dxa"/>
          </w:tcPr>
          <w:p w14:paraId="359115CA" w14:textId="77777777" w:rsidR="00BA24E4" w:rsidRPr="004D1FD2" w:rsidRDefault="00BA24E4" w:rsidP="00BA4F78">
            <w:pPr>
              <w:rPr>
                <w:rFonts w:cs="Arial"/>
                <w:lang w:val="en-GB"/>
              </w:rPr>
            </w:pPr>
            <w:proofErr w:type="gramStart"/>
            <w:r w:rsidRPr="004D1FD2">
              <w:rPr>
                <w:rFonts w:cs="Arial"/>
                <w:lang w:val="en-GB"/>
              </w:rPr>
              <w:t>Are non-autosomal STR profiles or mitochondrial profiles added</w:t>
            </w:r>
            <w:proofErr w:type="gramEnd"/>
            <w:r w:rsidRPr="004D1FD2">
              <w:rPr>
                <w:rFonts w:cs="Arial"/>
                <w:lang w:val="en-GB"/>
              </w:rPr>
              <w:t xml:space="preserve"> to the criminal DNA database? If yes, are specific operating procedures in place to avoid unintended familial searches?</w:t>
            </w:r>
          </w:p>
          <w:p w14:paraId="19FDC432" w14:textId="77777777" w:rsidR="00BA24E4" w:rsidRPr="004D1FD2" w:rsidRDefault="00BA24E4" w:rsidP="00BA4F78">
            <w:pPr>
              <w:rPr>
                <w:rFonts w:cs="Arial"/>
                <w:lang w:val="en-US"/>
              </w:rPr>
            </w:pPr>
            <w:r w:rsidRPr="004D1FD2">
              <w:rPr>
                <w:rFonts w:cs="Arial"/>
                <w:lang w:val="en-GB"/>
              </w:rPr>
              <w:t xml:space="preserve">Are clear rules in place to indicate differences </w:t>
            </w:r>
            <w:r w:rsidRPr="004D1FD2">
              <w:rPr>
                <w:rFonts w:cs="Arial"/>
                <w:lang w:val="en-US"/>
              </w:rPr>
              <w:t xml:space="preserve">between </w:t>
            </w:r>
            <w:proofErr w:type="gramStart"/>
            <w:r w:rsidRPr="004D1FD2">
              <w:rPr>
                <w:rFonts w:cs="Arial"/>
                <w:lang w:val="en-US"/>
              </w:rPr>
              <w:t>a</w:t>
            </w:r>
            <w:proofErr w:type="gramEnd"/>
            <w:r w:rsidRPr="004D1FD2">
              <w:rPr>
                <w:rFonts w:cs="Arial"/>
                <w:lang w:val="en-US"/>
              </w:rPr>
              <w:t xml:space="preserve"> </w:t>
            </w:r>
            <w:proofErr w:type="spellStart"/>
            <w:r w:rsidRPr="004D1FD2">
              <w:rPr>
                <w:rFonts w:cs="Arial"/>
                <w:lang w:val="en-US"/>
              </w:rPr>
              <w:t>mtDNA</w:t>
            </w:r>
            <w:proofErr w:type="spellEnd"/>
            <w:r w:rsidRPr="004D1FD2">
              <w:rPr>
                <w:rFonts w:cs="Arial"/>
                <w:lang w:val="en-US"/>
              </w:rPr>
              <w:t xml:space="preserve"> sequence and the </w:t>
            </w:r>
            <w:proofErr w:type="spellStart"/>
            <w:r w:rsidRPr="004D1FD2">
              <w:rPr>
                <w:rFonts w:cs="Arial"/>
                <w:lang w:val="en-US"/>
              </w:rPr>
              <w:t>rCRS</w:t>
            </w:r>
            <w:proofErr w:type="spellEnd"/>
            <w:r w:rsidRPr="004D1FD2">
              <w:rPr>
                <w:rFonts w:cs="Arial"/>
                <w:lang w:val="en-GB"/>
              </w:rPr>
              <w:t xml:space="preserve"> when comparing </w:t>
            </w:r>
            <w:proofErr w:type="spellStart"/>
            <w:r w:rsidRPr="004D1FD2">
              <w:rPr>
                <w:rFonts w:cs="Arial"/>
                <w:lang w:val="en-GB"/>
              </w:rPr>
              <w:t>mtDNA</w:t>
            </w:r>
            <w:proofErr w:type="spellEnd"/>
            <w:r w:rsidRPr="004D1FD2">
              <w:rPr>
                <w:rFonts w:cs="Arial"/>
                <w:lang w:val="en-GB"/>
              </w:rPr>
              <w:t xml:space="preserve"> profiles?</w:t>
            </w:r>
          </w:p>
          <w:p w14:paraId="375C7587" w14:textId="77777777" w:rsidR="00BA24E4" w:rsidRPr="004D1FD2" w:rsidRDefault="00BA24E4" w:rsidP="00BA4F78">
            <w:pPr>
              <w:rPr>
                <w:rFonts w:cs="Arial"/>
                <w:lang w:val="en-US"/>
              </w:rPr>
            </w:pPr>
          </w:p>
        </w:tc>
      </w:tr>
      <w:tr w:rsidR="00BA24E4" w:rsidRPr="004D1FD2" w14:paraId="635D7FAF" w14:textId="77777777" w:rsidTr="00BA4F78">
        <w:tc>
          <w:tcPr>
            <w:tcW w:w="3360" w:type="dxa"/>
          </w:tcPr>
          <w:p w14:paraId="60161F75" w14:textId="77777777" w:rsidR="00BA24E4" w:rsidRPr="004D1FD2" w:rsidRDefault="00BA24E4" w:rsidP="00BA4F78">
            <w:pPr>
              <w:rPr>
                <w:rFonts w:cs="Arial"/>
                <w:lang w:val="en-US"/>
              </w:rPr>
            </w:pPr>
            <w:r w:rsidRPr="004D1FD2">
              <w:rPr>
                <w:rFonts w:cs="Arial"/>
                <w:lang w:val="en-US"/>
              </w:rPr>
              <w:t>Audit result</w:t>
            </w:r>
          </w:p>
        </w:tc>
        <w:tc>
          <w:tcPr>
            <w:tcW w:w="5496" w:type="dxa"/>
          </w:tcPr>
          <w:p w14:paraId="4BC1C2DD" w14:textId="77777777" w:rsidR="00BA24E4" w:rsidRPr="004D1FD2" w:rsidRDefault="00BA24E4" w:rsidP="00BA4F78">
            <w:pPr>
              <w:rPr>
                <w:rFonts w:cs="Arial"/>
                <w:lang w:val="en-US"/>
              </w:rPr>
            </w:pPr>
          </w:p>
        </w:tc>
      </w:tr>
      <w:tr w:rsidR="00BA24E4" w:rsidRPr="004D1FD2" w14:paraId="1CF90954" w14:textId="77777777" w:rsidTr="00BA4F78">
        <w:tc>
          <w:tcPr>
            <w:tcW w:w="3360" w:type="dxa"/>
          </w:tcPr>
          <w:p w14:paraId="14F84FE4" w14:textId="77777777" w:rsidR="00BA24E4" w:rsidRPr="004D1FD2" w:rsidRDefault="00BA24E4" w:rsidP="00BA4F78">
            <w:pPr>
              <w:rPr>
                <w:rFonts w:cs="Arial"/>
                <w:lang w:val="en-US"/>
              </w:rPr>
            </w:pPr>
            <w:r w:rsidRPr="004D1FD2">
              <w:rPr>
                <w:rFonts w:cs="Arial"/>
                <w:lang w:val="en-US"/>
              </w:rPr>
              <w:t>Compliance? If not, why?</w:t>
            </w:r>
          </w:p>
        </w:tc>
        <w:tc>
          <w:tcPr>
            <w:tcW w:w="5496" w:type="dxa"/>
          </w:tcPr>
          <w:p w14:paraId="151DA636" w14:textId="77777777" w:rsidR="00BA24E4" w:rsidRPr="004D1FD2" w:rsidRDefault="00BA24E4" w:rsidP="00BA4F78">
            <w:pPr>
              <w:rPr>
                <w:rFonts w:cs="Arial"/>
                <w:lang w:val="en-US"/>
              </w:rPr>
            </w:pPr>
            <w:r w:rsidRPr="004D1FD2">
              <w:rPr>
                <w:rFonts w:cs="Arial"/>
                <w:lang w:val="en-US"/>
              </w:rPr>
              <w:t>Yes / No</w:t>
            </w:r>
          </w:p>
          <w:p w14:paraId="2D7E2AED" w14:textId="77777777" w:rsidR="00BA24E4" w:rsidRPr="004D1FD2" w:rsidRDefault="00BA24E4" w:rsidP="00BA4F78">
            <w:pPr>
              <w:rPr>
                <w:rFonts w:cs="Arial"/>
                <w:lang w:val="en-US"/>
              </w:rPr>
            </w:pPr>
          </w:p>
          <w:p w14:paraId="5C41A09C" w14:textId="77777777" w:rsidR="00BA24E4" w:rsidRPr="004D1FD2" w:rsidRDefault="00BA24E4" w:rsidP="00BA4F78">
            <w:pPr>
              <w:rPr>
                <w:rFonts w:cs="Arial"/>
                <w:lang w:val="en-US"/>
              </w:rPr>
            </w:pPr>
          </w:p>
          <w:p w14:paraId="5CBB6AB2" w14:textId="77777777" w:rsidR="00BA24E4" w:rsidRPr="004D1FD2" w:rsidRDefault="00BA24E4" w:rsidP="00BA4F78">
            <w:pPr>
              <w:rPr>
                <w:rFonts w:cs="Arial"/>
                <w:lang w:val="en-US"/>
              </w:rPr>
            </w:pPr>
          </w:p>
        </w:tc>
      </w:tr>
      <w:tr w:rsidR="00BA24E4" w:rsidRPr="004D1FD2" w14:paraId="372A1D25" w14:textId="77777777" w:rsidTr="00BA4F78">
        <w:tc>
          <w:tcPr>
            <w:tcW w:w="3360" w:type="dxa"/>
          </w:tcPr>
          <w:p w14:paraId="18E7AD1E" w14:textId="77777777" w:rsidR="00BA24E4" w:rsidRPr="004D1FD2" w:rsidRDefault="00BA24E4" w:rsidP="00BA4F78">
            <w:pPr>
              <w:rPr>
                <w:rFonts w:cs="Arial"/>
                <w:lang w:val="en-US"/>
              </w:rPr>
            </w:pPr>
            <w:r w:rsidRPr="004D1FD2">
              <w:rPr>
                <w:rFonts w:cs="Arial"/>
                <w:lang w:val="en-US"/>
              </w:rPr>
              <w:t xml:space="preserve">Noncompliance acceptable? </w:t>
            </w:r>
          </w:p>
          <w:p w14:paraId="0AE903F6" w14:textId="77777777" w:rsidR="00BA24E4" w:rsidRPr="004D1FD2" w:rsidRDefault="00BA24E4" w:rsidP="00BA4F78">
            <w:pPr>
              <w:rPr>
                <w:rFonts w:cs="Arial"/>
                <w:lang w:val="en-US"/>
              </w:rPr>
            </w:pPr>
            <w:r w:rsidRPr="004D1FD2">
              <w:rPr>
                <w:rFonts w:cs="Arial"/>
                <w:lang w:val="en-US"/>
              </w:rPr>
              <w:t>If yes, why?</w:t>
            </w:r>
          </w:p>
        </w:tc>
        <w:tc>
          <w:tcPr>
            <w:tcW w:w="5496" w:type="dxa"/>
          </w:tcPr>
          <w:p w14:paraId="2849A05A" w14:textId="77777777" w:rsidR="00BA24E4" w:rsidRPr="004D1FD2" w:rsidRDefault="00BA24E4" w:rsidP="00BA4F78">
            <w:pPr>
              <w:rPr>
                <w:rFonts w:cs="Arial"/>
                <w:lang w:val="en-US"/>
              </w:rPr>
            </w:pPr>
            <w:r w:rsidRPr="004D1FD2">
              <w:rPr>
                <w:rFonts w:cs="Arial"/>
                <w:lang w:val="en-US"/>
              </w:rPr>
              <w:t>Yes / No</w:t>
            </w:r>
          </w:p>
          <w:p w14:paraId="2B996813" w14:textId="77777777" w:rsidR="00BA24E4" w:rsidRPr="004D1FD2" w:rsidRDefault="00BA24E4" w:rsidP="00BA4F78">
            <w:pPr>
              <w:rPr>
                <w:rFonts w:cs="Arial"/>
                <w:lang w:val="en-US"/>
              </w:rPr>
            </w:pPr>
          </w:p>
          <w:p w14:paraId="373A7067" w14:textId="77777777" w:rsidR="00BA24E4" w:rsidRPr="004D1FD2" w:rsidRDefault="00BA24E4" w:rsidP="00BA4F78">
            <w:pPr>
              <w:rPr>
                <w:rFonts w:cs="Arial"/>
                <w:lang w:val="en-US"/>
              </w:rPr>
            </w:pPr>
          </w:p>
          <w:p w14:paraId="57F6EE8B" w14:textId="77777777" w:rsidR="00BA24E4" w:rsidRPr="004D1FD2" w:rsidRDefault="00BA24E4" w:rsidP="00BA4F78">
            <w:pPr>
              <w:rPr>
                <w:rFonts w:cs="Arial"/>
                <w:lang w:val="en-US"/>
              </w:rPr>
            </w:pPr>
          </w:p>
        </w:tc>
      </w:tr>
      <w:tr w:rsidR="00BA24E4" w:rsidRPr="004D1FD2" w14:paraId="4429A99B" w14:textId="77777777" w:rsidTr="00BA4F78">
        <w:tc>
          <w:tcPr>
            <w:tcW w:w="3360" w:type="dxa"/>
          </w:tcPr>
          <w:p w14:paraId="65ACD554" w14:textId="77777777" w:rsidR="00BA24E4" w:rsidRPr="004D1FD2" w:rsidRDefault="00BA24E4" w:rsidP="00BA4F78">
            <w:pPr>
              <w:rPr>
                <w:rFonts w:cs="Arial"/>
                <w:lang w:val="en-US"/>
              </w:rPr>
            </w:pPr>
            <w:r w:rsidRPr="004D1FD2">
              <w:rPr>
                <w:rFonts w:cs="Arial"/>
                <w:lang w:val="en-US"/>
              </w:rPr>
              <w:t>Remark(s)/recommendation(s)</w:t>
            </w:r>
          </w:p>
        </w:tc>
        <w:tc>
          <w:tcPr>
            <w:tcW w:w="5496" w:type="dxa"/>
          </w:tcPr>
          <w:p w14:paraId="3280DCE5" w14:textId="77777777" w:rsidR="00BA24E4" w:rsidRPr="004D1FD2" w:rsidRDefault="00BA24E4" w:rsidP="00BA4F78">
            <w:pPr>
              <w:rPr>
                <w:rFonts w:cs="Arial"/>
                <w:lang w:val="en-US"/>
              </w:rPr>
            </w:pPr>
          </w:p>
          <w:p w14:paraId="14A70DD1" w14:textId="77777777" w:rsidR="00BA24E4" w:rsidRPr="004D1FD2" w:rsidRDefault="00BA24E4" w:rsidP="00BA4F78">
            <w:pPr>
              <w:rPr>
                <w:rFonts w:cs="Arial"/>
                <w:lang w:val="en-US"/>
              </w:rPr>
            </w:pPr>
          </w:p>
          <w:p w14:paraId="67C9CF7C" w14:textId="77777777" w:rsidR="00BA24E4" w:rsidRPr="004D1FD2" w:rsidRDefault="00BA24E4" w:rsidP="00BA4F78">
            <w:pPr>
              <w:rPr>
                <w:rFonts w:cs="Arial"/>
                <w:lang w:val="en-US"/>
              </w:rPr>
            </w:pPr>
          </w:p>
        </w:tc>
      </w:tr>
    </w:tbl>
    <w:p w14:paraId="0D5C65D2" w14:textId="270236BC" w:rsidR="00BA24E4" w:rsidRDefault="00BA24E4" w:rsidP="00BA24E4">
      <w:pPr>
        <w:rPr>
          <w:rFonts w:cs="Arial"/>
          <w:lang w:val="en-US"/>
        </w:rPr>
      </w:pPr>
    </w:p>
    <w:p w14:paraId="1AFA8BDD" w14:textId="627C6457" w:rsidR="00712A65" w:rsidRDefault="00712A65" w:rsidP="00BA24E4">
      <w:pPr>
        <w:rPr>
          <w:rFonts w:cs="Arial"/>
          <w:lang w:val="en-US"/>
        </w:rPr>
      </w:pPr>
    </w:p>
    <w:p w14:paraId="592258DC" w14:textId="77777777" w:rsidR="00A313A6" w:rsidRPr="004D1FD2" w:rsidRDefault="00A313A6" w:rsidP="00BA24E4">
      <w:pPr>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5496"/>
      </w:tblGrid>
      <w:tr w:rsidR="00BA24E4" w:rsidRPr="004D1FD2" w14:paraId="270A7508" w14:textId="77777777" w:rsidTr="00BA4F78">
        <w:tc>
          <w:tcPr>
            <w:tcW w:w="3360" w:type="dxa"/>
          </w:tcPr>
          <w:p w14:paraId="2CBAD9D8" w14:textId="77777777" w:rsidR="00BA24E4" w:rsidRPr="004D1FD2" w:rsidRDefault="00BA24E4" w:rsidP="00BA4F78">
            <w:pPr>
              <w:rPr>
                <w:rFonts w:cs="Arial"/>
                <w:lang w:val="en-US"/>
              </w:rPr>
            </w:pPr>
            <w:r w:rsidRPr="004D1FD2">
              <w:rPr>
                <w:rFonts w:cs="Arial"/>
                <w:lang w:val="en-US"/>
              </w:rPr>
              <w:lastRenderedPageBreak/>
              <w:t>ENFSI recommendation 17</w:t>
            </w:r>
          </w:p>
        </w:tc>
        <w:tc>
          <w:tcPr>
            <w:tcW w:w="5496" w:type="dxa"/>
          </w:tcPr>
          <w:p w14:paraId="174401EC" w14:textId="77777777" w:rsidR="00BA24E4" w:rsidRPr="004D1FD2" w:rsidRDefault="00BA24E4" w:rsidP="00BA4F78">
            <w:pPr>
              <w:rPr>
                <w:rFonts w:cs="Arial"/>
                <w:lang w:val="en-US"/>
              </w:rPr>
            </w:pPr>
            <w:r w:rsidRPr="004D1FD2">
              <w:rPr>
                <w:rFonts w:cs="Arial"/>
                <w:lang w:val="en-US"/>
              </w:rPr>
              <w:t>If the removal of a DNA profile from the DNA database is dependent on external instruction from an authorized agent, a process should be in place to inform the custodian of the DNA database of this instruction, preferably by means of an automated message.</w:t>
            </w:r>
          </w:p>
        </w:tc>
      </w:tr>
      <w:tr w:rsidR="00BA24E4" w:rsidRPr="004D1FD2" w14:paraId="7FD1F9A5" w14:textId="77777777" w:rsidTr="00BA4F78">
        <w:tc>
          <w:tcPr>
            <w:tcW w:w="3360" w:type="dxa"/>
          </w:tcPr>
          <w:p w14:paraId="57387385" w14:textId="77777777" w:rsidR="00BA24E4" w:rsidRPr="004D1FD2" w:rsidRDefault="00BA24E4" w:rsidP="00BA4F78">
            <w:pPr>
              <w:rPr>
                <w:rFonts w:cs="Arial"/>
                <w:lang w:val="en-US"/>
              </w:rPr>
            </w:pPr>
            <w:r w:rsidRPr="004D1FD2">
              <w:rPr>
                <w:rFonts w:cs="Arial"/>
                <w:lang w:val="en-US"/>
              </w:rPr>
              <w:t>Audit question(s)</w:t>
            </w:r>
          </w:p>
          <w:p w14:paraId="2BB49753" w14:textId="77777777" w:rsidR="00BA24E4" w:rsidRPr="004D1FD2" w:rsidRDefault="00BA24E4" w:rsidP="00BA4F78">
            <w:pPr>
              <w:rPr>
                <w:rFonts w:cs="Arial"/>
                <w:lang w:val="en-US"/>
              </w:rPr>
            </w:pPr>
          </w:p>
          <w:p w14:paraId="4A1E151B" w14:textId="77777777" w:rsidR="00BA24E4" w:rsidRPr="004D1FD2" w:rsidRDefault="00BA24E4" w:rsidP="00BA4F78">
            <w:pPr>
              <w:tabs>
                <w:tab w:val="left" w:pos="2385"/>
              </w:tabs>
              <w:rPr>
                <w:rFonts w:cs="Arial"/>
                <w:lang w:val="en-US"/>
              </w:rPr>
            </w:pPr>
            <w:r w:rsidRPr="004D1FD2">
              <w:rPr>
                <w:rFonts w:cs="Arial"/>
                <w:lang w:val="en-US"/>
              </w:rPr>
              <w:tab/>
            </w:r>
          </w:p>
        </w:tc>
        <w:tc>
          <w:tcPr>
            <w:tcW w:w="5496" w:type="dxa"/>
          </w:tcPr>
          <w:p w14:paraId="7F1C915C" w14:textId="77777777" w:rsidR="00BA24E4" w:rsidRPr="004D1FD2" w:rsidRDefault="00BA24E4" w:rsidP="00BA4F78">
            <w:pPr>
              <w:rPr>
                <w:rFonts w:cs="Arial"/>
                <w:lang w:val="en-US"/>
              </w:rPr>
            </w:pPr>
            <w:r w:rsidRPr="004D1FD2">
              <w:rPr>
                <w:rFonts w:cs="Arial"/>
                <w:lang w:val="en-US"/>
              </w:rPr>
              <w:t>What are the rules and procedures for informing the removal of DNA profiles from the DNA database?</w:t>
            </w:r>
          </w:p>
          <w:p w14:paraId="06016D7D" w14:textId="77777777" w:rsidR="00BA24E4" w:rsidRPr="004D1FD2" w:rsidRDefault="00BA24E4" w:rsidP="00BA4F78">
            <w:pPr>
              <w:rPr>
                <w:rFonts w:cs="Arial"/>
                <w:lang w:val="en-US"/>
              </w:rPr>
            </w:pPr>
          </w:p>
        </w:tc>
      </w:tr>
      <w:tr w:rsidR="00BA24E4" w:rsidRPr="004D1FD2" w14:paraId="7146A010" w14:textId="77777777" w:rsidTr="00BA4F78">
        <w:tc>
          <w:tcPr>
            <w:tcW w:w="3360" w:type="dxa"/>
          </w:tcPr>
          <w:p w14:paraId="356339B6" w14:textId="77777777" w:rsidR="00BA24E4" w:rsidRPr="004D1FD2" w:rsidRDefault="00BA24E4" w:rsidP="00BA4F78">
            <w:pPr>
              <w:rPr>
                <w:rFonts w:cs="Arial"/>
                <w:lang w:val="en-US"/>
              </w:rPr>
            </w:pPr>
            <w:r w:rsidRPr="004D1FD2">
              <w:rPr>
                <w:rFonts w:cs="Arial"/>
                <w:lang w:val="en-US"/>
              </w:rPr>
              <w:t>Audit result</w:t>
            </w:r>
          </w:p>
        </w:tc>
        <w:tc>
          <w:tcPr>
            <w:tcW w:w="5496" w:type="dxa"/>
          </w:tcPr>
          <w:p w14:paraId="3AA9BDE1" w14:textId="77777777" w:rsidR="00BA24E4" w:rsidRPr="004D1FD2" w:rsidRDefault="00BA24E4" w:rsidP="00BA4F78">
            <w:pPr>
              <w:rPr>
                <w:rFonts w:cs="Arial"/>
                <w:lang w:val="en-US"/>
              </w:rPr>
            </w:pPr>
          </w:p>
          <w:p w14:paraId="1CE63483" w14:textId="77777777" w:rsidR="00BA24E4" w:rsidRPr="004D1FD2" w:rsidRDefault="00BA24E4" w:rsidP="00BA4F78">
            <w:pPr>
              <w:rPr>
                <w:rFonts w:cs="Arial"/>
                <w:lang w:val="en-US"/>
              </w:rPr>
            </w:pPr>
          </w:p>
          <w:p w14:paraId="46793BEA" w14:textId="77777777" w:rsidR="00BA24E4" w:rsidRPr="004D1FD2" w:rsidRDefault="00BA24E4" w:rsidP="00BA4F78">
            <w:pPr>
              <w:rPr>
                <w:rFonts w:cs="Arial"/>
                <w:lang w:val="en-US"/>
              </w:rPr>
            </w:pPr>
          </w:p>
          <w:p w14:paraId="33FC4DEF" w14:textId="77777777" w:rsidR="00BA24E4" w:rsidRPr="004D1FD2" w:rsidRDefault="00BA24E4" w:rsidP="00BA4F78">
            <w:pPr>
              <w:rPr>
                <w:rFonts w:cs="Arial"/>
                <w:lang w:val="en-US"/>
              </w:rPr>
            </w:pPr>
          </w:p>
        </w:tc>
      </w:tr>
      <w:tr w:rsidR="00BA24E4" w:rsidRPr="004D1FD2" w14:paraId="1965AB0B" w14:textId="77777777" w:rsidTr="00BA4F78">
        <w:tc>
          <w:tcPr>
            <w:tcW w:w="3360" w:type="dxa"/>
          </w:tcPr>
          <w:p w14:paraId="3D7788A3" w14:textId="77777777" w:rsidR="00BA24E4" w:rsidRPr="004D1FD2" w:rsidRDefault="00BA24E4" w:rsidP="00BA4F78">
            <w:pPr>
              <w:rPr>
                <w:rFonts w:cs="Arial"/>
                <w:lang w:val="en-US"/>
              </w:rPr>
            </w:pPr>
            <w:r w:rsidRPr="004D1FD2">
              <w:rPr>
                <w:rFonts w:cs="Arial"/>
                <w:lang w:val="en-US"/>
              </w:rPr>
              <w:t>Compliance? If not, why?</w:t>
            </w:r>
          </w:p>
        </w:tc>
        <w:tc>
          <w:tcPr>
            <w:tcW w:w="5496" w:type="dxa"/>
          </w:tcPr>
          <w:p w14:paraId="2DC1B4C0" w14:textId="77777777" w:rsidR="00BA24E4" w:rsidRPr="004D1FD2" w:rsidRDefault="00BA24E4" w:rsidP="00BA4F78">
            <w:pPr>
              <w:rPr>
                <w:rFonts w:cs="Arial"/>
                <w:lang w:val="en-US"/>
              </w:rPr>
            </w:pPr>
            <w:r w:rsidRPr="004D1FD2">
              <w:rPr>
                <w:rFonts w:cs="Arial"/>
                <w:lang w:val="en-US"/>
              </w:rPr>
              <w:t>Yes / No</w:t>
            </w:r>
          </w:p>
          <w:p w14:paraId="7B3FF3ED" w14:textId="77777777" w:rsidR="00BA24E4" w:rsidRPr="004D1FD2" w:rsidRDefault="00BA24E4" w:rsidP="00BA4F78">
            <w:pPr>
              <w:rPr>
                <w:rFonts w:cs="Arial"/>
                <w:lang w:val="en-US"/>
              </w:rPr>
            </w:pPr>
          </w:p>
          <w:p w14:paraId="5F7DC48E" w14:textId="77777777" w:rsidR="00BA24E4" w:rsidRPr="004D1FD2" w:rsidRDefault="00BA24E4" w:rsidP="00BA4F78">
            <w:pPr>
              <w:rPr>
                <w:rFonts w:cs="Arial"/>
                <w:lang w:val="en-US"/>
              </w:rPr>
            </w:pPr>
          </w:p>
          <w:p w14:paraId="76EA665B" w14:textId="77777777" w:rsidR="00BA24E4" w:rsidRPr="004D1FD2" w:rsidRDefault="00BA24E4" w:rsidP="00BA4F78">
            <w:pPr>
              <w:rPr>
                <w:rFonts w:cs="Arial"/>
                <w:lang w:val="en-US"/>
              </w:rPr>
            </w:pPr>
          </w:p>
        </w:tc>
      </w:tr>
      <w:tr w:rsidR="00BA24E4" w:rsidRPr="004D1FD2" w14:paraId="4134D6F4" w14:textId="77777777" w:rsidTr="00BA4F78">
        <w:tc>
          <w:tcPr>
            <w:tcW w:w="3360" w:type="dxa"/>
          </w:tcPr>
          <w:p w14:paraId="6C5F93BE" w14:textId="77777777" w:rsidR="00BA24E4" w:rsidRPr="004D1FD2" w:rsidRDefault="00BA24E4" w:rsidP="00BA4F78">
            <w:pPr>
              <w:rPr>
                <w:rFonts w:cs="Arial"/>
                <w:lang w:val="en-US"/>
              </w:rPr>
            </w:pPr>
            <w:r w:rsidRPr="004D1FD2">
              <w:rPr>
                <w:rFonts w:cs="Arial"/>
                <w:lang w:val="en-US"/>
              </w:rPr>
              <w:t xml:space="preserve">Noncompliance acceptable? </w:t>
            </w:r>
          </w:p>
          <w:p w14:paraId="29B3DC8E" w14:textId="77777777" w:rsidR="00BA24E4" w:rsidRPr="004D1FD2" w:rsidRDefault="00BA24E4" w:rsidP="00BA4F78">
            <w:pPr>
              <w:rPr>
                <w:rFonts w:cs="Arial"/>
                <w:lang w:val="en-US"/>
              </w:rPr>
            </w:pPr>
            <w:r w:rsidRPr="004D1FD2">
              <w:rPr>
                <w:rFonts w:cs="Arial"/>
                <w:lang w:val="en-US"/>
              </w:rPr>
              <w:t>If yes, why?</w:t>
            </w:r>
          </w:p>
        </w:tc>
        <w:tc>
          <w:tcPr>
            <w:tcW w:w="5496" w:type="dxa"/>
          </w:tcPr>
          <w:p w14:paraId="7421093A" w14:textId="77777777" w:rsidR="00BA24E4" w:rsidRPr="004D1FD2" w:rsidRDefault="00BA24E4" w:rsidP="00BA4F78">
            <w:pPr>
              <w:rPr>
                <w:rFonts w:cs="Arial"/>
                <w:lang w:val="en-US"/>
              </w:rPr>
            </w:pPr>
            <w:r w:rsidRPr="004D1FD2">
              <w:rPr>
                <w:rFonts w:cs="Arial"/>
                <w:lang w:val="en-US"/>
              </w:rPr>
              <w:t>Yes / No</w:t>
            </w:r>
          </w:p>
          <w:p w14:paraId="326BE783" w14:textId="77777777" w:rsidR="00BA24E4" w:rsidRPr="004D1FD2" w:rsidRDefault="00BA24E4" w:rsidP="00BA4F78">
            <w:pPr>
              <w:rPr>
                <w:rFonts w:cs="Arial"/>
                <w:lang w:val="en-US"/>
              </w:rPr>
            </w:pPr>
          </w:p>
          <w:p w14:paraId="709D66BA" w14:textId="77777777" w:rsidR="00BA24E4" w:rsidRPr="004D1FD2" w:rsidRDefault="00BA24E4" w:rsidP="00BA4F78">
            <w:pPr>
              <w:rPr>
                <w:rFonts w:cs="Arial"/>
                <w:lang w:val="en-US"/>
              </w:rPr>
            </w:pPr>
          </w:p>
          <w:p w14:paraId="617ADB1D" w14:textId="77777777" w:rsidR="00BA24E4" w:rsidRPr="004D1FD2" w:rsidRDefault="00BA24E4" w:rsidP="00BA4F78">
            <w:pPr>
              <w:rPr>
                <w:rFonts w:cs="Arial"/>
                <w:lang w:val="en-US"/>
              </w:rPr>
            </w:pPr>
          </w:p>
        </w:tc>
      </w:tr>
      <w:tr w:rsidR="00BA24E4" w:rsidRPr="004D1FD2" w14:paraId="5552F6F9" w14:textId="77777777" w:rsidTr="00BA4F78">
        <w:tc>
          <w:tcPr>
            <w:tcW w:w="3360" w:type="dxa"/>
          </w:tcPr>
          <w:p w14:paraId="23272C4E" w14:textId="77777777" w:rsidR="00BA24E4" w:rsidRPr="004D1FD2" w:rsidRDefault="00BA24E4" w:rsidP="00BA4F78">
            <w:pPr>
              <w:rPr>
                <w:rFonts w:cs="Arial"/>
                <w:lang w:val="en-US"/>
              </w:rPr>
            </w:pPr>
            <w:r w:rsidRPr="004D1FD2">
              <w:rPr>
                <w:rFonts w:cs="Arial"/>
                <w:lang w:val="en-US"/>
              </w:rPr>
              <w:t>Remark(s)/recommendation(s)</w:t>
            </w:r>
          </w:p>
        </w:tc>
        <w:tc>
          <w:tcPr>
            <w:tcW w:w="5496" w:type="dxa"/>
          </w:tcPr>
          <w:p w14:paraId="30DB61C3" w14:textId="77777777" w:rsidR="00BA24E4" w:rsidRPr="004D1FD2" w:rsidRDefault="00BA24E4" w:rsidP="00BA4F78">
            <w:pPr>
              <w:rPr>
                <w:rFonts w:cs="Arial"/>
                <w:lang w:val="en-US"/>
              </w:rPr>
            </w:pPr>
          </w:p>
          <w:p w14:paraId="6B423CDF" w14:textId="77777777" w:rsidR="00BA24E4" w:rsidRPr="004D1FD2" w:rsidRDefault="00BA24E4" w:rsidP="00BA4F78">
            <w:pPr>
              <w:rPr>
                <w:rFonts w:cs="Arial"/>
                <w:lang w:val="en-US"/>
              </w:rPr>
            </w:pPr>
          </w:p>
          <w:p w14:paraId="67261857" w14:textId="77777777" w:rsidR="00BA24E4" w:rsidRPr="004D1FD2" w:rsidRDefault="00BA24E4" w:rsidP="00BA4F78">
            <w:pPr>
              <w:rPr>
                <w:rFonts w:cs="Arial"/>
                <w:lang w:val="en-US"/>
              </w:rPr>
            </w:pPr>
          </w:p>
          <w:p w14:paraId="3B80C003" w14:textId="77777777" w:rsidR="00BA24E4" w:rsidRPr="004D1FD2" w:rsidRDefault="00BA24E4" w:rsidP="00BA4F78">
            <w:pPr>
              <w:rPr>
                <w:rFonts w:cs="Arial"/>
                <w:lang w:val="en-US"/>
              </w:rPr>
            </w:pPr>
          </w:p>
        </w:tc>
      </w:tr>
    </w:tbl>
    <w:p w14:paraId="6AD99E06" w14:textId="77777777" w:rsidR="00BA24E4" w:rsidRPr="004D1FD2" w:rsidRDefault="00BA24E4" w:rsidP="00BA24E4">
      <w:pPr>
        <w:rPr>
          <w:rFonts w:cs="Arial"/>
          <w:lang w:val="en-US"/>
        </w:rPr>
      </w:pPr>
    </w:p>
    <w:p w14:paraId="399037C7" w14:textId="77777777" w:rsidR="00BA24E4" w:rsidRPr="004D1FD2" w:rsidRDefault="00BA24E4" w:rsidP="00BA24E4">
      <w:pPr>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5496"/>
      </w:tblGrid>
      <w:tr w:rsidR="00BA24E4" w:rsidRPr="004D1FD2" w14:paraId="337721E8" w14:textId="77777777" w:rsidTr="00BA4F78">
        <w:tc>
          <w:tcPr>
            <w:tcW w:w="3360" w:type="dxa"/>
          </w:tcPr>
          <w:p w14:paraId="6CB8A0D6" w14:textId="77777777" w:rsidR="00BA24E4" w:rsidRPr="004D1FD2" w:rsidRDefault="00BA24E4" w:rsidP="00BA4F78">
            <w:pPr>
              <w:rPr>
                <w:rFonts w:cs="Arial"/>
                <w:lang w:val="en-US"/>
              </w:rPr>
            </w:pPr>
            <w:r w:rsidRPr="004D1FD2">
              <w:rPr>
                <w:rFonts w:cs="Arial"/>
                <w:lang w:val="en-US"/>
              </w:rPr>
              <w:t>ENFSI recommendation 18</w:t>
            </w:r>
          </w:p>
        </w:tc>
        <w:tc>
          <w:tcPr>
            <w:tcW w:w="5496" w:type="dxa"/>
          </w:tcPr>
          <w:p w14:paraId="01FF1FE4" w14:textId="77777777" w:rsidR="00BA24E4" w:rsidRPr="004D1FD2" w:rsidRDefault="00BA24E4" w:rsidP="00BA4F78">
            <w:pPr>
              <w:rPr>
                <w:rFonts w:cs="Arial"/>
                <w:lang w:val="en-US"/>
              </w:rPr>
            </w:pPr>
            <w:r w:rsidRPr="004D1FD2">
              <w:rPr>
                <w:rFonts w:cs="Arial"/>
                <w:lang w:val="en-US"/>
              </w:rPr>
              <w:t xml:space="preserve">There should be a system that </w:t>
            </w:r>
            <w:proofErr w:type="gramStart"/>
            <w:r w:rsidRPr="004D1FD2">
              <w:rPr>
                <w:rFonts w:cs="Arial"/>
                <w:lang w:val="en-US"/>
              </w:rPr>
              <w:t>can be consulted</w:t>
            </w:r>
            <w:proofErr w:type="gramEnd"/>
            <w:r w:rsidRPr="004D1FD2">
              <w:rPr>
                <w:rFonts w:cs="Arial"/>
                <w:lang w:val="en-US"/>
              </w:rPr>
              <w:t xml:space="preserve"> by those responsible for taking reference samples, to verify whether a person is already present in the DNA database.</w:t>
            </w:r>
          </w:p>
        </w:tc>
      </w:tr>
      <w:tr w:rsidR="00BA24E4" w:rsidRPr="004D1FD2" w14:paraId="273498C4" w14:textId="77777777" w:rsidTr="00BA4F78">
        <w:tc>
          <w:tcPr>
            <w:tcW w:w="3360" w:type="dxa"/>
          </w:tcPr>
          <w:p w14:paraId="7C5C7DF9" w14:textId="77777777" w:rsidR="00BA24E4" w:rsidRPr="004D1FD2" w:rsidRDefault="00BA24E4" w:rsidP="00BA4F78">
            <w:pPr>
              <w:rPr>
                <w:rFonts w:cs="Arial"/>
                <w:lang w:val="en-US"/>
              </w:rPr>
            </w:pPr>
            <w:r w:rsidRPr="004D1FD2">
              <w:rPr>
                <w:rFonts w:cs="Arial"/>
                <w:lang w:val="en-US"/>
              </w:rPr>
              <w:t>Audit question(s)</w:t>
            </w:r>
          </w:p>
        </w:tc>
        <w:tc>
          <w:tcPr>
            <w:tcW w:w="5496" w:type="dxa"/>
          </w:tcPr>
          <w:p w14:paraId="0359AF40" w14:textId="77777777" w:rsidR="00BA24E4" w:rsidRPr="004D1FD2" w:rsidRDefault="00BA24E4" w:rsidP="00BA4F78">
            <w:pPr>
              <w:rPr>
                <w:rFonts w:cs="Arial"/>
                <w:lang w:val="en-US"/>
              </w:rPr>
            </w:pPr>
            <w:r w:rsidRPr="004D1FD2">
              <w:rPr>
                <w:rFonts w:cs="Arial"/>
                <w:lang w:val="en-US"/>
              </w:rPr>
              <w:t xml:space="preserve">Is there a system that </w:t>
            </w:r>
            <w:proofErr w:type="gramStart"/>
            <w:r w:rsidRPr="004D1FD2">
              <w:rPr>
                <w:rFonts w:cs="Arial"/>
                <w:lang w:val="en-US"/>
              </w:rPr>
              <w:t>can be consulted</w:t>
            </w:r>
            <w:proofErr w:type="gramEnd"/>
            <w:r w:rsidRPr="004D1FD2">
              <w:rPr>
                <w:rFonts w:cs="Arial"/>
                <w:lang w:val="en-US"/>
              </w:rPr>
              <w:t xml:space="preserve"> by those responsible for sampling persons to see whether a person is already present in the DNA database?</w:t>
            </w:r>
          </w:p>
          <w:p w14:paraId="22A4CC0B" w14:textId="77777777" w:rsidR="00BA24E4" w:rsidRPr="004D1FD2" w:rsidRDefault="00BA24E4" w:rsidP="00BA4F78">
            <w:pPr>
              <w:rPr>
                <w:rFonts w:cs="Arial"/>
                <w:lang w:val="en-US"/>
              </w:rPr>
            </w:pPr>
          </w:p>
        </w:tc>
      </w:tr>
      <w:tr w:rsidR="00BA24E4" w:rsidRPr="004D1FD2" w14:paraId="066F59D1" w14:textId="77777777" w:rsidTr="00BA4F78">
        <w:tc>
          <w:tcPr>
            <w:tcW w:w="3360" w:type="dxa"/>
          </w:tcPr>
          <w:p w14:paraId="27D557B8" w14:textId="77777777" w:rsidR="00BA24E4" w:rsidRPr="004D1FD2" w:rsidRDefault="00BA24E4" w:rsidP="00BA4F78">
            <w:pPr>
              <w:rPr>
                <w:rFonts w:cs="Arial"/>
                <w:lang w:val="en-US"/>
              </w:rPr>
            </w:pPr>
            <w:r w:rsidRPr="004D1FD2">
              <w:rPr>
                <w:rFonts w:cs="Arial"/>
                <w:lang w:val="en-US"/>
              </w:rPr>
              <w:t>Audit result</w:t>
            </w:r>
          </w:p>
        </w:tc>
        <w:tc>
          <w:tcPr>
            <w:tcW w:w="5496" w:type="dxa"/>
          </w:tcPr>
          <w:p w14:paraId="3E92F061" w14:textId="77777777" w:rsidR="00BA24E4" w:rsidRPr="004D1FD2" w:rsidRDefault="00BA24E4" w:rsidP="00BA4F78">
            <w:pPr>
              <w:rPr>
                <w:rFonts w:cs="Arial"/>
                <w:lang w:val="en-US"/>
              </w:rPr>
            </w:pPr>
          </w:p>
          <w:p w14:paraId="261C9E78" w14:textId="77777777" w:rsidR="00BA24E4" w:rsidRPr="004D1FD2" w:rsidRDefault="00BA24E4" w:rsidP="00BA4F78">
            <w:pPr>
              <w:rPr>
                <w:rFonts w:cs="Arial"/>
                <w:lang w:val="en-US"/>
              </w:rPr>
            </w:pPr>
          </w:p>
          <w:p w14:paraId="32F82448" w14:textId="77777777" w:rsidR="00BA24E4" w:rsidRPr="004D1FD2" w:rsidRDefault="00BA24E4" w:rsidP="00BA4F78">
            <w:pPr>
              <w:rPr>
                <w:rFonts w:cs="Arial"/>
                <w:lang w:val="en-US"/>
              </w:rPr>
            </w:pPr>
          </w:p>
          <w:p w14:paraId="7494AAF4" w14:textId="77777777" w:rsidR="00BA24E4" w:rsidRPr="004D1FD2" w:rsidRDefault="00BA24E4" w:rsidP="00BA4F78">
            <w:pPr>
              <w:rPr>
                <w:rFonts w:cs="Arial"/>
                <w:lang w:val="en-US"/>
              </w:rPr>
            </w:pPr>
          </w:p>
        </w:tc>
      </w:tr>
      <w:tr w:rsidR="00BA24E4" w:rsidRPr="004D1FD2" w14:paraId="275C0E1C" w14:textId="77777777" w:rsidTr="00BA4F78">
        <w:tc>
          <w:tcPr>
            <w:tcW w:w="3360" w:type="dxa"/>
          </w:tcPr>
          <w:p w14:paraId="78D54E1C" w14:textId="77777777" w:rsidR="00BA24E4" w:rsidRPr="004D1FD2" w:rsidRDefault="00BA24E4" w:rsidP="00BA4F78">
            <w:pPr>
              <w:rPr>
                <w:rFonts w:cs="Arial"/>
                <w:lang w:val="en-US"/>
              </w:rPr>
            </w:pPr>
            <w:r w:rsidRPr="004D1FD2">
              <w:rPr>
                <w:rFonts w:cs="Arial"/>
                <w:lang w:val="en-US"/>
              </w:rPr>
              <w:t>Compliance? If not, why?</w:t>
            </w:r>
          </w:p>
        </w:tc>
        <w:tc>
          <w:tcPr>
            <w:tcW w:w="5496" w:type="dxa"/>
          </w:tcPr>
          <w:p w14:paraId="2A22884D" w14:textId="77777777" w:rsidR="00BA24E4" w:rsidRPr="004D1FD2" w:rsidRDefault="00BA24E4" w:rsidP="00BA4F78">
            <w:pPr>
              <w:rPr>
                <w:rFonts w:cs="Arial"/>
                <w:lang w:val="en-US"/>
              </w:rPr>
            </w:pPr>
            <w:r w:rsidRPr="004D1FD2">
              <w:rPr>
                <w:rFonts w:cs="Arial"/>
                <w:lang w:val="en-US"/>
              </w:rPr>
              <w:t>Yes / No</w:t>
            </w:r>
          </w:p>
          <w:p w14:paraId="09D3BCD4" w14:textId="77777777" w:rsidR="00BA24E4" w:rsidRPr="004D1FD2" w:rsidRDefault="00BA24E4" w:rsidP="00BA4F78">
            <w:pPr>
              <w:rPr>
                <w:rFonts w:cs="Arial"/>
                <w:lang w:val="en-US"/>
              </w:rPr>
            </w:pPr>
          </w:p>
          <w:p w14:paraId="1AFFD61A" w14:textId="77777777" w:rsidR="00BA24E4" w:rsidRPr="004D1FD2" w:rsidRDefault="00BA24E4" w:rsidP="00BA4F78">
            <w:pPr>
              <w:rPr>
                <w:rFonts w:cs="Arial"/>
                <w:lang w:val="en-US"/>
              </w:rPr>
            </w:pPr>
          </w:p>
          <w:p w14:paraId="63C5690D" w14:textId="77777777" w:rsidR="00BA24E4" w:rsidRPr="004D1FD2" w:rsidRDefault="00BA24E4" w:rsidP="00BA4F78">
            <w:pPr>
              <w:rPr>
                <w:rFonts w:cs="Arial"/>
                <w:lang w:val="en-US"/>
              </w:rPr>
            </w:pPr>
          </w:p>
        </w:tc>
      </w:tr>
      <w:tr w:rsidR="00BA24E4" w:rsidRPr="004D1FD2" w14:paraId="025AC9ED" w14:textId="77777777" w:rsidTr="00BA4F78">
        <w:tc>
          <w:tcPr>
            <w:tcW w:w="3360" w:type="dxa"/>
          </w:tcPr>
          <w:p w14:paraId="119621B7" w14:textId="77777777" w:rsidR="00BA24E4" w:rsidRPr="004D1FD2" w:rsidRDefault="00BA24E4" w:rsidP="00BA4F78">
            <w:pPr>
              <w:rPr>
                <w:rFonts w:cs="Arial"/>
                <w:lang w:val="en-US"/>
              </w:rPr>
            </w:pPr>
            <w:r w:rsidRPr="004D1FD2">
              <w:rPr>
                <w:rFonts w:cs="Arial"/>
                <w:lang w:val="en-US"/>
              </w:rPr>
              <w:t xml:space="preserve">Noncompliance acceptable? </w:t>
            </w:r>
          </w:p>
          <w:p w14:paraId="47981F47" w14:textId="77777777" w:rsidR="00BA24E4" w:rsidRPr="004D1FD2" w:rsidRDefault="00BA24E4" w:rsidP="00BA4F78">
            <w:pPr>
              <w:rPr>
                <w:rFonts w:cs="Arial"/>
                <w:lang w:val="en-US"/>
              </w:rPr>
            </w:pPr>
            <w:r w:rsidRPr="004D1FD2">
              <w:rPr>
                <w:rFonts w:cs="Arial"/>
                <w:lang w:val="en-US"/>
              </w:rPr>
              <w:t>If yes, why?</w:t>
            </w:r>
          </w:p>
        </w:tc>
        <w:tc>
          <w:tcPr>
            <w:tcW w:w="5496" w:type="dxa"/>
          </w:tcPr>
          <w:p w14:paraId="31F4D0AB" w14:textId="77777777" w:rsidR="00BA24E4" w:rsidRPr="004D1FD2" w:rsidRDefault="00BA24E4" w:rsidP="00BA4F78">
            <w:pPr>
              <w:rPr>
                <w:rFonts w:cs="Arial"/>
                <w:lang w:val="en-US"/>
              </w:rPr>
            </w:pPr>
            <w:r w:rsidRPr="004D1FD2">
              <w:rPr>
                <w:rFonts w:cs="Arial"/>
                <w:lang w:val="en-US"/>
              </w:rPr>
              <w:t>Yes / No</w:t>
            </w:r>
          </w:p>
          <w:p w14:paraId="17F5FCDA" w14:textId="77777777" w:rsidR="00BA24E4" w:rsidRPr="004D1FD2" w:rsidRDefault="00BA24E4" w:rsidP="00BA4F78">
            <w:pPr>
              <w:rPr>
                <w:rFonts w:cs="Arial"/>
                <w:lang w:val="en-US"/>
              </w:rPr>
            </w:pPr>
          </w:p>
          <w:p w14:paraId="52F1EAAC" w14:textId="77777777" w:rsidR="00BA24E4" w:rsidRPr="004D1FD2" w:rsidRDefault="00BA24E4" w:rsidP="00BA4F78">
            <w:pPr>
              <w:rPr>
                <w:rFonts w:cs="Arial"/>
                <w:lang w:val="en-US"/>
              </w:rPr>
            </w:pPr>
          </w:p>
          <w:p w14:paraId="25C49A28" w14:textId="77777777" w:rsidR="00BA24E4" w:rsidRPr="004D1FD2" w:rsidRDefault="00BA24E4" w:rsidP="00BA4F78">
            <w:pPr>
              <w:rPr>
                <w:rFonts w:cs="Arial"/>
                <w:lang w:val="en-US"/>
              </w:rPr>
            </w:pPr>
          </w:p>
        </w:tc>
      </w:tr>
      <w:tr w:rsidR="00BA24E4" w:rsidRPr="004D1FD2" w14:paraId="02C9F29C" w14:textId="77777777" w:rsidTr="00BA4F78">
        <w:tc>
          <w:tcPr>
            <w:tcW w:w="3360" w:type="dxa"/>
          </w:tcPr>
          <w:p w14:paraId="700130F5" w14:textId="77777777" w:rsidR="00BA24E4" w:rsidRPr="004D1FD2" w:rsidRDefault="00BA24E4" w:rsidP="00BA4F78">
            <w:pPr>
              <w:rPr>
                <w:rFonts w:cs="Arial"/>
                <w:lang w:val="en-US"/>
              </w:rPr>
            </w:pPr>
            <w:r w:rsidRPr="004D1FD2">
              <w:rPr>
                <w:rFonts w:cs="Arial"/>
                <w:lang w:val="en-US"/>
              </w:rPr>
              <w:t>Remark(s)/recommendation(s)</w:t>
            </w:r>
          </w:p>
        </w:tc>
        <w:tc>
          <w:tcPr>
            <w:tcW w:w="5496" w:type="dxa"/>
          </w:tcPr>
          <w:p w14:paraId="78C0191E" w14:textId="77777777" w:rsidR="00BA24E4" w:rsidRPr="004D1FD2" w:rsidRDefault="00BA24E4" w:rsidP="00BA4F78">
            <w:pPr>
              <w:rPr>
                <w:rFonts w:cs="Arial"/>
                <w:lang w:val="en-US"/>
              </w:rPr>
            </w:pPr>
          </w:p>
          <w:p w14:paraId="7C909D3D" w14:textId="77777777" w:rsidR="00BA24E4" w:rsidRPr="004D1FD2" w:rsidRDefault="00BA24E4" w:rsidP="00BA4F78">
            <w:pPr>
              <w:rPr>
                <w:rFonts w:cs="Arial"/>
                <w:lang w:val="en-US"/>
              </w:rPr>
            </w:pPr>
          </w:p>
          <w:p w14:paraId="52ED2B6A" w14:textId="77777777" w:rsidR="00BA24E4" w:rsidRPr="004D1FD2" w:rsidRDefault="00BA24E4" w:rsidP="00BA4F78">
            <w:pPr>
              <w:rPr>
                <w:rFonts w:cs="Arial"/>
                <w:lang w:val="en-US"/>
              </w:rPr>
            </w:pPr>
          </w:p>
          <w:p w14:paraId="6FA75DE4" w14:textId="77777777" w:rsidR="00BA24E4" w:rsidRPr="004D1FD2" w:rsidRDefault="00BA24E4" w:rsidP="00BA4F78">
            <w:pPr>
              <w:rPr>
                <w:rFonts w:cs="Arial"/>
                <w:lang w:val="en-US"/>
              </w:rPr>
            </w:pPr>
          </w:p>
        </w:tc>
      </w:tr>
    </w:tbl>
    <w:p w14:paraId="186D0B0A" w14:textId="1F07FCA2" w:rsidR="00BA24E4" w:rsidRDefault="00BA24E4" w:rsidP="00BA24E4">
      <w:pPr>
        <w:rPr>
          <w:rFonts w:cs="Arial"/>
          <w:lang w:val="en-US"/>
        </w:rPr>
      </w:pPr>
    </w:p>
    <w:p w14:paraId="10738D60" w14:textId="6C14CEAA" w:rsidR="00A313A6" w:rsidRDefault="00A313A6" w:rsidP="00BA24E4">
      <w:pPr>
        <w:rPr>
          <w:rFonts w:cs="Arial"/>
          <w:lang w:val="en-US"/>
        </w:rPr>
      </w:pPr>
    </w:p>
    <w:p w14:paraId="75493D4D" w14:textId="3848DEB5" w:rsidR="00A313A6" w:rsidRDefault="00A313A6" w:rsidP="00BA24E4">
      <w:pPr>
        <w:rPr>
          <w:rFonts w:cs="Arial"/>
          <w:lang w:val="en-US"/>
        </w:rPr>
      </w:pPr>
    </w:p>
    <w:p w14:paraId="5E949148" w14:textId="77777777" w:rsidR="00A313A6" w:rsidRDefault="00A313A6" w:rsidP="00BA24E4">
      <w:pPr>
        <w:rPr>
          <w:rFonts w:cs="Arial"/>
          <w:lang w:val="en-US"/>
        </w:rPr>
      </w:pPr>
    </w:p>
    <w:p w14:paraId="66EEBF6E" w14:textId="77777777" w:rsidR="00712A65" w:rsidRPr="004D1FD2" w:rsidRDefault="00712A65" w:rsidP="00BA24E4">
      <w:pPr>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5496"/>
      </w:tblGrid>
      <w:tr w:rsidR="00BA24E4" w:rsidRPr="004D1FD2" w14:paraId="72E63D83" w14:textId="77777777" w:rsidTr="00BA4F78">
        <w:tc>
          <w:tcPr>
            <w:tcW w:w="3360" w:type="dxa"/>
          </w:tcPr>
          <w:p w14:paraId="2A4D333D" w14:textId="77777777" w:rsidR="00BA24E4" w:rsidRPr="004D1FD2" w:rsidRDefault="00BA24E4" w:rsidP="00BA4F78">
            <w:pPr>
              <w:rPr>
                <w:rFonts w:cs="Arial"/>
                <w:lang w:val="en-US"/>
              </w:rPr>
            </w:pPr>
            <w:r w:rsidRPr="004D1FD2">
              <w:rPr>
                <w:rFonts w:cs="Arial"/>
                <w:lang w:val="en-US"/>
              </w:rPr>
              <w:lastRenderedPageBreak/>
              <w:t>ENFSI recommendation 19</w:t>
            </w:r>
          </w:p>
        </w:tc>
        <w:tc>
          <w:tcPr>
            <w:tcW w:w="5496" w:type="dxa"/>
          </w:tcPr>
          <w:p w14:paraId="6EB362E7" w14:textId="77777777" w:rsidR="00BA24E4" w:rsidRPr="004D1FD2" w:rsidRDefault="00BA24E4" w:rsidP="00BA4F78">
            <w:pPr>
              <w:rPr>
                <w:rFonts w:cs="Arial"/>
                <w:lang w:val="en-US"/>
              </w:rPr>
            </w:pPr>
            <w:r w:rsidRPr="004D1FD2">
              <w:rPr>
                <w:rFonts w:cs="Arial"/>
                <w:lang w:val="en-US"/>
              </w:rPr>
              <w:t xml:space="preserve">DNA databases should contain an associated elimination DNA database (or databases). This should include laboratory staff of all categories, as well as </w:t>
            </w:r>
            <w:r>
              <w:rPr>
                <w:rFonts w:cs="Arial"/>
                <w:lang w:val="en-US"/>
              </w:rPr>
              <w:t>visitors and</w:t>
            </w:r>
            <w:r w:rsidRPr="004D1FD2">
              <w:rPr>
                <w:rFonts w:cs="Arial"/>
                <w:lang w:val="en-US"/>
              </w:rPr>
              <w:t xml:space="preserve"> maintenance personnel and profiles from those with access to traces (e.g. police</w:t>
            </w:r>
            <w:r>
              <w:rPr>
                <w:rFonts w:cs="Arial"/>
                <w:lang w:val="en-US"/>
              </w:rPr>
              <w:t>, crime scene technicians</w:t>
            </w:r>
            <w:r w:rsidRPr="004D1FD2">
              <w:rPr>
                <w:rFonts w:cs="Arial"/>
                <w:lang w:val="en-US"/>
              </w:rPr>
              <w:t>).</w:t>
            </w:r>
          </w:p>
        </w:tc>
      </w:tr>
      <w:tr w:rsidR="00BA24E4" w:rsidRPr="004D1FD2" w14:paraId="3876BD8A" w14:textId="77777777" w:rsidTr="00BA4F78">
        <w:tc>
          <w:tcPr>
            <w:tcW w:w="3360" w:type="dxa"/>
          </w:tcPr>
          <w:p w14:paraId="05D2C5B3" w14:textId="77777777" w:rsidR="00BA24E4" w:rsidRPr="004D1FD2" w:rsidRDefault="00BA24E4" w:rsidP="00BA4F78">
            <w:pPr>
              <w:rPr>
                <w:rFonts w:cs="Arial"/>
                <w:lang w:val="en-US"/>
              </w:rPr>
            </w:pPr>
            <w:r w:rsidRPr="004D1FD2">
              <w:rPr>
                <w:rFonts w:cs="Arial"/>
                <w:lang w:val="en-US"/>
              </w:rPr>
              <w:t>Audit question(s)</w:t>
            </w:r>
          </w:p>
        </w:tc>
        <w:tc>
          <w:tcPr>
            <w:tcW w:w="5496" w:type="dxa"/>
          </w:tcPr>
          <w:p w14:paraId="01F7284B" w14:textId="77777777" w:rsidR="00BA24E4" w:rsidRPr="004D1FD2" w:rsidRDefault="00BA24E4" w:rsidP="00BA4F78">
            <w:pPr>
              <w:rPr>
                <w:rFonts w:cs="Arial"/>
                <w:lang w:val="en-US"/>
              </w:rPr>
            </w:pPr>
            <w:r w:rsidRPr="004D1FD2">
              <w:rPr>
                <w:rFonts w:cs="Arial"/>
                <w:lang w:val="en-US"/>
              </w:rPr>
              <w:t>Do you have an elimination database in place?</w:t>
            </w:r>
          </w:p>
          <w:p w14:paraId="01D16492" w14:textId="77777777" w:rsidR="00BA24E4" w:rsidRPr="004D1FD2" w:rsidRDefault="00BA24E4" w:rsidP="00BA4F78">
            <w:pPr>
              <w:rPr>
                <w:rFonts w:cs="Arial"/>
                <w:lang w:val="en-US"/>
              </w:rPr>
            </w:pPr>
          </w:p>
          <w:p w14:paraId="590BE5AB" w14:textId="77777777" w:rsidR="00BA24E4" w:rsidRPr="004D1FD2" w:rsidRDefault="00BA24E4" w:rsidP="00BA4F78">
            <w:pPr>
              <w:rPr>
                <w:rFonts w:cs="Arial"/>
                <w:lang w:val="en-US"/>
              </w:rPr>
            </w:pPr>
          </w:p>
        </w:tc>
      </w:tr>
      <w:tr w:rsidR="00BA24E4" w:rsidRPr="004D1FD2" w14:paraId="67821BCD" w14:textId="77777777" w:rsidTr="00BA4F78">
        <w:tc>
          <w:tcPr>
            <w:tcW w:w="3360" w:type="dxa"/>
          </w:tcPr>
          <w:p w14:paraId="3E5222F6" w14:textId="77777777" w:rsidR="00BA24E4" w:rsidRPr="004D1FD2" w:rsidRDefault="00BA24E4" w:rsidP="00BA4F78">
            <w:pPr>
              <w:rPr>
                <w:rFonts w:cs="Arial"/>
                <w:lang w:val="en-US"/>
              </w:rPr>
            </w:pPr>
            <w:r w:rsidRPr="004D1FD2">
              <w:rPr>
                <w:rFonts w:cs="Arial"/>
                <w:lang w:val="en-US"/>
              </w:rPr>
              <w:t>Audit result</w:t>
            </w:r>
          </w:p>
        </w:tc>
        <w:tc>
          <w:tcPr>
            <w:tcW w:w="5496" w:type="dxa"/>
          </w:tcPr>
          <w:p w14:paraId="70140A4F" w14:textId="77777777" w:rsidR="00BA24E4" w:rsidRPr="004D1FD2" w:rsidRDefault="00BA24E4" w:rsidP="00BA4F78">
            <w:pPr>
              <w:rPr>
                <w:rFonts w:cs="Arial"/>
                <w:lang w:val="en-US"/>
              </w:rPr>
            </w:pPr>
          </w:p>
          <w:p w14:paraId="4BDC7BD3" w14:textId="77777777" w:rsidR="00BA24E4" w:rsidRPr="004D1FD2" w:rsidRDefault="00BA24E4" w:rsidP="00BA4F78">
            <w:pPr>
              <w:rPr>
                <w:rFonts w:cs="Arial"/>
                <w:lang w:val="en-US"/>
              </w:rPr>
            </w:pPr>
          </w:p>
          <w:p w14:paraId="648722B2" w14:textId="77777777" w:rsidR="00BA24E4" w:rsidRPr="004D1FD2" w:rsidRDefault="00BA24E4" w:rsidP="00BA4F78">
            <w:pPr>
              <w:rPr>
                <w:rFonts w:cs="Arial"/>
                <w:lang w:val="en-US"/>
              </w:rPr>
            </w:pPr>
          </w:p>
          <w:p w14:paraId="2F4AE6B9" w14:textId="77777777" w:rsidR="00BA24E4" w:rsidRPr="004D1FD2" w:rsidRDefault="00BA24E4" w:rsidP="00BA4F78">
            <w:pPr>
              <w:rPr>
                <w:rFonts w:cs="Arial"/>
                <w:lang w:val="en-US"/>
              </w:rPr>
            </w:pPr>
          </w:p>
        </w:tc>
      </w:tr>
      <w:tr w:rsidR="00BA24E4" w:rsidRPr="004D1FD2" w14:paraId="15F4578E" w14:textId="77777777" w:rsidTr="00BA4F78">
        <w:tc>
          <w:tcPr>
            <w:tcW w:w="3360" w:type="dxa"/>
          </w:tcPr>
          <w:p w14:paraId="05716417" w14:textId="77777777" w:rsidR="00BA24E4" w:rsidRPr="004D1FD2" w:rsidRDefault="00BA24E4" w:rsidP="00BA4F78">
            <w:pPr>
              <w:rPr>
                <w:rFonts w:cs="Arial"/>
                <w:lang w:val="en-US"/>
              </w:rPr>
            </w:pPr>
            <w:r w:rsidRPr="004D1FD2">
              <w:rPr>
                <w:rFonts w:cs="Arial"/>
                <w:lang w:val="en-US"/>
              </w:rPr>
              <w:t>Compliance? If not, why?</w:t>
            </w:r>
          </w:p>
        </w:tc>
        <w:tc>
          <w:tcPr>
            <w:tcW w:w="5496" w:type="dxa"/>
          </w:tcPr>
          <w:p w14:paraId="6A1966F2" w14:textId="77777777" w:rsidR="00BA24E4" w:rsidRPr="004D1FD2" w:rsidRDefault="00BA24E4" w:rsidP="00BA4F78">
            <w:pPr>
              <w:rPr>
                <w:rFonts w:cs="Arial"/>
                <w:lang w:val="en-US"/>
              </w:rPr>
            </w:pPr>
            <w:r w:rsidRPr="004D1FD2">
              <w:rPr>
                <w:rFonts w:cs="Arial"/>
                <w:lang w:val="en-US"/>
              </w:rPr>
              <w:t>Yes / No</w:t>
            </w:r>
          </w:p>
          <w:p w14:paraId="6B8F52A3" w14:textId="77777777" w:rsidR="00BA24E4" w:rsidRPr="004D1FD2" w:rsidRDefault="00BA24E4" w:rsidP="00BA4F78">
            <w:pPr>
              <w:rPr>
                <w:rFonts w:cs="Arial"/>
                <w:lang w:val="en-US"/>
              </w:rPr>
            </w:pPr>
          </w:p>
          <w:p w14:paraId="746239AA" w14:textId="77777777" w:rsidR="00BA24E4" w:rsidRPr="004D1FD2" w:rsidRDefault="00BA24E4" w:rsidP="00BA4F78">
            <w:pPr>
              <w:rPr>
                <w:rFonts w:cs="Arial"/>
                <w:lang w:val="en-US"/>
              </w:rPr>
            </w:pPr>
          </w:p>
          <w:p w14:paraId="774B11BC" w14:textId="77777777" w:rsidR="00BA24E4" w:rsidRPr="004D1FD2" w:rsidRDefault="00BA24E4" w:rsidP="00BA4F78">
            <w:pPr>
              <w:rPr>
                <w:rFonts w:cs="Arial"/>
                <w:lang w:val="en-US"/>
              </w:rPr>
            </w:pPr>
          </w:p>
        </w:tc>
      </w:tr>
      <w:tr w:rsidR="00BA24E4" w:rsidRPr="004D1FD2" w14:paraId="2A173510" w14:textId="77777777" w:rsidTr="00BA4F78">
        <w:tc>
          <w:tcPr>
            <w:tcW w:w="3360" w:type="dxa"/>
          </w:tcPr>
          <w:p w14:paraId="59CF989C" w14:textId="77777777" w:rsidR="00BA24E4" w:rsidRPr="004D1FD2" w:rsidRDefault="00BA24E4" w:rsidP="00BA4F78">
            <w:pPr>
              <w:rPr>
                <w:rFonts w:cs="Arial"/>
                <w:lang w:val="en-US"/>
              </w:rPr>
            </w:pPr>
            <w:r w:rsidRPr="004D1FD2">
              <w:rPr>
                <w:rFonts w:cs="Arial"/>
                <w:lang w:val="en-US"/>
              </w:rPr>
              <w:t xml:space="preserve">Noncompliance acceptable? </w:t>
            </w:r>
          </w:p>
          <w:p w14:paraId="0C1E7117" w14:textId="77777777" w:rsidR="00BA24E4" w:rsidRPr="004D1FD2" w:rsidRDefault="00BA24E4" w:rsidP="00BA4F78">
            <w:pPr>
              <w:rPr>
                <w:rFonts w:cs="Arial"/>
                <w:lang w:val="en-US"/>
              </w:rPr>
            </w:pPr>
            <w:r w:rsidRPr="004D1FD2">
              <w:rPr>
                <w:rFonts w:cs="Arial"/>
                <w:lang w:val="en-US"/>
              </w:rPr>
              <w:t>If yes, why?</w:t>
            </w:r>
          </w:p>
        </w:tc>
        <w:tc>
          <w:tcPr>
            <w:tcW w:w="5496" w:type="dxa"/>
          </w:tcPr>
          <w:p w14:paraId="06E53FB9" w14:textId="77777777" w:rsidR="00BA24E4" w:rsidRPr="004D1FD2" w:rsidRDefault="00BA24E4" w:rsidP="00BA4F78">
            <w:pPr>
              <w:rPr>
                <w:rFonts w:cs="Arial"/>
                <w:lang w:val="en-US"/>
              </w:rPr>
            </w:pPr>
            <w:r w:rsidRPr="004D1FD2">
              <w:rPr>
                <w:rFonts w:cs="Arial"/>
                <w:lang w:val="en-US"/>
              </w:rPr>
              <w:t>Yes / No</w:t>
            </w:r>
          </w:p>
          <w:p w14:paraId="23CA50CF" w14:textId="77777777" w:rsidR="00BA24E4" w:rsidRPr="004D1FD2" w:rsidRDefault="00BA24E4" w:rsidP="00BA4F78">
            <w:pPr>
              <w:rPr>
                <w:rFonts w:cs="Arial"/>
                <w:lang w:val="en-US"/>
              </w:rPr>
            </w:pPr>
          </w:p>
          <w:p w14:paraId="238ADC4F" w14:textId="77777777" w:rsidR="00BA24E4" w:rsidRPr="004D1FD2" w:rsidRDefault="00BA24E4" w:rsidP="00BA4F78">
            <w:pPr>
              <w:rPr>
                <w:rFonts w:cs="Arial"/>
                <w:lang w:val="en-US"/>
              </w:rPr>
            </w:pPr>
          </w:p>
          <w:p w14:paraId="213284A3" w14:textId="77777777" w:rsidR="00BA24E4" w:rsidRPr="004D1FD2" w:rsidRDefault="00BA24E4" w:rsidP="00BA4F78">
            <w:pPr>
              <w:rPr>
                <w:rFonts w:cs="Arial"/>
                <w:lang w:val="en-US"/>
              </w:rPr>
            </w:pPr>
          </w:p>
        </w:tc>
      </w:tr>
      <w:tr w:rsidR="00BA24E4" w:rsidRPr="004D1FD2" w14:paraId="49310D86" w14:textId="77777777" w:rsidTr="00BA4F78">
        <w:tc>
          <w:tcPr>
            <w:tcW w:w="3360" w:type="dxa"/>
          </w:tcPr>
          <w:p w14:paraId="575B641A" w14:textId="77777777" w:rsidR="00BA24E4" w:rsidRPr="004D1FD2" w:rsidRDefault="00BA24E4" w:rsidP="00BA4F78">
            <w:pPr>
              <w:rPr>
                <w:rFonts w:cs="Arial"/>
                <w:lang w:val="en-US"/>
              </w:rPr>
            </w:pPr>
            <w:r w:rsidRPr="004D1FD2">
              <w:rPr>
                <w:rFonts w:cs="Arial"/>
                <w:lang w:val="en-US"/>
              </w:rPr>
              <w:t>Remark(s)/recommendation(s)</w:t>
            </w:r>
          </w:p>
        </w:tc>
        <w:tc>
          <w:tcPr>
            <w:tcW w:w="5496" w:type="dxa"/>
          </w:tcPr>
          <w:p w14:paraId="681C299C" w14:textId="77777777" w:rsidR="00BA24E4" w:rsidRPr="004D1FD2" w:rsidRDefault="00BA24E4" w:rsidP="00BA4F78">
            <w:pPr>
              <w:rPr>
                <w:rFonts w:cs="Arial"/>
                <w:lang w:val="en-US"/>
              </w:rPr>
            </w:pPr>
          </w:p>
          <w:p w14:paraId="1B7542A8" w14:textId="77777777" w:rsidR="00BA24E4" w:rsidRPr="004D1FD2" w:rsidRDefault="00BA24E4" w:rsidP="00BA4F78">
            <w:pPr>
              <w:rPr>
                <w:rFonts w:cs="Arial"/>
                <w:lang w:val="en-US"/>
              </w:rPr>
            </w:pPr>
          </w:p>
          <w:p w14:paraId="7C8AD99B" w14:textId="77777777" w:rsidR="00BA24E4" w:rsidRPr="004D1FD2" w:rsidRDefault="00BA24E4" w:rsidP="00BA4F78">
            <w:pPr>
              <w:rPr>
                <w:rFonts w:cs="Arial"/>
                <w:lang w:val="en-US"/>
              </w:rPr>
            </w:pPr>
          </w:p>
          <w:p w14:paraId="75CB0073" w14:textId="77777777" w:rsidR="00BA24E4" w:rsidRPr="004D1FD2" w:rsidRDefault="00BA24E4" w:rsidP="00BA4F78">
            <w:pPr>
              <w:rPr>
                <w:rFonts w:cs="Arial"/>
                <w:lang w:val="en-US"/>
              </w:rPr>
            </w:pPr>
          </w:p>
          <w:p w14:paraId="07DD2069" w14:textId="77777777" w:rsidR="00BA24E4" w:rsidRPr="004D1FD2" w:rsidRDefault="00BA24E4" w:rsidP="00BA4F78">
            <w:pPr>
              <w:rPr>
                <w:rFonts w:cs="Arial"/>
                <w:lang w:val="en-US"/>
              </w:rPr>
            </w:pPr>
          </w:p>
        </w:tc>
      </w:tr>
    </w:tbl>
    <w:p w14:paraId="79E09C0D" w14:textId="5DF6F17F" w:rsidR="00BA24E4" w:rsidRDefault="00BA24E4" w:rsidP="00BA24E4">
      <w:pPr>
        <w:rPr>
          <w:rFonts w:cs="Arial"/>
          <w:lang w:val="en-US"/>
        </w:rPr>
      </w:pPr>
    </w:p>
    <w:p w14:paraId="659B84EE" w14:textId="77777777" w:rsidR="00712A65" w:rsidRPr="004D1FD2" w:rsidRDefault="00712A65" w:rsidP="00BA24E4">
      <w:pPr>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5496"/>
      </w:tblGrid>
      <w:tr w:rsidR="00BA24E4" w:rsidRPr="004D1FD2" w14:paraId="10765A0C" w14:textId="77777777" w:rsidTr="00BA4F78">
        <w:tc>
          <w:tcPr>
            <w:tcW w:w="3360" w:type="dxa"/>
          </w:tcPr>
          <w:p w14:paraId="38CF9EC7" w14:textId="77777777" w:rsidR="00BA24E4" w:rsidRPr="004D1FD2" w:rsidRDefault="00BA24E4" w:rsidP="00BA4F78">
            <w:pPr>
              <w:rPr>
                <w:rFonts w:cs="Arial"/>
                <w:lang w:val="en-US"/>
              </w:rPr>
            </w:pPr>
            <w:r w:rsidRPr="004D1FD2">
              <w:rPr>
                <w:rFonts w:cs="Arial"/>
                <w:lang w:val="en-US"/>
              </w:rPr>
              <w:t>ENFSI recommendation 20</w:t>
            </w:r>
          </w:p>
        </w:tc>
        <w:tc>
          <w:tcPr>
            <w:tcW w:w="5496" w:type="dxa"/>
          </w:tcPr>
          <w:p w14:paraId="100AFC1B" w14:textId="77777777" w:rsidR="00BA24E4" w:rsidRPr="004D1FD2" w:rsidRDefault="00BA24E4" w:rsidP="00BA4F78">
            <w:pPr>
              <w:rPr>
                <w:rFonts w:cs="Arial"/>
                <w:lang w:val="en-US"/>
              </w:rPr>
            </w:pPr>
            <w:r w:rsidRPr="004D1FD2">
              <w:rPr>
                <w:rFonts w:cs="Arial"/>
                <w:lang w:val="en-US"/>
              </w:rPr>
              <w:t>Because elimination databases are not shared with other EU/ENFSI countries, unidentified DNA profiles found in negative controls, which may originate during the manufacture of disposables and/or chemicals should be uploaded to the ICMP Manufacturers Exclusion Database, MED.</w:t>
            </w:r>
          </w:p>
        </w:tc>
      </w:tr>
      <w:tr w:rsidR="00BA24E4" w:rsidRPr="004D1FD2" w14:paraId="2897DFFD" w14:textId="77777777" w:rsidTr="00BA4F78">
        <w:tc>
          <w:tcPr>
            <w:tcW w:w="3360" w:type="dxa"/>
          </w:tcPr>
          <w:p w14:paraId="276947B7" w14:textId="77777777" w:rsidR="00BA24E4" w:rsidRPr="004D1FD2" w:rsidRDefault="00BA24E4" w:rsidP="00BA4F78">
            <w:pPr>
              <w:rPr>
                <w:rFonts w:cs="Arial"/>
                <w:lang w:val="en-US"/>
              </w:rPr>
            </w:pPr>
            <w:r w:rsidRPr="004D1FD2">
              <w:rPr>
                <w:rFonts w:cs="Arial"/>
                <w:lang w:val="en-US"/>
              </w:rPr>
              <w:t>Audit question(s)</w:t>
            </w:r>
          </w:p>
        </w:tc>
        <w:tc>
          <w:tcPr>
            <w:tcW w:w="5496" w:type="dxa"/>
          </w:tcPr>
          <w:p w14:paraId="0CF10AA8" w14:textId="77777777" w:rsidR="00BA24E4" w:rsidRPr="004D1FD2" w:rsidRDefault="00BA24E4" w:rsidP="00BA4F78">
            <w:pPr>
              <w:rPr>
                <w:rFonts w:cs="Arial"/>
                <w:lang w:val="en-US"/>
              </w:rPr>
            </w:pPr>
            <w:proofErr w:type="gramStart"/>
            <w:r w:rsidRPr="004D1FD2">
              <w:rPr>
                <w:rFonts w:cs="Arial"/>
                <w:lang w:val="en-US"/>
              </w:rPr>
              <w:t>Are the DNA profiles detected in negative controls shared</w:t>
            </w:r>
            <w:proofErr w:type="gramEnd"/>
            <w:r w:rsidRPr="004D1FD2">
              <w:rPr>
                <w:rFonts w:cs="Arial"/>
                <w:lang w:val="en-US"/>
              </w:rPr>
              <w:t xml:space="preserve"> with the MED?</w:t>
            </w:r>
          </w:p>
          <w:p w14:paraId="163273F9" w14:textId="77777777" w:rsidR="00BA24E4" w:rsidRPr="004D1FD2" w:rsidRDefault="00BA24E4" w:rsidP="00BA4F78">
            <w:pPr>
              <w:rPr>
                <w:rFonts w:cs="Arial"/>
                <w:lang w:val="en-US"/>
              </w:rPr>
            </w:pPr>
          </w:p>
        </w:tc>
      </w:tr>
      <w:tr w:rsidR="00BA24E4" w:rsidRPr="004D1FD2" w14:paraId="009BC8FB" w14:textId="77777777" w:rsidTr="00BA4F78">
        <w:tc>
          <w:tcPr>
            <w:tcW w:w="3360" w:type="dxa"/>
          </w:tcPr>
          <w:p w14:paraId="6578C027" w14:textId="77777777" w:rsidR="00BA24E4" w:rsidRPr="004D1FD2" w:rsidRDefault="00BA24E4" w:rsidP="00BA4F78">
            <w:pPr>
              <w:rPr>
                <w:rFonts w:cs="Arial"/>
                <w:lang w:val="en-US"/>
              </w:rPr>
            </w:pPr>
            <w:r w:rsidRPr="004D1FD2">
              <w:rPr>
                <w:rFonts w:cs="Arial"/>
                <w:lang w:val="en-US"/>
              </w:rPr>
              <w:t>Audit result</w:t>
            </w:r>
          </w:p>
        </w:tc>
        <w:tc>
          <w:tcPr>
            <w:tcW w:w="5496" w:type="dxa"/>
          </w:tcPr>
          <w:p w14:paraId="647090CD" w14:textId="77777777" w:rsidR="00BA24E4" w:rsidRPr="004D1FD2" w:rsidRDefault="00BA24E4" w:rsidP="00BA4F78">
            <w:pPr>
              <w:rPr>
                <w:rFonts w:cs="Arial"/>
                <w:lang w:val="en-US"/>
              </w:rPr>
            </w:pPr>
          </w:p>
          <w:p w14:paraId="4D6FF33F" w14:textId="77777777" w:rsidR="00BA24E4" w:rsidRPr="004D1FD2" w:rsidRDefault="00BA24E4" w:rsidP="00BA4F78">
            <w:pPr>
              <w:rPr>
                <w:rFonts w:cs="Arial"/>
                <w:lang w:val="en-US"/>
              </w:rPr>
            </w:pPr>
          </w:p>
          <w:p w14:paraId="5AD38B81" w14:textId="77777777" w:rsidR="00BA24E4" w:rsidRPr="004D1FD2" w:rsidRDefault="00BA24E4" w:rsidP="00BA4F78">
            <w:pPr>
              <w:rPr>
                <w:rFonts w:cs="Arial"/>
                <w:lang w:val="en-US"/>
              </w:rPr>
            </w:pPr>
          </w:p>
        </w:tc>
      </w:tr>
      <w:tr w:rsidR="00BA24E4" w:rsidRPr="004D1FD2" w14:paraId="3B6D33A5" w14:textId="77777777" w:rsidTr="00BA4F78">
        <w:tc>
          <w:tcPr>
            <w:tcW w:w="3360" w:type="dxa"/>
          </w:tcPr>
          <w:p w14:paraId="7379F4FC" w14:textId="77777777" w:rsidR="00BA24E4" w:rsidRPr="004D1FD2" w:rsidRDefault="00BA24E4" w:rsidP="00BA4F78">
            <w:pPr>
              <w:rPr>
                <w:rFonts w:cs="Arial"/>
                <w:lang w:val="en-US"/>
              </w:rPr>
            </w:pPr>
            <w:r w:rsidRPr="004D1FD2">
              <w:rPr>
                <w:rFonts w:cs="Arial"/>
                <w:lang w:val="en-US"/>
              </w:rPr>
              <w:t>Compliance? If not, why?</w:t>
            </w:r>
          </w:p>
        </w:tc>
        <w:tc>
          <w:tcPr>
            <w:tcW w:w="5496" w:type="dxa"/>
          </w:tcPr>
          <w:p w14:paraId="28B86368" w14:textId="77777777" w:rsidR="00BA24E4" w:rsidRPr="004D1FD2" w:rsidRDefault="00BA24E4" w:rsidP="00BA4F78">
            <w:pPr>
              <w:rPr>
                <w:rFonts w:cs="Arial"/>
                <w:lang w:val="en-US"/>
              </w:rPr>
            </w:pPr>
            <w:r w:rsidRPr="004D1FD2">
              <w:rPr>
                <w:rFonts w:cs="Arial"/>
                <w:lang w:val="en-US"/>
              </w:rPr>
              <w:t>Yes / No</w:t>
            </w:r>
          </w:p>
          <w:p w14:paraId="44CA5589" w14:textId="77777777" w:rsidR="00BA24E4" w:rsidRPr="004D1FD2" w:rsidRDefault="00BA24E4" w:rsidP="00BA4F78">
            <w:pPr>
              <w:rPr>
                <w:rFonts w:cs="Arial"/>
                <w:lang w:val="en-US"/>
              </w:rPr>
            </w:pPr>
          </w:p>
          <w:p w14:paraId="214050EC" w14:textId="77777777" w:rsidR="00BA24E4" w:rsidRPr="004D1FD2" w:rsidRDefault="00BA24E4" w:rsidP="00BA4F78">
            <w:pPr>
              <w:rPr>
                <w:rFonts w:cs="Arial"/>
                <w:lang w:val="en-US"/>
              </w:rPr>
            </w:pPr>
          </w:p>
        </w:tc>
      </w:tr>
      <w:tr w:rsidR="00BA24E4" w:rsidRPr="004D1FD2" w14:paraId="3375CC84" w14:textId="77777777" w:rsidTr="00BA4F78">
        <w:tc>
          <w:tcPr>
            <w:tcW w:w="3360" w:type="dxa"/>
          </w:tcPr>
          <w:p w14:paraId="67630679" w14:textId="77777777" w:rsidR="00BA24E4" w:rsidRPr="004D1FD2" w:rsidRDefault="00BA24E4" w:rsidP="00BA4F78">
            <w:pPr>
              <w:rPr>
                <w:rFonts w:cs="Arial"/>
                <w:lang w:val="en-US"/>
              </w:rPr>
            </w:pPr>
            <w:r w:rsidRPr="004D1FD2">
              <w:rPr>
                <w:rFonts w:cs="Arial"/>
                <w:lang w:val="en-US"/>
              </w:rPr>
              <w:t xml:space="preserve">Noncompliance acceptable? </w:t>
            </w:r>
          </w:p>
          <w:p w14:paraId="5CFC3F60" w14:textId="77777777" w:rsidR="00BA24E4" w:rsidRPr="004D1FD2" w:rsidRDefault="00BA24E4" w:rsidP="00BA4F78">
            <w:pPr>
              <w:rPr>
                <w:rFonts w:cs="Arial"/>
                <w:lang w:val="en-US"/>
              </w:rPr>
            </w:pPr>
            <w:r w:rsidRPr="004D1FD2">
              <w:rPr>
                <w:rFonts w:cs="Arial"/>
                <w:lang w:val="en-US"/>
              </w:rPr>
              <w:t>If yes, why?</w:t>
            </w:r>
          </w:p>
        </w:tc>
        <w:tc>
          <w:tcPr>
            <w:tcW w:w="5496" w:type="dxa"/>
          </w:tcPr>
          <w:p w14:paraId="54182389" w14:textId="77777777" w:rsidR="00BA24E4" w:rsidRPr="004D1FD2" w:rsidRDefault="00BA24E4" w:rsidP="00BA4F78">
            <w:pPr>
              <w:rPr>
                <w:rFonts w:cs="Arial"/>
                <w:lang w:val="en-US"/>
              </w:rPr>
            </w:pPr>
            <w:r w:rsidRPr="004D1FD2">
              <w:rPr>
                <w:rFonts w:cs="Arial"/>
                <w:lang w:val="en-US"/>
              </w:rPr>
              <w:t>Yes / No</w:t>
            </w:r>
          </w:p>
          <w:p w14:paraId="3D181A8F" w14:textId="77777777" w:rsidR="00BA24E4" w:rsidRPr="004D1FD2" w:rsidRDefault="00BA24E4" w:rsidP="00BA4F78">
            <w:pPr>
              <w:rPr>
                <w:rFonts w:cs="Arial"/>
                <w:lang w:val="en-US"/>
              </w:rPr>
            </w:pPr>
          </w:p>
          <w:p w14:paraId="60BFA6FB" w14:textId="77777777" w:rsidR="00BA24E4" w:rsidRPr="004D1FD2" w:rsidRDefault="00BA24E4" w:rsidP="00BA4F78">
            <w:pPr>
              <w:rPr>
                <w:rFonts w:cs="Arial"/>
                <w:lang w:val="en-US"/>
              </w:rPr>
            </w:pPr>
          </w:p>
        </w:tc>
      </w:tr>
      <w:tr w:rsidR="00BA24E4" w:rsidRPr="004D1FD2" w14:paraId="3619E634" w14:textId="77777777" w:rsidTr="00BA4F78">
        <w:tc>
          <w:tcPr>
            <w:tcW w:w="3360" w:type="dxa"/>
          </w:tcPr>
          <w:p w14:paraId="4933BBEB" w14:textId="77777777" w:rsidR="00BA24E4" w:rsidRPr="004D1FD2" w:rsidRDefault="00BA24E4" w:rsidP="00BA4F78">
            <w:pPr>
              <w:rPr>
                <w:rFonts w:cs="Arial"/>
                <w:lang w:val="en-US"/>
              </w:rPr>
            </w:pPr>
            <w:r w:rsidRPr="004D1FD2">
              <w:rPr>
                <w:rFonts w:cs="Arial"/>
                <w:lang w:val="en-US"/>
              </w:rPr>
              <w:t>Remark(s)/recommendation(s)</w:t>
            </w:r>
          </w:p>
        </w:tc>
        <w:tc>
          <w:tcPr>
            <w:tcW w:w="5496" w:type="dxa"/>
          </w:tcPr>
          <w:p w14:paraId="60BD09A6" w14:textId="77777777" w:rsidR="00BA24E4" w:rsidRPr="004D1FD2" w:rsidRDefault="00BA24E4" w:rsidP="00BA4F78">
            <w:pPr>
              <w:rPr>
                <w:rFonts w:cs="Arial"/>
                <w:lang w:val="en-US"/>
              </w:rPr>
            </w:pPr>
          </w:p>
          <w:p w14:paraId="4F2818FE" w14:textId="77777777" w:rsidR="00BA24E4" w:rsidRPr="004D1FD2" w:rsidRDefault="00BA24E4" w:rsidP="00BA4F78">
            <w:pPr>
              <w:rPr>
                <w:rFonts w:cs="Arial"/>
                <w:lang w:val="en-US"/>
              </w:rPr>
            </w:pPr>
          </w:p>
          <w:p w14:paraId="5053B37F" w14:textId="77777777" w:rsidR="00BA24E4" w:rsidRPr="004D1FD2" w:rsidRDefault="00BA24E4" w:rsidP="00BA4F78">
            <w:pPr>
              <w:rPr>
                <w:rFonts w:cs="Arial"/>
                <w:lang w:val="en-US"/>
              </w:rPr>
            </w:pPr>
          </w:p>
        </w:tc>
      </w:tr>
    </w:tbl>
    <w:p w14:paraId="1AA13548" w14:textId="63A39FAC" w:rsidR="00BA24E4" w:rsidRDefault="00BA24E4" w:rsidP="00BA24E4">
      <w:pPr>
        <w:rPr>
          <w:rFonts w:cs="Arial"/>
          <w:lang w:val="en-US"/>
        </w:rPr>
      </w:pPr>
    </w:p>
    <w:p w14:paraId="17316EB7" w14:textId="22CB7D53" w:rsidR="00712A65" w:rsidRDefault="00712A65" w:rsidP="00BA24E4">
      <w:pPr>
        <w:rPr>
          <w:rFonts w:cs="Arial"/>
          <w:lang w:val="en-US"/>
        </w:rPr>
      </w:pPr>
    </w:p>
    <w:p w14:paraId="7393A8B9" w14:textId="362E18B7" w:rsidR="00A313A6" w:rsidRDefault="00A313A6" w:rsidP="00BA24E4">
      <w:pPr>
        <w:rPr>
          <w:rFonts w:cs="Arial"/>
          <w:lang w:val="en-US"/>
        </w:rPr>
      </w:pPr>
    </w:p>
    <w:p w14:paraId="21770045" w14:textId="3D2EEDC2" w:rsidR="00A313A6" w:rsidRDefault="00A313A6" w:rsidP="00BA24E4">
      <w:pPr>
        <w:rPr>
          <w:rFonts w:cs="Arial"/>
          <w:lang w:val="en-US"/>
        </w:rPr>
      </w:pPr>
    </w:p>
    <w:p w14:paraId="4C6404A4" w14:textId="77777777" w:rsidR="00A313A6" w:rsidRPr="004D1FD2" w:rsidRDefault="00A313A6" w:rsidP="00BA24E4">
      <w:pPr>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5496"/>
      </w:tblGrid>
      <w:tr w:rsidR="00BA24E4" w:rsidRPr="004D1FD2" w14:paraId="4F38F825" w14:textId="77777777" w:rsidTr="00BA4F78">
        <w:tc>
          <w:tcPr>
            <w:tcW w:w="3360" w:type="dxa"/>
          </w:tcPr>
          <w:p w14:paraId="3585BD36" w14:textId="77777777" w:rsidR="00BA24E4" w:rsidRPr="004D1FD2" w:rsidRDefault="00BA24E4" w:rsidP="00BA4F78">
            <w:pPr>
              <w:rPr>
                <w:rFonts w:cs="Arial"/>
                <w:lang w:val="en-US"/>
              </w:rPr>
            </w:pPr>
            <w:r w:rsidRPr="004D1FD2">
              <w:rPr>
                <w:rFonts w:cs="Arial"/>
                <w:lang w:val="en-US"/>
              </w:rPr>
              <w:lastRenderedPageBreak/>
              <w:t>ENFSI recommendation 21</w:t>
            </w:r>
          </w:p>
        </w:tc>
        <w:tc>
          <w:tcPr>
            <w:tcW w:w="5496" w:type="dxa"/>
          </w:tcPr>
          <w:p w14:paraId="66B880FB" w14:textId="77777777" w:rsidR="00BA24E4" w:rsidRPr="004D1FD2" w:rsidRDefault="00BA24E4" w:rsidP="00BA4F78">
            <w:pPr>
              <w:rPr>
                <w:rFonts w:cs="Arial"/>
                <w:lang w:val="en-US"/>
              </w:rPr>
            </w:pPr>
            <w:r w:rsidRPr="004D1FD2">
              <w:rPr>
                <w:rFonts w:cs="Arial"/>
                <w:lang w:val="en-GB"/>
              </w:rPr>
              <w:t xml:space="preserve">Policies and procedures should be in place to ensure that DNA-profiles deemed no longer relevant by the authorizing agent </w:t>
            </w:r>
            <w:proofErr w:type="gramStart"/>
            <w:r w:rsidRPr="004D1FD2">
              <w:rPr>
                <w:rFonts w:cs="Arial"/>
                <w:lang w:val="en-GB"/>
              </w:rPr>
              <w:t>are deleted</w:t>
            </w:r>
            <w:proofErr w:type="gramEnd"/>
            <w:r w:rsidRPr="004D1FD2">
              <w:rPr>
                <w:rFonts w:cs="Arial"/>
                <w:lang w:val="en-GB"/>
              </w:rPr>
              <w:t>.</w:t>
            </w:r>
          </w:p>
        </w:tc>
      </w:tr>
      <w:tr w:rsidR="00BA24E4" w:rsidRPr="004D1FD2" w14:paraId="10660336" w14:textId="77777777" w:rsidTr="00BA4F78">
        <w:tc>
          <w:tcPr>
            <w:tcW w:w="3360" w:type="dxa"/>
          </w:tcPr>
          <w:p w14:paraId="579490E9" w14:textId="77777777" w:rsidR="00BA24E4" w:rsidRPr="004D1FD2" w:rsidRDefault="00BA24E4" w:rsidP="00BA4F78">
            <w:pPr>
              <w:rPr>
                <w:rFonts w:cs="Arial"/>
                <w:lang w:val="en-US"/>
              </w:rPr>
            </w:pPr>
            <w:r w:rsidRPr="004D1FD2">
              <w:rPr>
                <w:rFonts w:cs="Arial"/>
                <w:lang w:val="en-US"/>
              </w:rPr>
              <w:t>Audit question(s)</w:t>
            </w:r>
          </w:p>
        </w:tc>
        <w:tc>
          <w:tcPr>
            <w:tcW w:w="5496" w:type="dxa"/>
          </w:tcPr>
          <w:p w14:paraId="798822F1" w14:textId="77777777" w:rsidR="00BA24E4" w:rsidRPr="004D1FD2" w:rsidRDefault="00BA24E4" w:rsidP="00BA4F78">
            <w:pPr>
              <w:rPr>
                <w:rFonts w:cs="Arial"/>
                <w:sz w:val="24"/>
                <w:szCs w:val="24"/>
                <w:lang w:val="en-US"/>
              </w:rPr>
            </w:pPr>
            <w:r w:rsidRPr="004D1FD2">
              <w:rPr>
                <w:rFonts w:cs="Arial"/>
                <w:lang w:val="en-US"/>
              </w:rPr>
              <w:t>Are there p</w:t>
            </w:r>
            <w:proofErr w:type="spellStart"/>
            <w:r w:rsidRPr="004D1FD2">
              <w:rPr>
                <w:rFonts w:cs="Arial"/>
                <w:lang w:val="en-GB"/>
              </w:rPr>
              <w:t>olicies</w:t>
            </w:r>
            <w:proofErr w:type="spellEnd"/>
            <w:r w:rsidRPr="004D1FD2">
              <w:rPr>
                <w:rFonts w:cs="Arial"/>
                <w:lang w:val="en-GB"/>
              </w:rPr>
              <w:t xml:space="preserve"> and procedures in place</w:t>
            </w:r>
            <w:r w:rsidRPr="004D1FD2">
              <w:rPr>
                <w:rFonts w:cs="Arial"/>
                <w:lang w:val="en-US"/>
              </w:rPr>
              <w:t>?</w:t>
            </w:r>
          </w:p>
          <w:p w14:paraId="76B171C1" w14:textId="77777777" w:rsidR="00BA24E4" w:rsidRPr="004D1FD2" w:rsidRDefault="00BA24E4" w:rsidP="00BA4F78">
            <w:pPr>
              <w:rPr>
                <w:rFonts w:cs="Arial"/>
                <w:lang w:val="en-US"/>
              </w:rPr>
            </w:pPr>
          </w:p>
        </w:tc>
      </w:tr>
      <w:tr w:rsidR="00BA24E4" w:rsidRPr="004D1FD2" w14:paraId="504777E2" w14:textId="77777777" w:rsidTr="00BA4F78">
        <w:tc>
          <w:tcPr>
            <w:tcW w:w="3360" w:type="dxa"/>
          </w:tcPr>
          <w:p w14:paraId="3495D91A" w14:textId="77777777" w:rsidR="00BA24E4" w:rsidRPr="004D1FD2" w:rsidRDefault="00BA24E4" w:rsidP="00BA4F78">
            <w:pPr>
              <w:rPr>
                <w:rFonts w:cs="Arial"/>
                <w:lang w:val="en-US"/>
              </w:rPr>
            </w:pPr>
            <w:r w:rsidRPr="004D1FD2">
              <w:rPr>
                <w:rFonts w:cs="Arial"/>
                <w:lang w:val="en-US"/>
              </w:rPr>
              <w:t>Audit result</w:t>
            </w:r>
          </w:p>
        </w:tc>
        <w:tc>
          <w:tcPr>
            <w:tcW w:w="5496" w:type="dxa"/>
          </w:tcPr>
          <w:p w14:paraId="73B693E8" w14:textId="77777777" w:rsidR="00BA24E4" w:rsidRPr="004D1FD2" w:rsidRDefault="00BA24E4" w:rsidP="00BA4F78">
            <w:pPr>
              <w:rPr>
                <w:rFonts w:cs="Arial"/>
                <w:lang w:val="en-US"/>
              </w:rPr>
            </w:pPr>
          </w:p>
          <w:p w14:paraId="3E5526D7" w14:textId="77777777" w:rsidR="00BA24E4" w:rsidRPr="004D1FD2" w:rsidRDefault="00BA24E4" w:rsidP="00BA4F78">
            <w:pPr>
              <w:rPr>
                <w:rFonts w:cs="Arial"/>
                <w:lang w:val="en-US"/>
              </w:rPr>
            </w:pPr>
          </w:p>
          <w:p w14:paraId="63BFCDCF" w14:textId="77777777" w:rsidR="00BA24E4" w:rsidRPr="004D1FD2" w:rsidRDefault="00BA24E4" w:rsidP="00BA4F78">
            <w:pPr>
              <w:rPr>
                <w:rFonts w:cs="Arial"/>
                <w:lang w:val="en-US"/>
              </w:rPr>
            </w:pPr>
          </w:p>
        </w:tc>
      </w:tr>
      <w:tr w:rsidR="00BA24E4" w:rsidRPr="004D1FD2" w14:paraId="26A3C15F" w14:textId="77777777" w:rsidTr="00BA4F78">
        <w:tc>
          <w:tcPr>
            <w:tcW w:w="3360" w:type="dxa"/>
          </w:tcPr>
          <w:p w14:paraId="60CEF257" w14:textId="77777777" w:rsidR="00BA24E4" w:rsidRPr="004D1FD2" w:rsidRDefault="00BA24E4" w:rsidP="00BA4F78">
            <w:pPr>
              <w:rPr>
                <w:rFonts w:cs="Arial"/>
                <w:lang w:val="en-US"/>
              </w:rPr>
            </w:pPr>
            <w:r w:rsidRPr="004D1FD2">
              <w:rPr>
                <w:rFonts w:cs="Arial"/>
                <w:lang w:val="en-US"/>
              </w:rPr>
              <w:t>Compliance? If not, why?</w:t>
            </w:r>
          </w:p>
        </w:tc>
        <w:tc>
          <w:tcPr>
            <w:tcW w:w="5496" w:type="dxa"/>
          </w:tcPr>
          <w:p w14:paraId="7E33DA41" w14:textId="77777777" w:rsidR="00BA24E4" w:rsidRPr="004D1FD2" w:rsidRDefault="00BA24E4" w:rsidP="00BA4F78">
            <w:pPr>
              <w:rPr>
                <w:rFonts w:cs="Arial"/>
                <w:lang w:val="en-US"/>
              </w:rPr>
            </w:pPr>
            <w:r w:rsidRPr="004D1FD2">
              <w:rPr>
                <w:rFonts w:cs="Arial"/>
                <w:lang w:val="en-US"/>
              </w:rPr>
              <w:t>Yes / No</w:t>
            </w:r>
          </w:p>
          <w:p w14:paraId="2648E9F9" w14:textId="77777777" w:rsidR="00BA24E4" w:rsidRPr="004D1FD2" w:rsidRDefault="00BA24E4" w:rsidP="00BA4F78">
            <w:pPr>
              <w:rPr>
                <w:rFonts w:cs="Arial"/>
                <w:lang w:val="en-US"/>
              </w:rPr>
            </w:pPr>
          </w:p>
          <w:p w14:paraId="5644C0C2" w14:textId="77777777" w:rsidR="00BA24E4" w:rsidRPr="004D1FD2" w:rsidRDefault="00BA24E4" w:rsidP="00BA4F78">
            <w:pPr>
              <w:rPr>
                <w:rFonts w:cs="Arial"/>
                <w:lang w:val="en-US"/>
              </w:rPr>
            </w:pPr>
          </w:p>
        </w:tc>
      </w:tr>
      <w:tr w:rsidR="00BA24E4" w:rsidRPr="004D1FD2" w14:paraId="204537F7" w14:textId="77777777" w:rsidTr="00BA4F78">
        <w:tc>
          <w:tcPr>
            <w:tcW w:w="3360" w:type="dxa"/>
          </w:tcPr>
          <w:p w14:paraId="733E2CC1" w14:textId="77777777" w:rsidR="00BA24E4" w:rsidRPr="004D1FD2" w:rsidRDefault="00BA24E4" w:rsidP="00BA4F78">
            <w:pPr>
              <w:rPr>
                <w:rFonts w:cs="Arial"/>
                <w:lang w:val="en-US"/>
              </w:rPr>
            </w:pPr>
            <w:r w:rsidRPr="004D1FD2">
              <w:rPr>
                <w:rFonts w:cs="Arial"/>
                <w:lang w:val="en-US"/>
              </w:rPr>
              <w:t xml:space="preserve">Noncompliance acceptable? </w:t>
            </w:r>
          </w:p>
          <w:p w14:paraId="3347E0C0" w14:textId="77777777" w:rsidR="00BA24E4" w:rsidRPr="004D1FD2" w:rsidRDefault="00BA24E4" w:rsidP="00BA4F78">
            <w:pPr>
              <w:rPr>
                <w:rFonts w:cs="Arial"/>
                <w:lang w:val="en-US"/>
              </w:rPr>
            </w:pPr>
            <w:r w:rsidRPr="004D1FD2">
              <w:rPr>
                <w:rFonts w:cs="Arial"/>
                <w:lang w:val="en-US"/>
              </w:rPr>
              <w:t>If yes, why?</w:t>
            </w:r>
          </w:p>
        </w:tc>
        <w:tc>
          <w:tcPr>
            <w:tcW w:w="5496" w:type="dxa"/>
          </w:tcPr>
          <w:p w14:paraId="6785EA4F" w14:textId="77777777" w:rsidR="00BA24E4" w:rsidRPr="004D1FD2" w:rsidRDefault="00BA24E4" w:rsidP="00BA4F78">
            <w:pPr>
              <w:rPr>
                <w:rFonts w:cs="Arial"/>
                <w:lang w:val="en-US"/>
              </w:rPr>
            </w:pPr>
            <w:r w:rsidRPr="004D1FD2">
              <w:rPr>
                <w:rFonts w:cs="Arial"/>
                <w:lang w:val="en-US"/>
              </w:rPr>
              <w:t>Yes / No</w:t>
            </w:r>
          </w:p>
          <w:p w14:paraId="177ABA42" w14:textId="77777777" w:rsidR="00BA24E4" w:rsidRPr="004D1FD2" w:rsidRDefault="00BA24E4" w:rsidP="00BA4F78">
            <w:pPr>
              <w:rPr>
                <w:rFonts w:cs="Arial"/>
                <w:lang w:val="en-US"/>
              </w:rPr>
            </w:pPr>
          </w:p>
          <w:p w14:paraId="5A483C7C" w14:textId="77777777" w:rsidR="00BA24E4" w:rsidRPr="004D1FD2" w:rsidRDefault="00BA24E4" w:rsidP="00BA4F78">
            <w:pPr>
              <w:rPr>
                <w:rFonts w:cs="Arial"/>
                <w:lang w:val="en-US"/>
              </w:rPr>
            </w:pPr>
          </w:p>
        </w:tc>
      </w:tr>
      <w:tr w:rsidR="00BA24E4" w:rsidRPr="004D1FD2" w14:paraId="3667FBCF" w14:textId="77777777" w:rsidTr="00BA4F78">
        <w:tc>
          <w:tcPr>
            <w:tcW w:w="3360" w:type="dxa"/>
          </w:tcPr>
          <w:p w14:paraId="1A80CD2F" w14:textId="77777777" w:rsidR="00BA24E4" w:rsidRPr="004D1FD2" w:rsidRDefault="00BA24E4" w:rsidP="00BA4F78">
            <w:pPr>
              <w:rPr>
                <w:rFonts w:cs="Arial"/>
                <w:lang w:val="en-US"/>
              </w:rPr>
            </w:pPr>
            <w:r w:rsidRPr="004D1FD2">
              <w:rPr>
                <w:rFonts w:cs="Arial"/>
                <w:lang w:val="en-US"/>
              </w:rPr>
              <w:t>Remark(s)/recommendation(s)</w:t>
            </w:r>
          </w:p>
        </w:tc>
        <w:tc>
          <w:tcPr>
            <w:tcW w:w="5496" w:type="dxa"/>
          </w:tcPr>
          <w:p w14:paraId="5A4C3E5E" w14:textId="77777777" w:rsidR="00BA24E4" w:rsidRPr="004D1FD2" w:rsidRDefault="00BA24E4" w:rsidP="00BA4F78">
            <w:pPr>
              <w:rPr>
                <w:rFonts w:cs="Arial"/>
                <w:lang w:val="en-US"/>
              </w:rPr>
            </w:pPr>
          </w:p>
          <w:p w14:paraId="3A018220" w14:textId="77777777" w:rsidR="00BA24E4" w:rsidRPr="004D1FD2" w:rsidRDefault="00BA24E4" w:rsidP="00BA4F78">
            <w:pPr>
              <w:rPr>
                <w:rFonts w:cs="Arial"/>
                <w:lang w:val="en-US"/>
              </w:rPr>
            </w:pPr>
          </w:p>
          <w:p w14:paraId="66E9E7A1" w14:textId="77777777" w:rsidR="00BA24E4" w:rsidRPr="004D1FD2" w:rsidRDefault="00BA24E4" w:rsidP="00BA4F78">
            <w:pPr>
              <w:rPr>
                <w:rFonts w:cs="Arial"/>
                <w:lang w:val="en-US"/>
              </w:rPr>
            </w:pPr>
          </w:p>
        </w:tc>
      </w:tr>
    </w:tbl>
    <w:p w14:paraId="3E684DD6" w14:textId="7BCE1951" w:rsidR="00A313A6" w:rsidRDefault="00A313A6" w:rsidP="00BA24E4">
      <w:pPr>
        <w:rPr>
          <w:rFonts w:cs="Arial"/>
          <w:lang w:val="en-US"/>
        </w:rPr>
      </w:pPr>
    </w:p>
    <w:p w14:paraId="2CAE357C" w14:textId="77777777" w:rsidR="00A313A6" w:rsidRPr="004D1FD2" w:rsidRDefault="00A313A6" w:rsidP="00BA24E4">
      <w:pPr>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5496"/>
      </w:tblGrid>
      <w:tr w:rsidR="00BA24E4" w:rsidRPr="004D1FD2" w14:paraId="12E35BB5" w14:textId="77777777" w:rsidTr="00BA4F78">
        <w:tc>
          <w:tcPr>
            <w:tcW w:w="3360" w:type="dxa"/>
          </w:tcPr>
          <w:p w14:paraId="63085312" w14:textId="77777777" w:rsidR="00BA24E4" w:rsidRPr="004D1FD2" w:rsidRDefault="00BA24E4" w:rsidP="00BA4F78">
            <w:pPr>
              <w:rPr>
                <w:rFonts w:cs="Arial"/>
                <w:lang w:val="en-US"/>
              </w:rPr>
            </w:pPr>
            <w:r w:rsidRPr="004D1FD2">
              <w:rPr>
                <w:rFonts w:cs="Arial"/>
                <w:lang w:val="en-US"/>
              </w:rPr>
              <w:t>ENFSI recommendation 22</w:t>
            </w:r>
          </w:p>
        </w:tc>
        <w:tc>
          <w:tcPr>
            <w:tcW w:w="5496" w:type="dxa"/>
          </w:tcPr>
          <w:p w14:paraId="5167B6F9" w14:textId="77777777" w:rsidR="00BA24E4" w:rsidRPr="004D1FD2" w:rsidRDefault="00BA24E4" w:rsidP="00BA4F78">
            <w:pPr>
              <w:rPr>
                <w:rFonts w:cs="Arial"/>
                <w:lang w:val="en-US"/>
              </w:rPr>
            </w:pPr>
            <w:r w:rsidRPr="004D1FD2">
              <w:rPr>
                <w:rFonts w:cs="Arial"/>
                <w:lang w:val="en-US"/>
              </w:rPr>
              <w:t xml:space="preserve">The occurrence of errors in DNA profiles </w:t>
            </w:r>
            <w:proofErr w:type="gramStart"/>
            <w:r w:rsidRPr="004D1FD2">
              <w:rPr>
                <w:rFonts w:cs="Arial"/>
                <w:lang w:val="en-US"/>
              </w:rPr>
              <w:t>as a result</w:t>
            </w:r>
            <w:proofErr w:type="gramEnd"/>
            <w:r w:rsidRPr="004D1FD2">
              <w:rPr>
                <w:rFonts w:cs="Arial"/>
                <w:lang w:val="en-US"/>
              </w:rPr>
              <w:t xml:space="preserve"> of human mistakes associated with data entry should be avoided as much as possible by automating the allele calling and the DNA database import process. Automated processes reduce the possibility of human error, however, when DNA profiles </w:t>
            </w:r>
            <w:proofErr w:type="gramStart"/>
            <w:r w:rsidRPr="004D1FD2">
              <w:rPr>
                <w:rFonts w:cs="Arial"/>
                <w:lang w:val="en-US"/>
              </w:rPr>
              <w:t>are entered</w:t>
            </w:r>
            <w:proofErr w:type="gramEnd"/>
            <w:r w:rsidRPr="004D1FD2">
              <w:rPr>
                <w:rFonts w:cs="Arial"/>
                <w:lang w:val="en-US"/>
              </w:rPr>
              <w:t xml:space="preserve"> manually into the DNA database, a process that detects typing errors, for example the double-blind method of entry, should be used.</w:t>
            </w:r>
          </w:p>
        </w:tc>
      </w:tr>
      <w:tr w:rsidR="00BA24E4" w:rsidRPr="004D1FD2" w14:paraId="0232CD65" w14:textId="77777777" w:rsidTr="00BA4F78">
        <w:tc>
          <w:tcPr>
            <w:tcW w:w="3360" w:type="dxa"/>
          </w:tcPr>
          <w:p w14:paraId="3741DBC9" w14:textId="77777777" w:rsidR="00BA24E4" w:rsidRPr="004D1FD2" w:rsidRDefault="00BA24E4" w:rsidP="00BA4F78">
            <w:pPr>
              <w:rPr>
                <w:rFonts w:cs="Arial"/>
                <w:lang w:val="en-US"/>
              </w:rPr>
            </w:pPr>
            <w:r w:rsidRPr="004D1FD2">
              <w:rPr>
                <w:rFonts w:cs="Arial"/>
                <w:lang w:val="en-US"/>
              </w:rPr>
              <w:t>Audit question(s)</w:t>
            </w:r>
          </w:p>
        </w:tc>
        <w:tc>
          <w:tcPr>
            <w:tcW w:w="5496" w:type="dxa"/>
          </w:tcPr>
          <w:p w14:paraId="74998E39" w14:textId="77777777" w:rsidR="00BA24E4" w:rsidRPr="004D1FD2" w:rsidRDefault="00BA24E4" w:rsidP="00BA4F78">
            <w:pPr>
              <w:rPr>
                <w:rFonts w:cs="Arial"/>
                <w:lang w:val="en-US"/>
              </w:rPr>
            </w:pPr>
            <w:r w:rsidRPr="004D1FD2">
              <w:rPr>
                <w:rFonts w:cs="Arial"/>
                <w:lang w:val="en-US"/>
              </w:rPr>
              <w:t xml:space="preserve">Describe the allele calling and DNA database inclusion process. If not fully automated, which measures </w:t>
            </w:r>
            <w:proofErr w:type="gramStart"/>
            <w:r w:rsidRPr="004D1FD2">
              <w:rPr>
                <w:rFonts w:cs="Arial"/>
                <w:lang w:val="en-US"/>
              </w:rPr>
              <w:t>have been put</w:t>
            </w:r>
            <w:proofErr w:type="gramEnd"/>
            <w:r w:rsidRPr="004D1FD2">
              <w:rPr>
                <w:rFonts w:cs="Arial"/>
                <w:lang w:val="en-US"/>
              </w:rPr>
              <w:t xml:space="preserve"> in place to avoid human error?</w:t>
            </w:r>
          </w:p>
          <w:p w14:paraId="41F2299A" w14:textId="77777777" w:rsidR="00BA24E4" w:rsidRPr="004D1FD2" w:rsidRDefault="00BA24E4" w:rsidP="00BA4F78">
            <w:pPr>
              <w:rPr>
                <w:rFonts w:cs="Arial"/>
                <w:lang w:val="en-US"/>
              </w:rPr>
            </w:pPr>
          </w:p>
        </w:tc>
      </w:tr>
      <w:tr w:rsidR="00BA24E4" w:rsidRPr="004D1FD2" w14:paraId="33281101" w14:textId="77777777" w:rsidTr="00BA4F78">
        <w:tc>
          <w:tcPr>
            <w:tcW w:w="3360" w:type="dxa"/>
          </w:tcPr>
          <w:p w14:paraId="71FE4400" w14:textId="77777777" w:rsidR="00BA24E4" w:rsidRPr="004D1FD2" w:rsidRDefault="00BA24E4" w:rsidP="00BA4F78">
            <w:pPr>
              <w:rPr>
                <w:rFonts w:cs="Arial"/>
                <w:lang w:val="en-US"/>
              </w:rPr>
            </w:pPr>
            <w:r w:rsidRPr="004D1FD2">
              <w:rPr>
                <w:rFonts w:cs="Arial"/>
                <w:lang w:val="en-US"/>
              </w:rPr>
              <w:t>Audit result</w:t>
            </w:r>
          </w:p>
        </w:tc>
        <w:tc>
          <w:tcPr>
            <w:tcW w:w="5496" w:type="dxa"/>
          </w:tcPr>
          <w:p w14:paraId="4283A991" w14:textId="77777777" w:rsidR="00BA24E4" w:rsidRPr="004D1FD2" w:rsidRDefault="00BA24E4" w:rsidP="00BA4F78">
            <w:pPr>
              <w:rPr>
                <w:rFonts w:cs="Arial"/>
                <w:lang w:val="en-US"/>
              </w:rPr>
            </w:pPr>
          </w:p>
          <w:p w14:paraId="500CE9EE" w14:textId="77777777" w:rsidR="00BA24E4" w:rsidRPr="004D1FD2" w:rsidRDefault="00BA24E4" w:rsidP="00BA4F78">
            <w:pPr>
              <w:rPr>
                <w:rFonts w:cs="Arial"/>
                <w:lang w:val="en-US"/>
              </w:rPr>
            </w:pPr>
          </w:p>
          <w:p w14:paraId="1A772987" w14:textId="77777777" w:rsidR="00BA24E4" w:rsidRPr="004D1FD2" w:rsidRDefault="00BA24E4" w:rsidP="00BA4F78">
            <w:pPr>
              <w:rPr>
                <w:rFonts w:cs="Arial"/>
                <w:lang w:val="en-US"/>
              </w:rPr>
            </w:pPr>
          </w:p>
          <w:p w14:paraId="6880E041" w14:textId="77777777" w:rsidR="00BA24E4" w:rsidRPr="004D1FD2" w:rsidRDefault="00BA24E4" w:rsidP="00BA4F78">
            <w:pPr>
              <w:rPr>
                <w:rFonts w:cs="Arial"/>
                <w:lang w:val="en-US"/>
              </w:rPr>
            </w:pPr>
          </w:p>
        </w:tc>
      </w:tr>
      <w:tr w:rsidR="00BA24E4" w:rsidRPr="004D1FD2" w14:paraId="15B0673F" w14:textId="77777777" w:rsidTr="00BA4F78">
        <w:tc>
          <w:tcPr>
            <w:tcW w:w="3360" w:type="dxa"/>
          </w:tcPr>
          <w:p w14:paraId="232122B7" w14:textId="77777777" w:rsidR="00BA24E4" w:rsidRPr="004D1FD2" w:rsidRDefault="00BA24E4" w:rsidP="00BA4F78">
            <w:pPr>
              <w:rPr>
                <w:rFonts w:cs="Arial"/>
                <w:lang w:val="en-US"/>
              </w:rPr>
            </w:pPr>
            <w:r w:rsidRPr="004D1FD2">
              <w:rPr>
                <w:rFonts w:cs="Arial"/>
                <w:lang w:val="en-US"/>
              </w:rPr>
              <w:t>Compliance? If not, why?</w:t>
            </w:r>
          </w:p>
        </w:tc>
        <w:tc>
          <w:tcPr>
            <w:tcW w:w="5496" w:type="dxa"/>
          </w:tcPr>
          <w:p w14:paraId="493D87AB" w14:textId="77777777" w:rsidR="00BA24E4" w:rsidRPr="004D1FD2" w:rsidRDefault="00BA24E4" w:rsidP="00BA4F78">
            <w:pPr>
              <w:rPr>
                <w:rFonts w:cs="Arial"/>
                <w:lang w:val="en-US"/>
              </w:rPr>
            </w:pPr>
            <w:r w:rsidRPr="004D1FD2">
              <w:rPr>
                <w:rFonts w:cs="Arial"/>
                <w:lang w:val="en-US"/>
              </w:rPr>
              <w:t>Yes / No</w:t>
            </w:r>
          </w:p>
          <w:p w14:paraId="588A8602" w14:textId="77777777" w:rsidR="00BA24E4" w:rsidRPr="004D1FD2" w:rsidRDefault="00BA24E4" w:rsidP="00BA4F78">
            <w:pPr>
              <w:rPr>
                <w:rFonts w:cs="Arial"/>
                <w:lang w:val="en-US"/>
              </w:rPr>
            </w:pPr>
          </w:p>
          <w:p w14:paraId="5543E13A" w14:textId="77777777" w:rsidR="00BA24E4" w:rsidRPr="004D1FD2" w:rsidRDefault="00BA24E4" w:rsidP="00BA4F78">
            <w:pPr>
              <w:rPr>
                <w:rFonts w:cs="Arial"/>
                <w:lang w:val="en-US"/>
              </w:rPr>
            </w:pPr>
          </w:p>
          <w:p w14:paraId="28245A7E" w14:textId="77777777" w:rsidR="00BA24E4" w:rsidRPr="004D1FD2" w:rsidRDefault="00BA24E4" w:rsidP="00BA4F78">
            <w:pPr>
              <w:rPr>
                <w:rFonts w:cs="Arial"/>
                <w:lang w:val="en-US"/>
              </w:rPr>
            </w:pPr>
          </w:p>
        </w:tc>
      </w:tr>
      <w:tr w:rsidR="00BA24E4" w:rsidRPr="004D1FD2" w14:paraId="1A8833D3" w14:textId="77777777" w:rsidTr="00BA4F78">
        <w:tc>
          <w:tcPr>
            <w:tcW w:w="3360" w:type="dxa"/>
          </w:tcPr>
          <w:p w14:paraId="2B759CB4" w14:textId="77777777" w:rsidR="00BA24E4" w:rsidRPr="004D1FD2" w:rsidRDefault="00BA24E4" w:rsidP="00BA4F78">
            <w:pPr>
              <w:rPr>
                <w:rFonts w:cs="Arial"/>
                <w:lang w:val="en-US"/>
              </w:rPr>
            </w:pPr>
            <w:r w:rsidRPr="004D1FD2">
              <w:rPr>
                <w:rFonts w:cs="Arial"/>
                <w:lang w:val="en-US"/>
              </w:rPr>
              <w:t xml:space="preserve">Noncompliance acceptable? </w:t>
            </w:r>
          </w:p>
          <w:p w14:paraId="5A095D70" w14:textId="77777777" w:rsidR="00BA24E4" w:rsidRPr="004D1FD2" w:rsidRDefault="00BA24E4" w:rsidP="00BA4F78">
            <w:pPr>
              <w:rPr>
                <w:rFonts w:cs="Arial"/>
                <w:lang w:val="en-US"/>
              </w:rPr>
            </w:pPr>
            <w:r w:rsidRPr="004D1FD2">
              <w:rPr>
                <w:rFonts w:cs="Arial"/>
                <w:lang w:val="en-US"/>
              </w:rPr>
              <w:t>If yes, why?</w:t>
            </w:r>
          </w:p>
        </w:tc>
        <w:tc>
          <w:tcPr>
            <w:tcW w:w="5496" w:type="dxa"/>
          </w:tcPr>
          <w:p w14:paraId="3452666F" w14:textId="77777777" w:rsidR="00BA24E4" w:rsidRPr="004D1FD2" w:rsidRDefault="00BA24E4" w:rsidP="00BA4F78">
            <w:pPr>
              <w:rPr>
                <w:rFonts w:cs="Arial"/>
                <w:lang w:val="en-US"/>
              </w:rPr>
            </w:pPr>
            <w:r w:rsidRPr="004D1FD2">
              <w:rPr>
                <w:rFonts w:cs="Arial"/>
                <w:lang w:val="en-US"/>
              </w:rPr>
              <w:t>Yes / No</w:t>
            </w:r>
          </w:p>
          <w:p w14:paraId="58307482" w14:textId="77777777" w:rsidR="00BA24E4" w:rsidRPr="004D1FD2" w:rsidRDefault="00BA24E4" w:rsidP="00BA4F78">
            <w:pPr>
              <w:rPr>
                <w:rFonts w:cs="Arial"/>
                <w:lang w:val="en-US"/>
              </w:rPr>
            </w:pPr>
          </w:p>
          <w:p w14:paraId="55F2844E" w14:textId="77777777" w:rsidR="00BA24E4" w:rsidRPr="004D1FD2" w:rsidRDefault="00BA24E4" w:rsidP="00BA4F78">
            <w:pPr>
              <w:rPr>
                <w:rFonts w:cs="Arial"/>
                <w:lang w:val="en-US"/>
              </w:rPr>
            </w:pPr>
          </w:p>
          <w:p w14:paraId="53CA7F73" w14:textId="77777777" w:rsidR="00BA24E4" w:rsidRPr="004D1FD2" w:rsidRDefault="00BA24E4" w:rsidP="00BA4F78">
            <w:pPr>
              <w:rPr>
                <w:rFonts w:cs="Arial"/>
                <w:lang w:val="en-US"/>
              </w:rPr>
            </w:pPr>
          </w:p>
        </w:tc>
      </w:tr>
      <w:tr w:rsidR="00BA24E4" w:rsidRPr="004D1FD2" w14:paraId="6F999FE1" w14:textId="77777777" w:rsidTr="00BA4F78">
        <w:tc>
          <w:tcPr>
            <w:tcW w:w="3360" w:type="dxa"/>
          </w:tcPr>
          <w:p w14:paraId="7638DF58" w14:textId="77777777" w:rsidR="00BA24E4" w:rsidRPr="004D1FD2" w:rsidRDefault="00BA24E4" w:rsidP="00BA4F78">
            <w:pPr>
              <w:rPr>
                <w:rFonts w:cs="Arial"/>
                <w:lang w:val="en-US"/>
              </w:rPr>
            </w:pPr>
            <w:r w:rsidRPr="004D1FD2">
              <w:rPr>
                <w:rFonts w:cs="Arial"/>
                <w:lang w:val="en-US"/>
              </w:rPr>
              <w:t>Remark(s)/recommendation(s)</w:t>
            </w:r>
          </w:p>
        </w:tc>
        <w:tc>
          <w:tcPr>
            <w:tcW w:w="5496" w:type="dxa"/>
          </w:tcPr>
          <w:p w14:paraId="7EDD2DEC" w14:textId="77777777" w:rsidR="00BA24E4" w:rsidRPr="004D1FD2" w:rsidRDefault="00BA24E4" w:rsidP="00BA4F78">
            <w:pPr>
              <w:rPr>
                <w:rFonts w:cs="Arial"/>
                <w:lang w:val="en-US"/>
              </w:rPr>
            </w:pPr>
          </w:p>
          <w:p w14:paraId="0637B9CA" w14:textId="77777777" w:rsidR="00BA24E4" w:rsidRPr="004D1FD2" w:rsidRDefault="00BA24E4" w:rsidP="00BA4F78">
            <w:pPr>
              <w:rPr>
                <w:rFonts w:cs="Arial"/>
                <w:lang w:val="en-US"/>
              </w:rPr>
            </w:pPr>
          </w:p>
          <w:p w14:paraId="22DF2206" w14:textId="77777777" w:rsidR="00BA24E4" w:rsidRPr="004D1FD2" w:rsidRDefault="00BA24E4" w:rsidP="00BA4F78">
            <w:pPr>
              <w:rPr>
                <w:rFonts w:cs="Arial"/>
                <w:lang w:val="en-US"/>
              </w:rPr>
            </w:pPr>
          </w:p>
          <w:p w14:paraId="6528F706" w14:textId="77777777" w:rsidR="00BA24E4" w:rsidRPr="004D1FD2" w:rsidRDefault="00BA24E4" w:rsidP="00BA4F78">
            <w:pPr>
              <w:rPr>
                <w:rFonts w:cs="Arial"/>
                <w:lang w:val="en-US"/>
              </w:rPr>
            </w:pPr>
          </w:p>
        </w:tc>
      </w:tr>
    </w:tbl>
    <w:p w14:paraId="739780DB" w14:textId="77777777" w:rsidR="00BA24E4" w:rsidRPr="004D1FD2" w:rsidRDefault="00BA24E4" w:rsidP="00BA24E4">
      <w:pPr>
        <w:rPr>
          <w:rFonts w:cs="Arial"/>
          <w:lang w:val="en-US"/>
        </w:rPr>
      </w:pPr>
    </w:p>
    <w:p w14:paraId="71EE5DFA" w14:textId="3C572C4B" w:rsidR="00BA24E4" w:rsidRDefault="00BA24E4" w:rsidP="00BA24E4">
      <w:pPr>
        <w:rPr>
          <w:rFonts w:cs="Arial"/>
          <w:lang w:val="en-US"/>
        </w:rPr>
      </w:pPr>
    </w:p>
    <w:p w14:paraId="774B151B" w14:textId="25578DA8" w:rsidR="00A313A6" w:rsidRDefault="00A313A6" w:rsidP="00BA24E4">
      <w:pPr>
        <w:rPr>
          <w:rFonts w:cs="Arial"/>
          <w:lang w:val="en-US"/>
        </w:rPr>
      </w:pPr>
    </w:p>
    <w:p w14:paraId="2AE23F6C" w14:textId="474D7671" w:rsidR="00A313A6" w:rsidRDefault="00A313A6" w:rsidP="00BA24E4">
      <w:pPr>
        <w:rPr>
          <w:rFonts w:cs="Arial"/>
          <w:lang w:val="en-US"/>
        </w:rPr>
      </w:pPr>
    </w:p>
    <w:p w14:paraId="01C59762" w14:textId="6B82C144" w:rsidR="00A313A6" w:rsidRDefault="00A313A6" w:rsidP="00BA24E4">
      <w:pPr>
        <w:rPr>
          <w:rFonts w:cs="Arial"/>
          <w:lang w:val="en-US"/>
        </w:rPr>
      </w:pPr>
    </w:p>
    <w:p w14:paraId="123D49B6" w14:textId="5CFD3C1E" w:rsidR="00A313A6" w:rsidRDefault="00A313A6" w:rsidP="00BA24E4">
      <w:pPr>
        <w:rPr>
          <w:rFonts w:cs="Arial"/>
          <w:lang w:val="en-US"/>
        </w:rPr>
      </w:pPr>
    </w:p>
    <w:p w14:paraId="79F82855" w14:textId="77777777" w:rsidR="00A313A6" w:rsidRPr="004D1FD2" w:rsidRDefault="00A313A6" w:rsidP="00BA24E4">
      <w:pPr>
        <w:rPr>
          <w:rFonts w:cs="Arial"/>
          <w:lang w:val="en-US"/>
        </w:rPr>
      </w:pPr>
    </w:p>
    <w:p w14:paraId="0C8C3931" w14:textId="16A56D5B" w:rsidR="00BA24E4" w:rsidRDefault="00BA24E4" w:rsidP="00BA24E4">
      <w:pPr>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5496"/>
      </w:tblGrid>
      <w:tr w:rsidR="00613EA6" w:rsidRPr="004D1FD2" w14:paraId="5A1F146B" w14:textId="77777777" w:rsidTr="00DE603F">
        <w:tc>
          <w:tcPr>
            <w:tcW w:w="3360" w:type="dxa"/>
          </w:tcPr>
          <w:p w14:paraId="3276A657" w14:textId="070F6B4E" w:rsidR="00613EA6" w:rsidRPr="004D1FD2" w:rsidRDefault="00613EA6" w:rsidP="00613EA6">
            <w:pPr>
              <w:rPr>
                <w:rFonts w:cs="Arial"/>
                <w:lang w:val="en-US"/>
              </w:rPr>
            </w:pPr>
            <w:r w:rsidRPr="004D1FD2">
              <w:rPr>
                <w:rFonts w:cs="Arial"/>
                <w:lang w:val="en-US"/>
              </w:rPr>
              <w:lastRenderedPageBreak/>
              <w:t>ENFSI recommendation 23</w:t>
            </w:r>
          </w:p>
        </w:tc>
        <w:tc>
          <w:tcPr>
            <w:tcW w:w="5496" w:type="dxa"/>
          </w:tcPr>
          <w:p w14:paraId="0CD81EB7" w14:textId="759438D8" w:rsidR="00613EA6" w:rsidRPr="004D1FD2" w:rsidRDefault="00613EA6" w:rsidP="00613EA6">
            <w:pPr>
              <w:rPr>
                <w:rFonts w:cs="Arial"/>
                <w:lang w:val="en-US"/>
              </w:rPr>
            </w:pPr>
            <w:r w:rsidRPr="004D1FD2">
              <w:rPr>
                <w:rFonts w:cs="Arial"/>
                <w:lang w:val="en-US"/>
              </w:rPr>
              <w:t xml:space="preserve">To prevent and detect false exclusions (e.g. true matches that </w:t>
            </w:r>
            <w:proofErr w:type="gramStart"/>
            <w:r w:rsidRPr="004D1FD2">
              <w:rPr>
                <w:rFonts w:cs="Arial"/>
                <w:lang w:val="en-US"/>
              </w:rPr>
              <w:t>are not found</w:t>
            </w:r>
            <w:proofErr w:type="gramEnd"/>
            <w:r w:rsidRPr="004D1FD2">
              <w:rPr>
                <w:rFonts w:cs="Arial"/>
                <w:lang w:val="en-US"/>
              </w:rPr>
              <w:t xml:space="preserve"> due to an error in one of the DNA profiles), DNA profiles should be searched using a full Database search allowing at least one mismatch. The original data of DNA profiles involved in such near matches </w:t>
            </w:r>
            <w:proofErr w:type="gramStart"/>
            <w:r w:rsidRPr="004D1FD2">
              <w:rPr>
                <w:rFonts w:cs="Arial"/>
                <w:lang w:val="en-US"/>
              </w:rPr>
              <w:t>should be checked</w:t>
            </w:r>
            <w:proofErr w:type="gramEnd"/>
            <w:r w:rsidRPr="004D1FD2">
              <w:rPr>
                <w:rFonts w:cs="Arial"/>
                <w:lang w:val="en-US"/>
              </w:rPr>
              <w:t xml:space="preserve"> for possible errors during their production and processing.</w:t>
            </w:r>
          </w:p>
        </w:tc>
      </w:tr>
      <w:tr w:rsidR="00613EA6" w:rsidRPr="004D1FD2" w14:paraId="5F75DCAC" w14:textId="77777777" w:rsidTr="00DE603F">
        <w:tc>
          <w:tcPr>
            <w:tcW w:w="3360" w:type="dxa"/>
          </w:tcPr>
          <w:p w14:paraId="755F20B7" w14:textId="5255A86F" w:rsidR="00613EA6" w:rsidRPr="004D1FD2" w:rsidRDefault="00613EA6" w:rsidP="00613EA6">
            <w:pPr>
              <w:rPr>
                <w:rFonts w:cs="Arial"/>
                <w:lang w:val="en-US"/>
              </w:rPr>
            </w:pPr>
            <w:r w:rsidRPr="004D1FD2">
              <w:rPr>
                <w:rFonts w:cs="Arial"/>
                <w:lang w:val="en-US"/>
              </w:rPr>
              <w:t>Audit question(s)</w:t>
            </w:r>
          </w:p>
        </w:tc>
        <w:tc>
          <w:tcPr>
            <w:tcW w:w="5496" w:type="dxa"/>
          </w:tcPr>
          <w:p w14:paraId="3B2B8ECE" w14:textId="77777777" w:rsidR="00613EA6" w:rsidRPr="004D1FD2" w:rsidRDefault="00613EA6" w:rsidP="00613EA6">
            <w:pPr>
              <w:rPr>
                <w:rFonts w:cs="Arial"/>
                <w:lang w:val="en-US"/>
              </w:rPr>
            </w:pPr>
            <w:r w:rsidRPr="004D1FD2">
              <w:rPr>
                <w:rFonts w:cs="Arial"/>
                <w:lang w:val="en-US"/>
              </w:rPr>
              <w:t>Are DNA profiles checked for mistakes using a near match approach in a whole of database approach?</w:t>
            </w:r>
          </w:p>
          <w:p w14:paraId="36E738AC" w14:textId="77777777" w:rsidR="00613EA6" w:rsidRPr="004D1FD2" w:rsidRDefault="00613EA6" w:rsidP="00613EA6">
            <w:pPr>
              <w:rPr>
                <w:rFonts w:cs="Arial"/>
                <w:lang w:val="en-US"/>
              </w:rPr>
            </w:pPr>
          </w:p>
        </w:tc>
      </w:tr>
      <w:tr w:rsidR="00613EA6" w:rsidRPr="004D1FD2" w14:paraId="5FF35D5E" w14:textId="77777777" w:rsidTr="00DE603F">
        <w:tc>
          <w:tcPr>
            <w:tcW w:w="3360" w:type="dxa"/>
          </w:tcPr>
          <w:p w14:paraId="479FA98C" w14:textId="11123E92" w:rsidR="00613EA6" w:rsidRPr="004D1FD2" w:rsidRDefault="00613EA6" w:rsidP="00613EA6">
            <w:pPr>
              <w:rPr>
                <w:rFonts w:cs="Arial"/>
                <w:lang w:val="en-US"/>
              </w:rPr>
            </w:pPr>
            <w:r w:rsidRPr="004D1FD2">
              <w:rPr>
                <w:rFonts w:cs="Arial"/>
                <w:lang w:val="en-US"/>
              </w:rPr>
              <w:t>Audit result</w:t>
            </w:r>
          </w:p>
        </w:tc>
        <w:tc>
          <w:tcPr>
            <w:tcW w:w="5496" w:type="dxa"/>
          </w:tcPr>
          <w:p w14:paraId="03F71054" w14:textId="77777777" w:rsidR="00613EA6" w:rsidRPr="004D1FD2" w:rsidRDefault="00613EA6" w:rsidP="00613EA6">
            <w:pPr>
              <w:rPr>
                <w:rFonts w:cs="Arial"/>
                <w:lang w:val="en-US"/>
              </w:rPr>
            </w:pPr>
          </w:p>
          <w:p w14:paraId="383A1D37" w14:textId="77777777" w:rsidR="00613EA6" w:rsidRPr="004D1FD2" w:rsidRDefault="00613EA6" w:rsidP="00613EA6">
            <w:pPr>
              <w:rPr>
                <w:rFonts w:cs="Arial"/>
                <w:lang w:val="en-US"/>
              </w:rPr>
            </w:pPr>
          </w:p>
          <w:p w14:paraId="287F9163" w14:textId="77777777" w:rsidR="00613EA6" w:rsidRPr="004D1FD2" w:rsidRDefault="00613EA6" w:rsidP="00613EA6">
            <w:pPr>
              <w:rPr>
                <w:rFonts w:cs="Arial"/>
                <w:lang w:val="en-US"/>
              </w:rPr>
            </w:pPr>
          </w:p>
          <w:p w14:paraId="7497004C" w14:textId="77777777" w:rsidR="00613EA6" w:rsidRPr="004D1FD2" w:rsidRDefault="00613EA6" w:rsidP="00613EA6">
            <w:pPr>
              <w:rPr>
                <w:rFonts w:cs="Arial"/>
                <w:lang w:val="en-US"/>
              </w:rPr>
            </w:pPr>
          </w:p>
        </w:tc>
      </w:tr>
      <w:tr w:rsidR="00613EA6" w:rsidRPr="004D1FD2" w14:paraId="562E7D2E" w14:textId="77777777" w:rsidTr="00DE603F">
        <w:tc>
          <w:tcPr>
            <w:tcW w:w="3360" w:type="dxa"/>
          </w:tcPr>
          <w:p w14:paraId="1651BF6F" w14:textId="40F9449A" w:rsidR="00613EA6" w:rsidRPr="004D1FD2" w:rsidRDefault="00613EA6" w:rsidP="00613EA6">
            <w:pPr>
              <w:rPr>
                <w:rFonts w:cs="Arial"/>
                <w:lang w:val="en-US"/>
              </w:rPr>
            </w:pPr>
            <w:r w:rsidRPr="004D1FD2">
              <w:rPr>
                <w:rFonts w:cs="Arial"/>
                <w:lang w:val="en-US"/>
              </w:rPr>
              <w:t>Compliance? If not, why?</w:t>
            </w:r>
          </w:p>
        </w:tc>
        <w:tc>
          <w:tcPr>
            <w:tcW w:w="5496" w:type="dxa"/>
          </w:tcPr>
          <w:p w14:paraId="35C9A648" w14:textId="77777777" w:rsidR="00613EA6" w:rsidRPr="004D1FD2" w:rsidRDefault="00613EA6" w:rsidP="00613EA6">
            <w:pPr>
              <w:rPr>
                <w:rFonts w:cs="Arial"/>
                <w:lang w:val="en-US"/>
              </w:rPr>
            </w:pPr>
            <w:r w:rsidRPr="004D1FD2">
              <w:rPr>
                <w:rFonts w:cs="Arial"/>
                <w:lang w:val="en-US"/>
              </w:rPr>
              <w:t>Yes / No</w:t>
            </w:r>
          </w:p>
          <w:p w14:paraId="13FCE5EF" w14:textId="77777777" w:rsidR="00613EA6" w:rsidRPr="004D1FD2" w:rsidRDefault="00613EA6" w:rsidP="00613EA6">
            <w:pPr>
              <w:rPr>
                <w:rFonts w:cs="Arial"/>
                <w:lang w:val="en-US"/>
              </w:rPr>
            </w:pPr>
          </w:p>
          <w:p w14:paraId="680DCA21" w14:textId="77777777" w:rsidR="00613EA6" w:rsidRPr="004D1FD2" w:rsidRDefault="00613EA6" w:rsidP="00613EA6">
            <w:pPr>
              <w:rPr>
                <w:rFonts w:cs="Arial"/>
                <w:lang w:val="en-US"/>
              </w:rPr>
            </w:pPr>
          </w:p>
          <w:p w14:paraId="4AA279FB" w14:textId="77777777" w:rsidR="00613EA6" w:rsidRPr="004D1FD2" w:rsidRDefault="00613EA6" w:rsidP="00613EA6">
            <w:pPr>
              <w:rPr>
                <w:rFonts w:cs="Arial"/>
                <w:lang w:val="en-US"/>
              </w:rPr>
            </w:pPr>
          </w:p>
        </w:tc>
      </w:tr>
      <w:tr w:rsidR="00613EA6" w:rsidRPr="004D1FD2" w14:paraId="5D1A9370" w14:textId="77777777" w:rsidTr="00DE603F">
        <w:tc>
          <w:tcPr>
            <w:tcW w:w="3360" w:type="dxa"/>
          </w:tcPr>
          <w:p w14:paraId="741038B0" w14:textId="77777777" w:rsidR="00613EA6" w:rsidRPr="004D1FD2" w:rsidRDefault="00613EA6" w:rsidP="00613EA6">
            <w:pPr>
              <w:rPr>
                <w:rFonts w:cs="Arial"/>
                <w:lang w:val="en-US"/>
              </w:rPr>
            </w:pPr>
            <w:r w:rsidRPr="004D1FD2">
              <w:rPr>
                <w:rFonts w:cs="Arial"/>
                <w:lang w:val="en-US"/>
              </w:rPr>
              <w:t xml:space="preserve">Noncompliance acceptable? </w:t>
            </w:r>
          </w:p>
          <w:p w14:paraId="217E848C" w14:textId="2D5BBCF0" w:rsidR="00613EA6" w:rsidRPr="004D1FD2" w:rsidRDefault="00613EA6" w:rsidP="00613EA6">
            <w:pPr>
              <w:rPr>
                <w:rFonts w:cs="Arial"/>
                <w:lang w:val="en-US"/>
              </w:rPr>
            </w:pPr>
            <w:r w:rsidRPr="004D1FD2">
              <w:rPr>
                <w:rFonts w:cs="Arial"/>
                <w:lang w:val="en-US"/>
              </w:rPr>
              <w:t>If yes, why?</w:t>
            </w:r>
          </w:p>
        </w:tc>
        <w:tc>
          <w:tcPr>
            <w:tcW w:w="5496" w:type="dxa"/>
          </w:tcPr>
          <w:p w14:paraId="336C068D" w14:textId="77777777" w:rsidR="00613EA6" w:rsidRPr="004D1FD2" w:rsidRDefault="00613EA6" w:rsidP="00613EA6">
            <w:pPr>
              <w:rPr>
                <w:rFonts w:cs="Arial"/>
                <w:lang w:val="en-US"/>
              </w:rPr>
            </w:pPr>
            <w:r w:rsidRPr="004D1FD2">
              <w:rPr>
                <w:rFonts w:cs="Arial"/>
                <w:lang w:val="en-US"/>
              </w:rPr>
              <w:t>Yes / No</w:t>
            </w:r>
          </w:p>
          <w:p w14:paraId="52440E03" w14:textId="77777777" w:rsidR="00613EA6" w:rsidRPr="004D1FD2" w:rsidRDefault="00613EA6" w:rsidP="00613EA6">
            <w:pPr>
              <w:rPr>
                <w:rFonts w:cs="Arial"/>
                <w:lang w:val="en-US"/>
              </w:rPr>
            </w:pPr>
          </w:p>
          <w:p w14:paraId="17DA6B2C" w14:textId="77777777" w:rsidR="00613EA6" w:rsidRPr="004D1FD2" w:rsidRDefault="00613EA6" w:rsidP="00613EA6">
            <w:pPr>
              <w:rPr>
                <w:rFonts w:cs="Arial"/>
                <w:lang w:val="en-US"/>
              </w:rPr>
            </w:pPr>
          </w:p>
          <w:p w14:paraId="4ECE5834" w14:textId="77777777" w:rsidR="00613EA6" w:rsidRPr="004D1FD2" w:rsidRDefault="00613EA6" w:rsidP="00613EA6">
            <w:pPr>
              <w:rPr>
                <w:rFonts w:cs="Arial"/>
                <w:lang w:val="en-US"/>
              </w:rPr>
            </w:pPr>
          </w:p>
        </w:tc>
      </w:tr>
      <w:tr w:rsidR="00613EA6" w:rsidRPr="004D1FD2" w14:paraId="0AA9F9BB" w14:textId="77777777" w:rsidTr="00DE603F">
        <w:tc>
          <w:tcPr>
            <w:tcW w:w="3360" w:type="dxa"/>
          </w:tcPr>
          <w:p w14:paraId="5F9713A4" w14:textId="314E47E8" w:rsidR="00613EA6" w:rsidRPr="004D1FD2" w:rsidRDefault="00613EA6" w:rsidP="00613EA6">
            <w:pPr>
              <w:rPr>
                <w:rFonts w:cs="Arial"/>
                <w:lang w:val="en-US"/>
              </w:rPr>
            </w:pPr>
            <w:r w:rsidRPr="004D1FD2">
              <w:rPr>
                <w:rFonts w:cs="Arial"/>
                <w:lang w:val="en-US"/>
              </w:rPr>
              <w:t>Remark(s)/recommendation(s)</w:t>
            </w:r>
          </w:p>
        </w:tc>
        <w:tc>
          <w:tcPr>
            <w:tcW w:w="5496" w:type="dxa"/>
          </w:tcPr>
          <w:p w14:paraId="23296FB7" w14:textId="77777777" w:rsidR="00613EA6" w:rsidRPr="004D1FD2" w:rsidRDefault="00613EA6" w:rsidP="00613EA6">
            <w:pPr>
              <w:rPr>
                <w:rFonts w:cs="Arial"/>
                <w:lang w:val="en-US"/>
              </w:rPr>
            </w:pPr>
          </w:p>
          <w:p w14:paraId="07AF908F" w14:textId="77777777" w:rsidR="00613EA6" w:rsidRPr="004D1FD2" w:rsidRDefault="00613EA6" w:rsidP="00613EA6">
            <w:pPr>
              <w:rPr>
                <w:rFonts w:cs="Arial"/>
                <w:lang w:val="en-US"/>
              </w:rPr>
            </w:pPr>
          </w:p>
          <w:p w14:paraId="1F152E9D" w14:textId="77777777" w:rsidR="00613EA6" w:rsidRPr="004D1FD2" w:rsidRDefault="00613EA6" w:rsidP="00613EA6">
            <w:pPr>
              <w:rPr>
                <w:rFonts w:cs="Arial"/>
                <w:lang w:val="en-US"/>
              </w:rPr>
            </w:pPr>
          </w:p>
        </w:tc>
      </w:tr>
    </w:tbl>
    <w:p w14:paraId="761ACA17" w14:textId="5D584BC5" w:rsidR="00613EA6" w:rsidRDefault="00613EA6" w:rsidP="00BA24E4">
      <w:pPr>
        <w:rPr>
          <w:rFonts w:cs="Arial"/>
          <w:lang w:val="en-US"/>
        </w:rPr>
      </w:pPr>
    </w:p>
    <w:p w14:paraId="1F5FA48D" w14:textId="77777777" w:rsidR="00613EA6" w:rsidRPr="004D1FD2" w:rsidRDefault="00613EA6" w:rsidP="00BA24E4">
      <w:pPr>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5496"/>
      </w:tblGrid>
      <w:tr w:rsidR="00613EA6" w:rsidRPr="004D1FD2" w14:paraId="7B6A0043" w14:textId="77777777" w:rsidTr="00DE603F">
        <w:tc>
          <w:tcPr>
            <w:tcW w:w="3360" w:type="dxa"/>
          </w:tcPr>
          <w:p w14:paraId="2E730518" w14:textId="0DEC66F2" w:rsidR="00613EA6" w:rsidRPr="004D1FD2" w:rsidRDefault="00613EA6" w:rsidP="00613EA6">
            <w:pPr>
              <w:rPr>
                <w:rFonts w:cs="Arial"/>
                <w:lang w:val="en-US"/>
              </w:rPr>
            </w:pPr>
            <w:r w:rsidRPr="004D1FD2">
              <w:rPr>
                <w:rFonts w:cs="Arial"/>
                <w:lang w:val="en-US"/>
              </w:rPr>
              <w:t>ENFSI recommendation 24</w:t>
            </w:r>
          </w:p>
        </w:tc>
        <w:tc>
          <w:tcPr>
            <w:tcW w:w="5496" w:type="dxa"/>
          </w:tcPr>
          <w:p w14:paraId="0D972B6F" w14:textId="41361893" w:rsidR="00613EA6" w:rsidRPr="004D1FD2" w:rsidRDefault="00613EA6" w:rsidP="00613EA6">
            <w:pPr>
              <w:rPr>
                <w:rFonts w:cs="Arial"/>
                <w:lang w:val="en-US"/>
              </w:rPr>
            </w:pPr>
            <w:r w:rsidRPr="004D1FD2">
              <w:rPr>
                <w:rFonts w:cs="Arial"/>
                <w:lang w:val="en-US"/>
              </w:rPr>
              <w:t>As a national DNA database is regularly subject to attention from the public, politicians and the media, a DNA database manager should consider establishing tools to monitor the effectiveness of their DNA database and communicating this objective information publicly.</w:t>
            </w:r>
          </w:p>
        </w:tc>
      </w:tr>
      <w:tr w:rsidR="00613EA6" w:rsidRPr="004D1FD2" w14:paraId="1FDAC669" w14:textId="77777777" w:rsidTr="00DE603F">
        <w:tc>
          <w:tcPr>
            <w:tcW w:w="3360" w:type="dxa"/>
          </w:tcPr>
          <w:p w14:paraId="2C98FA5C" w14:textId="53598965" w:rsidR="00613EA6" w:rsidRPr="004D1FD2" w:rsidRDefault="00613EA6" w:rsidP="00613EA6">
            <w:pPr>
              <w:rPr>
                <w:rFonts w:cs="Arial"/>
                <w:lang w:val="en-US"/>
              </w:rPr>
            </w:pPr>
            <w:r w:rsidRPr="004D1FD2">
              <w:rPr>
                <w:rFonts w:cs="Arial"/>
                <w:lang w:val="en-US"/>
              </w:rPr>
              <w:t>Audit question(s)</w:t>
            </w:r>
          </w:p>
        </w:tc>
        <w:tc>
          <w:tcPr>
            <w:tcW w:w="5496" w:type="dxa"/>
          </w:tcPr>
          <w:p w14:paraId="2CF8BC83" w14:textId="77777777" w:rsidR="00613EA6" w:rsidRPr="004D1FD2" w:rsidRDefault="00613EA6" w:rsidP="00613EA6">
            <w:pPr>
              <w:rPr>
                <w:rFonts w:cs="Arial"/>
                <w:lang w:val="en-US"/>
              </w:rPr>
            </w:pPr>
            <w:r w:rsidRPr="004D1FD2">
              <w:rPr>
                <w:rFonts w:cs="Arial"/>
                <w:lang w:val="en-US"/>
              </w:rPr>
              <w:t xml:space="preserve">Is the performance of the DNA database </w:t>
            </w:r>
            <w:proofErr w:type="gramStart"/>
            <w:r w:rsidRPr="004D1FD2">
              <w:rPr>
                <w:rFonts w:cs="Arial"/>
                <w:lang w:val="en-US"/>
              </w:rPr>
              <w:t>monitored</w:t>
            </w:r>
            <w:proofErr w:type="gramEnd"/>
            <w:r w:rsidRPr="004D1FD2">
              <w:rPr>
                <w:rFonts w:cs="Arial"/>
                <w:lang w:val="en-US"/>
              </w:rPr>
              <w:t xml:space="preserve"> and communicated to the public?</w:t>
            </w:r>
          </w:p>
          <w:p w14:paraId="6014FA7F" w14:textId="77777777" w:rsidR="00613EA6" w:rsidRPr="004D1FD2" w:rsidRDefault="00613EA6" w:rsidP="00613EA6">
            <w:pPr>
              <w:rPr>
                <w:rFonts w:cs="Arial"/>
                <w:lang w:val="en-US"/>
              </w:rPr>
            </w:pPr>
          </w:p>
        </w:tc>
      </w:tr>
      <w:tr w:rsidR="00613EA6" w:rsidRPr="004D1FD2" w14:paraId="5736362D" w14:textId="77777777" w:rsidTr="00DE603F">
        <w:tc>
          <w:tcPr>
            <w:tcW w:w="3360" w:type="dxa"/>
          </w:tcPr>
          <w:p w14:paraId="26FA6FAE" w14:textId="5D64B8BE" w:rsidR="00613EA6" w:rsidRPr="004D1FD2" w:rsidRDefault="00613EA6" w:rsidP="00613EA6">
            <w:pPr>
              <w:rPr>
                <w:rFonts w:cs="Arial"/>
                <w:lang w:val="en-US"/>
              </w:rPr>
            </w:pPr>
            <w:r w:rsidRPr="004D1FD2">
              <w:rPr>
                <w:rFonts w:cs="Arial"/>
                <w:lang w:val="en-US"/>
              </w:rPr>
              <w:t>Audit result</w:t>
            </w:r>
          </w:p>
        </w:tc>
        <w:tc>
          <w:tcPr>
            <w:tcW w:w="5496" w:type="dxa"/>
          </w:tcPr>
          <w:p w14:paraId="7C1031FA" w14:textId="77777777" w:rsidR="00613EA6" w:rsidRPr="004D1FD2" w:rsidRDefault="00613EA6" w:rsidP="00613EA6">
            <w:pPr>
              <w:rPr>
                <w:rFonts w:cs="Arial"/>
                <w:lang w:val="en-US"/>
              </w:rPr>
            </w:pPr>
          </w:p>
          <w:p w14:paraId="145A45AD" w14:textId="77777777" w:rsidR="00613EA6" w:rsidRPr="004D1FD2" w:rsidRDefault="00613EA6" w:rsidP="00613EA6">
            <w:pPr>
              <w:rPr>
                <w:rFonts w:cs="Arial"/>
                <w:lang w:val="en-US"/>
              </w:rPr>
            </w:pPr>
          </w:p>
          <w:p w14:paraId="662FA914" w14:textId="77777777" w:rsidR="00613EA6" w:rsidRPr="004D1FD2" w:rsidRDefault="00613EA6" w:rsidP="00613EA6">
            <w:pPr>
              <w:rPr>
                <w:rFonts w:cs="Arial"/>
                <w:lang w:val="en-US"/>
              </w:rPr>
            </w:pPr>
          </w:p>
          <w:p w14:paraId="6B19C8B8" w14:textId="77777777" w:rsidR="00613EA6" w:rsidRPr="004D1FD2" w:rsidRDefault="00613EA6" w:rsidP="00613EA6">
            <w:pPr>
              <w:rPr>
                <w:rFonts w:cs="Arial"/>
                <w:lang w:val="en-US"/>
              </w:rPr>
            </w:pPr>
          </w:p>
        </w:tc>
      </w:tr>
      <w:tr w:rsidR="00613EA6" w:rsidRPr="004D1FD2" w14:paraId="4DDC4831" w14:textId="77777777" w:rsidTr="00DE603F">
        <w:tc>
          <w:tcPr>
            <w:tcW w:w="3360" w:type="dxa"/>
          </w:tcPr>
          <w:p w14:paraId="55C93596" w14:textId="4D765D0D" w:rsidR="00613EA6" w:rsidRPr="004D1FD2" w:rsidRDefault="00613EA6" w:rsidP="00613EA6">
            <w:pPr>
              <w:rPr>
                <w:rFonts w:cs="Arial"/>
                <w:lang w:val="en-US"/>
              </w:rPr>
            </w:pPr>
            <w:r w:rsidRPr="004D1FD2">
              <w:rPr>
                <w:rFonts w:cs="Arial"/>
                <w:lang w:val="en-US"/>
              </w:rPr>
              <w:t>Compliance? If not, why?</w:t>
            </w:r>
          </w:p>
        </w:tc>
        <w:tc>
          <w:tcPr>
            <w:tcW w:w="5496" w:type="dxa"/>
          </w:tcPr>
          <w:p w14:paraId="50DC8E11" w14:textId="77777777" w:rsidR="00613EA6" w:rsidRPr="004D1FD2" w:rsidRDefault="00613EA6" w:rsidP="00613EA6">
            <w:pPr>
              <w:rPr>
                <w:rFonts w:cs="Arial"/>
                <w:lang w:val="en-US"/>
              </w:rPr>
            </w:pPr>
            <w:r w:rsidRPr="004D1FD2">
              <w:rPr>
                <w:rFonts w:cs="Arial"/>
                <w:lang w:val="en-US"/>
              </w:rPr>
              <w:t>Yes / No</w:t>
            </w:r>
          </w:p>
          <w:p w14:paraId="384313EB" w14:textId="77777777" w:rsidR="00613EA6" w:rsidRPr="004D1FD2" w:rsidRDefault="00613EA6" w:rsidP="00613EA6">
            <w:pPr>
              <w:rPr>
                <w:rFonts w:cs="Arial"/>
                <w:lang w:val="en-US"/>
              </w:rPr>
            </w:pPr>
          </w:p>
          <w:p w14:paraId="005FEDE0" w14:textId="77777777" w:rsidR="00613EA6" w:rsidRPr="004D1FD2" w:rsidRDefault="00613EA6" w:rsidP="00613EA6">
            <w:pPr>
              <w:rPr>
                <w:rFonts w:cs="Arial"/>
                <w:lang w:val="en-US"/>
              </w:rPr>
            </w:pPr>
          </w:p>
          <w:p w14:paraId="476020EF" w14:textId="77777777" w:rsidR="00613EA6" w:rsidRPr="004D1FD2" w:rsidRDefault="00613EA6" w:rsidP="00613EA6">
            <w:pPr>
              <w:rPr>
                <w:rFonts w:cs="Arial"/>
                <w:lang w:val="en-US"/>
              </w:rPr>
            </w:pPr>
          </w:p>
        </w:tc>
      </w:tr>
      <w:tr w:rsidR="00613EA6" w:rsidRPr="004D1FD2" w14:paraId="1A0778E4" w14:textId="77777777" w:rsidTr="00DE603F">
        <w:tc>
          <w:tcPr>
            <w:tcW w:w="3360" w:type="dxa"/>
          </w:tcPr>
          <w:p w14:paraId="7B355322" w14:textId="77777777" w:rsidR="00613EA6" w:rsidRPr="004D1FD2" w:rsidRDefault="00613EA6" w:rsidP="00613EA6">
            <w:pPr>
              <w:rPr>
                <w:rFonts w:cs="Arial"/>
                <w:lang w:val="en-US"/>
              </w:rPr>
            </w:pPr>
            <w:r w:rsidRPr="004D1FD2">
              <w:rPr>
                <w:rFonts w:cs="Arial"/>
                <w:lang w:val="en-US"/>
              </w:rPr>
              <w:t xml:space="preserve">Noncompliance acceptable? </w:t>
            </w:r>
          </w:p>
          <w:p w14:paraId="6AAD07F5" w14:textId="47C3385D" w:rsidR="00613EA6" w:rsidRPr="004D1FD2" w:rsidRDefault="00613EA6" w:rsidP="00613EA6">
            <w:pPr>
              <w:rPr>
                <w:rFonts w:cs="Arial"/>
                <w:lang w:val="en-US"/>
              </w:rPr>
            </w:pPr>
            <w:r w:rsidRPr="004D1FD2">
              <w:rPr>
                <w:rFonts w:cs="Arial"/>
                <w:lang w:val="en-US"/>
              </w:rPr>
              <w:t>If yes, why?</w:t>
            </w:r>
          </w:p>
        </w:tc>
        <w:tc>
          <w:tcPr>
            <w:tcW w:w="5496" w:type="dxa"/>
          </w:tcPr>
          <w:p w14:paraId="27561723" w14:textId="77777777" w:rsidR="00613EA6" w:rsidRPr="004D1FD2" w:rsidRDefault="00613EA6" w:rsidP="00613EA6">
            <w:pPr>
              <w:rPr>
                <w:rFonts w:cs="Arial"/>
                <w:lang w:val="en-US"/>
              </w:rPr>
            </w:pPr>
            <w:r w:rsidRPr="004D1FD2">
              <w:rPr>
                <w:rFonts w:cs="Arial"/>
                <w:lang w:val="en-US"/>
              </w:rPr>
              <w:t>Yes / No</w:t>
            </w:r>
          </w:p>
          <w:p w14:paraId="2CC25AE7" w14:textId="77777777" w:rsidR="00613EA6" w:rsidRPr="004D1FD2" w:rsidRDefault="00613EA6" w:rsidP="00613EA6">
            <w:pPr>
              <w:rPr>
                <w:rFonts w:cs="Arial"/>
                <w:lang w:val="en-US"/>
              </w:rPr>
            </w:pPr>
          </w:p>
          <w:p w14:paraId="37262ACF" w14:textId="77777777" w:rsidR="00613EA6" w:rsidRPr="004D1FD2" w:rsidRDefault="00613EA6" w:rsidP="00613EA6">
            <w:pPr>
              <w:rPr>
                <w:rFonts w:cs="Arial"/>
                <w:lang w:val="en-US"/>
              </w:rPr>
            </w:pPr>
          </w:p>
          <w:p w14:paraId="27A5ADC0" w14:textId="77777777" w:rsidR="00613EA6" w:rsidRPr="004D1FD2" w:rsidRDefault="00613EA6" w:rsidP="00613EA6">
            <w:pPr>
              <w:rPr>
                <w:rFonts w:cs="Arial"/>
                <w:lang w:val="en-US"/>
              </w:rPr>
            </w:pPr>
          </w:p>
        </w:tc>
      </w:tr>
      <w:tr w:rsidR="00613EA6" w:rsidRPr="004D1FD2" w14:paraId="6210886C" w14:textId="77777777" w:rsidTr="00DE603F">
        <w:tc>
          <w:tcPr>
            <w:tcW w:w="3360" w:type="dxa"/>
          </w:tcPr>
          <w:p w14:paraId="2BB58A03" w14:textId="4E450756" w:rsidR="00613EA6" w:rsidRPr="004D1FD2" w:rsidRDefault="00613EA6" w:rsidP="00613EA6">
            <w:pPr>
              <w:rPr>
                <w:rFonts w:cs="Arial"/>
                <w:lang w:val="en-US"/>
              </w:rPr>
            </w:pPr>
            <w:r w:rsidRPr="004D1FD2">
              <w:rPr>
                <w:rFonts w:cs="Arial"/>
                <w:lang w:val="en-US"/>
              </w:rPr>
              <w:t>Remark(s)/recommendation(s)</w:t>
            </w:r>
          </w:p>
        </w:tc>
        <w:tc>
          <w:tcPr>
            <w:tcW w:w="5496" w:type="dxa"/>
          </w:tcPr>
          <w:p w14:paraId="49375AAA" w14:textId="77777777" w:rsidR="00613EA6" w:rsidRPr="004D1FD2" w:rsidRDefault="00613EA6" w:rsidP="00613EA6">
            <w:pPr>
              <w:rPr>
                <w:rFonts w:cs="Arial"/>
                <w:lang w:val="en-US"/>
              </w:rPr>
            </w:pPr>
          </w:p>
          <w:p w14:paraId="6B9DFF3A" w14:textId="77777777" w:rsidR="00613EA6" w:rsidRPr="004D1FD2" w:rsidRDefault="00613EA6" w:rsidP="00613EA6">
            <w:pPr>
              <w:rPr>
                <w:rFonts w:cs="Arial"/>
                <w:lang w:val="en-US"/>
              </w:rPr>
            </w:pPr>
          </w:p>
          <w:p w14:paraId="02D5E075" w14:textId="77777777" w:rsidR="00613EA6" w:rsidRPr="004D1FD2" w:rsidRDefault="00613EA6" w:rsidP="00613EA6">
            <w:pPr>
              <w:rPr>
                <w:rFonts w:cs="Arial"/>
                <w:lang w:val="en-US"/>
              </w:rPr>
            </w:pPr>
          </w:p>
        </w:tc>
      </w:tr>
    </w:tbl>
    <w:p w14:paraId="2F706B9F" w14:textId="06F718D6" w:rsidR="00BA24E4" w:rsidRDefault="00BA24E4" w:rsidP="00BA24E4">
      <w:pPr>
        <w:rPr>
          <w:rFonts w:cs="Arial"/>
          <w:lang w:val="en-US"/>
        </w:rPr>
      </w:pPr>
    </w:p>
    <w:p w14:paraId="50808EFA" w14:textId="510CBB4F" w:rsidR="00613EA6" w:rsidRDefault="00613EA6" w:rsidP="00BA24E4">
      <w:pPr>
        <w:rPr>
          <w:rFonts w:cs="Arial"/>
          <w:lang w:val="en-US"/>
        </w:rPr>
      </w:pPr>
    </w:p>
    <w:p w14:paraId="707AB56A" w14:textId="2502430A" w:rsidR="00613EA6" w:rsidRDefault="00613EA6" w:rsidP="00BA24E4">
      <w:pPr>
        <w:rPr>
          <w:rFonts w:cs="Arial"/>
          <w:lang w:val="en-US"/>
        </w:rPr>
      </w:pPr>
    </w:p>
    <w:p w14:paraId="62D29B7D" w14:textId="576FD294" w:rsidR="00613EA6" w:rsidRDefault="00613EA6" w:rsidP="00BA24E4">
      <w:pPr>
        <w:rPr>
          <w:rFonts w:cs="Arial"/>
          <w:lang w:val="en-US"/>
        </w:rPr>
      </w:pPr>
    </w:p>
    <w:p w14:paraId="77EE5E1D" w14:textId="77777777" w:rsidR="00613EA6" w:rsidRPr="004D1FD2" w:rsidRDefault="00613EA6" w:rsidP="00BA24E4">
      <w:pPr>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5496"/>
      </w:tblGrid>
      <w:tr w:rsidR="00BA24E4" w:rsidRPr="004D1FD2" w14:paraId="0E6D54C9" w14:textId="77777777" w:rsidTr="00BA4F78">
        <w:tc>
          <w:tcPr>
            <w:tcW w:w="3360" w:type="dxa"/>
          </w:tcPr>
          <w:p w14:paraId="06DD91E2" w14:textId="77777777" w:rsidR="00BA24E4" w:rsidRPr="004D1FD2" w:rsidRDefault="00BA24E4" w:rsidP="00BA4F78">
            <w:pPr>
              <w:rPr>
                <w:rFonts w:cs="Arial"/>
                <w:lang w:val="en-US"/>
              </w:rPr>
            </w:pPr>
            <w:r w:rsidRPr="004D1FD2">
              <w:rPr>
                <w:rFonts w:cs="Arial"/>
                <w:lang w:val="en-US"/>
              </w:rPr>
              <w:lastRenderedPageBreak/>
              <w:t>ENFSI recommendation 25</w:t>
            </w:r>
          </w:p>
        </w:tc>
        <w:tc>
          <w:tcPr>
            <w:tcW w:w="5496" w:type="dxa"/>
          </w:tcPr>
          <w:p w14:paraId="7D32517E" w14:textId="77777777" w:rsidR="00BA24E4" w:rsidRPr="004D1FD2" w:rsidRDefault="00BA24E4" w:rsidP="00BA4F78">
            <w:pPr>
              <w:rPr>
                <w:rFonts w:cs="Arial"/>
                <w:lang w:val="en-US"/>
              </w:rPr>
            </w:pPr>
            <w:r w:rsidRPr="004D1FD2">
              <w:rPr>
                <w:rFonts w:cs="Arial"/>
                <w:lang w:val="en-US"/>
              </w:rPr>
              <w:t>DNA database managers should be aware of the possibility of adventitious matches and be able to calculate their expected numbers for the matches they report. (A warning can be included in a report, indicating the factors that increase the possibility of an adventitious match such as size of the database, number of searches, mixed and partial profiles/random match probability, presence of family members, etc.).</w:t>
            </w:r>
          </w:p>
        </w:tc>
      </w:tr>
      <w:tr w:rsidR="00BA24E4" w:rsidRPr="004D1FD2" w14:paraId="753C0A33" w14:textId="77777777" w:rsidTr="00BA4F78">
        <w:tc>
          <w:tcPr>
            <w:tcW w:w="3360" w:type="dxa"/>
          </w:tcPr>
          <w:p w14:paraId="135A6496" w14:textId="77777777" w:rsidR="00BA24E4" w:rsidRPr="004D1FD2" w:rsidRDefault="00BA24E4" w:rsidP="00BA4F78">
            <w:pPr>
              <w:rPr>
                <w:rFonts w:cs="Arial"/>
                <w:lang w:val="en-US"/>
              </w:rPr>
            </w:pPr>
            <w:r w:rsidRPr="004D1FD2">
              <w:rPr>
                <w:rFonts w:cs="Arial"/>
                <w:lang w:val="en-US"/>
              </w:rPr>
              <w:t>Audit question(s)</w:t>
            </w:r>
          </w:p>
        </w:tc>
        <w:tc>
          <w:tcPr>
            <w:tcW w:w="5496" w:type="dxa"/>
          </w:tcPr>
          <w:p w14:paraId="0DD17F80" w14:textId="77777777" w:rsidR="00BA24E4" w:rsidRPr="004D1FD2" w:rsidRDefault="00BA24E4" w:rsidP="00BA4F78">
            <w:pPr>
              <w:rPr>
                <w:rFonts w:cs="Arial"/>
                <w:lang w:val="en-US"/>
              </w:rPr>
            </w:pPr>
            <w:r w:rsidRPr="004D1FD2">
              <w:rPr>
                <w:rFonts w:cs="Arial"/>
                <w:lang w:val="en-US"/>
              </w:rPr>
              <w:t>Can the database manager/laboratory calculate the expected number of adventitious matches?</w:t>
            </w:r>
          </w:p>
          <w:p w14:paraId="3914FD09" w14:textId="77777777" w:rsidR="00BA24E4" w:rsidRPr="004D1FD2" w:rsidRDefault="00BA24E4" w:rsidP="00BA4F78">
            <w:pPr>
              <w:rPr>
                <w:rFonts w:cs="Arial"/>
                <w:lang w:val="en-US"/>
              </w:rPr>
            </w:pPr>
          </w:p>
        </w:tc>
      </w:tr>
      <w:tr w:rsidR="00BA24E4" w:rsidRPr="004D1FD2" w14:paraId="2D826491" w14:textId="77777777" w:rsidTr="00BA4F78">
        <w:tc>
          <w:tcPr>
            <w:tcW w:w="3360" w:type="dxa"/>
          </w:tcPr>
          <w:p w14:paraId="1B602EC1" w14:textId="77777777" w:rsidR="00BA24E4" w:rsidRPr="004D1FD2" w:rsidRDefault="00BA24E4" w:rsidP="00BA4F78">
            <w:pPr>
              <w:rPr>
                <w:rFonts w:cs="Arial"/>
                <w:lang w:val="en-US"/>
              </w:rPr>
            </w:pPr>
            <w:r w:rsidRPr="004D1FD2">
              <w:rPr>
                <w:rFonts w:cs="Arial"/>
                <w:lang w:val="en-US"/>
              </w:rPr>
              <w:t>Audit result</w:t>
            </w:r>
          </w:p>
        </w:tc>
        <w:tc>
          <w:tcPr>
            <w:tcW w:w="5496" w:type="dxa"/>
          </w:tcPr>
          <w:p w14:paraId="53EE6F10" w14:textId="77777777" w:rsidR="00BA24E4" w:rsidRPr="004D1FD2" w:rsidRDefault="00BA24E4" w:rsidP="00BA4F78">
            <w:pPr>
              <w:rPr>
                <w:rFonts w:cs="Arial"/>
                <w:lang w:val="en-US"/>
              </w:rPr>
            </w:pPr>
          </w:p>
          <w:p w14:paraId="7D27A78E" w14:textId="77777777" w:rsidR="00BA24E4" w:rsidRPr="004D1FD2" w:rsidRDefault="00BA24E4" w:rsidP="00BA4F78">
            <w:pPr>
              <w:rPr>
                <w:rFonts w:cs="Arial"/>
                <w:lang w:val="en-US"/>
              </w:rPr>
            </w:pPr>
          </w:p>
          <w:p w14:paraId="7553DE41" w14:textId="77777777" w:rsidR="00BA24E4" w:rsidRPr="004D1FD2" w:rsidRDefault="00BA24E4" w:rsidP="00BA4F78">
            <w:pPr>
              <w:rPr>
                <w:rFonts w:cs="Arial"/>
                <w:lang w:val="en-US"/>
              </w:rPr>
            </w:pPr>
          </w:p>
        </w:tc>
      </w:tr>
      <w:tr w:rsidR="00BA24E4" w:rsidRPr="004D1FD2" w14:paraId="0D735C2F" w14:textId="77777777" w:rsidTr="00BA4F78">
        <w:tc>
          <w:tcPr>
            <w:tcW w:w="3360" w:type="dxa"/>
          </w:tcPr>
          <w:p w14:paraId="7E58D960" w14:textId="77777777" w:rsidR="00BA24E4" w:rsidRPr="004D1FD2" w:rsidRDefault="00BA24E4" w:rsidP="00BA4F78">
            <w:pPr>
              <w:rPr>
                <w:rFonts w:cs="Arial"/>
                <w:lang w:val="en-US"/>
              </w:rPr>
            </w:pPr>
            <w:r w:rsidRPr="004D1FD2">
              <w:rPr>
                <w:rFonts w:cs="Arial"/>
                <w:lang w:val="en-US"/>
              </w:rPr>
              <w:t>Compliance? If not, why?</w:t>
            </w:r>
          </w:p>
        </w:tc>
        <w:tc>
          <w:tcPr>
            <w:tcW w:w="5496" w:type="dxa"/>
          </w:tcPr>
          <w:p w14:paraId="31983BC0" w14:textId="77777777" w:rsidR="00BA24E4" w:rsidRPr="004D1FD2" w:rsidRDefault="00BA24E4" w:rsidP="00BA4F78">
            <w:pPr>
              <w:rPr>
                <w:rFonts w:cs="Arial"/>
                <w:lang w:val="en-US"/>
              </w:rPr>
            </w:pPr>
            <w:r w:rsidRPr="004D1FD2">
              <w:rPr>
                <w:rFonts w:cs="Arial"/>
                <w:lang w:val="en-US"/>
              </w:rPr>
              <w:t>Yes / No</w:t>
            </w:r>
          </w:p>
          <w:p w14:paraId="3839029A" w14:textId="77777777" w:rsidR="00BA24E4" w:rsidRPr="004D1FD2" w:rsidRDefault="00BA24E4" w:rsidP="00BA4F78">
            <w:pPr>
              <w:rPr>
                <w:rFonts w:cs="Arial"/>
                <w:lang w:val="en-US"/>
              </w:rPr>
            </w:pPr>
          </w:p>
          <w:p w14:paraId="7E259D37" w14:textId="77777777" w:rsidR="00BA24E4" w:rsidRPr="004D1FD2" w:rsidRDefault="00BA24E4" w:rsidP="00BA4F78">
            <w:pPr>
              <w:rPr>
                <w:rFonts w:cs="Arial"/>
                <w:lang w:val="en-US"/>
              </w:rPr>
            </w:pPr>
          </w:p>
          <w:p w14:paraId="040D4DEE" w14:textId="77777777" w:rsidR="00BA24E4" w:rsidRPr="004D1FD2" w:rsidRDefault="00BA24E4" w:rsidP="00BA4F78">
            <w:pPr>
              <w:rPr>
                <w:rFonts w:cs="Arial"/>
                <w:lang w:val="en-US"/>
              </w:rPr>
            </w:pPr>
          </w:p>
        </w:tc>
      </w:tr>
      <w:tr w:rsidR="00BA24E4" w:rsidRPr="004D1FD2" w14:paraId="7A83A7B5" w14:textId="77777777" w:rsidTr="00BA4F78">
        <w:tc>
          <w:tcPr>
            <w:tcW w:w="3360" w:type="dxa"/>
          </w:tcPr>
          <w:p w14:paraId="1DA43DCF" w14:textId="77777777" w:rsidR="00BA24E4" w:rsidRPr="004D1FD2" w:rsidRDefault="00BA24E4" w:rsidP="00BA4F78">
            <w:pPr>
              <w:rPr>
                <w:rFonts w:cs="Arial"/>
                <w:lang w:val="en-US"/>
              </w:rPr>
            </w:pPr>
            <w:r w:rsidRPr="004D1FD2">
              <w:rPr>
                <w:rFonts w:cs="Arial"/>
                <w:lang w:val="en-US"/>
              </w:rPr>
              <w:t xml:space="preserve">Noncompliance acceptable? </w:t>
            </w:r>
          </w:p>
          <w:p w14:paraId="40E3F3A8" w14:textId="77777777" w:rsidR="00BA24E4" w:rsidRPr="004D1FD2" w:rsidRDefault="00BA24E4" w:rsidP="00BA4F78">
            <w:pPr>
              <w:rPr>
                <w:rFonts w:cs="Arial"/>
                <w:lang w:val="en-US"/>
              </w:rPr>
            </w:pPr>
            <w:r w:rsidRPr="004D1FD2">
              <w:rPr>
                <w:rFonts w:cs="Arial"/>
                <w:lang w:val="en-US"/>
              </w:rPr>
              <w:t>If yes, why?</w:t>
            </w:r>
          </w:p>
        </w:tc>
        <w:tc>
          <w:tcPr>
            <w:tcW w:w="5496" w:type="dxa"/>
          </w:tcPr>
          <w:p w14:paraId="04075C7C" w14:textId="77777777" w:rsidR="00BA24E4" w:rsidRPr="004D1FD2" w:rsidRDefault="00BA24E4" w:rsidP="00BA4F78">
            <w:pPr>
              <w:rPr>
                <w:rFonts w:cs="Arial"/>
                <w:lang w:val="en-US"/>
              </w:rPr>
            </w:pPr>
            <w:r w:rsidRPr="004D1FD2">
              <w:rPr>
                <w:rFonts w:cs="Arial"/>
                <w:lang w:val="en-US"/>
              </w:rPr>
              <w:t>Yes / No</w:t>
            </w:r>
          </w:p>
          <w:p w14:paraId="2973BC77" w14:textId="77777777" w:rsidR="00BA24E4" w:rsidRPr="004D1FD2" w:rsidRDefault="00BA24E4" w:rsidP="00BA4F78">
            <w:pPr>
              <w:rPr>
                <w:rFonts w:cs="Arial"/>
                <w:lang w:val="en-US"/>
              </w:rPr>
            </w:pPr>
          </w:p>
          <w:p w14:paraId="5811FCA4" w14:textId="77777777" w:rsidR="00BA24E4" w:rsidRPr="004D1FD2" w:rsidRDefault="00BA24E4" w:rsidP="00BA4F78">
            <w:pPr>
              <w:rPr>
                <w:rFonts w:cs="Arial"/>
                <w:lang w:val="en-US"/>
              </w:rPr>
            </w:pPr>
          </w:p>
          <w:p w14:paraId="4516107F" w14:textId="77777777" w:rsidR="00BA24E4" w:rsidRPr="004D1FD2" w:rsidRDefault="00BA24E4" w:rsidP="00BA4F78">
            <w:pPr>
              <w:rPr>
                <w:rFonts w:cs="Arial"/>
                <w:lang w:val="en-US"/>
              </w:rPr>
            </w:pPr>
          </w:p>
        </w:tc>
      </w:tr>
      <w:tr w:rsidR="00BA24E4" w:rsidRPr="004D1FD2" w14:paraId="3679D379" w14:textId="77777777" w:rsidTr="00BA4F78">
        <w:tc>
          <w:tcPr>
            <w:tcW w:w="3360" w:type="dxa"/>
          </w:tcPr>
          <w:p w14:paraId="27C5C736" w14:textId="77777777" w:rsidR="00BA24E4" w:rsidRPr="004D1FD2" w:rsidRDefault="00BA24E4" w:rsidP="00BA4F78">
            <w:pPr>
              <w:rPr>
                <w:rFonts w:cs="Arial"/>
                <w:lang w:val="en-US"/>
              </w:rPr>
            </w:pPr>
            <w:r w:rsidRPr="004D1FD2">
              <w:rPr>
                <w:rFonts w:cs="Arial"/>
                <w:lang w:val="en-US"/>
              </w:rPr>
              <w:t>Remark(s)/recommendation(s)</w:t>
            </w:r>
          </w:p>
        </w:tc>
        <w:tc>
          <w:tcPr>
            <w:tcW w:w="5496" w:type="dxa"/>
          </w:tcPr>
          <w:p w14:paraId="69783137" w14:textId="77777777" w:rsidR="00BA24E4" w:rsidRPr="004D1FD2" w:rsidRDefault="00BA24E4" w:rsidP="00BA4F78">
            <w:pPr>
              <w:rPr>
                <w:rFonts w:cs="Arial"/>
                <w:lang w:val="en-US"/>
              </w:rPr>
            </w:pPr>
          </w:p>
          <w:p w14:paraId="4304F993" w14:textId="77777777" w:rsidR="00BA24E4" w:rsidRPr="004D1FD2" w:rsidRDefault="00BA24E4" w:rsidP="00BA4F78">
            <w:pPr>
              <w:rPr>
                <w:rFonts w:cs="Arial"/>
                <w:lang w:val="en-US"/>
              </w:rPr>
            </w:pPr>
          </w:p>
          <w:p w14:paraId="30E75A24" w14:textId="77777777" w:rsidR="00BA24E4" w:rsidRPr="004D1FD2" w:rsidRDefault="00BA24E4" w:rsidP="00BA4F78">
            <w:pPr>
              <w:rPr>
                <w:rFonts w:cs="Arial"/>
                <w:lang w:val="en-US"/>
              </w:rPr>
            </w:pPr>
          </w:p>
        </w:tc>
      </w:tr>
    </w:tbl>
    <w:p w14:paraId="7AB28BDD" w14:textId="77777777" w:rsidR="00BA24E4" w:rsidRPr="004D1FD2" w:rsidRDefault="00BA24E4" w:rsidP="00BA24E4">
      <w:pPr>
        <w:rPr>
          <w:rFonts w:cs="Arial"/>
          <w:lang w:val="en-US"/>
        </w:rPr>
      </w:pPr>
    </w:p>
    <w:p w14:paraId="4ACAC69B" w14:textId="77777777" w:rsidR="00A313A6" w:rsidRPr="004D1FD2" w:rsidRDefault="00A313A6" w:rsidP="00BA24E4">
      <w:pPr>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5496"/>
      </w:tblGrid>
      <w:tr w:rsidR="00BA24E4" w:rsidRPr="004D1FD2" w14:paraId="1EE9DC56" w14:textId="77777777" w:rsidTr="00BA4F78">
        <w:tc>
          <w:tcPr>
            <w:tcW w:w="3360" w:type="dxa"/>
          </w:tcPr>
          <w:p w14:paraId="30506881" w14:textId="77777777" w:rsidR="00BA24E4" w:rsidRPr="004D1FD2" w:rsidRDefault="00BA24E4" w:rsidP="00BA4F78">
            <w:pPr>
              <w:rPr>
                <w:rFonts w:cs="Arial"/>
                <w:lang w:val="en-US"/>
              </w:rPr>
            </w:pPr>
            <w:r w:rsidRPr="004D1FD2">
              <w:rPr>
                <w:rFonts w:cs="Arial"/>
                <w:lang w:val="en-US"/>
              </w:rPr>
              <w:t>ENFSI recommendation 26</w:t>
            </w:r>
          </w:p>
        </w:tc>
        <w:tc>
          <w:tcPr>
            <w:tcW w:w="5496" w:type="dxa"/>
          </w:tcPr>
          <w:p w14:paraId="17C5EB8A" w14:textId="77777777" w:rsidR="00BA24E4" w:rsidRPr="004D1FD2" w:rsidRDefault="00BA24E4" w:rsidP="00BA4F78">
            <w:pPr>
              <w:rPr>
                <w:rFonts w:cs="Arial"/>
                <w:lang w:val="en-US"/>
              </w:rPr>
            </w:pPr>
            <w:r w:rsidRPr="004D1FD2">
              <w:rPr>
                <w:rFonts w:cs="Arial"/>
                <w:lang w:val="en-US"/>
              </w:rPr>
              <w:t>A DNA database match report of a crime scene-related DNA profile with a person should be informative. It may include an indication of the evidential value of the match (RMP/LR), a warning indicating the possibility of adventitious matches (as mentioned in recommendation 25), and the implication that the match should be considered together with other evidence.</w:t>
            </w:r>
          </w:p>
        </w:tc>
      </w:tr>
      <w:tr w:rsidR="00BA24E4" w:rsidRPr="004D1FD2" w14:paraId="7FA09895" w14:textId="77777777" w:rsidTr="00BA4F78">
        <w:tc>
          <w:tcPr>
            <w:tcW w:w="3360" w:type="dxa"/>
          </w:tcPr>
          <w:p w14:paraId="0CB6827F" w14:textId="77777777" w:rsidR="00BA24E4" w:rsidRPr="004D1FD2" w:rsidRDefault="00BA24E4" w:rsidP="00BA4F78">
            <w:pPr>
              <w:rPr>
                <w:rFonts w:cs="Arial"/>
                <w:lang w:val="en-US"/>
              </w:rPr>
            </w:pPr>
            <w:r w:rsidRPr="004D1FD2">
              <w:rPr>
                <w:rFonts w:cs="Arial"/>
                <w:lang w:val="en-US"/>
              </w:rPr>
              <w:t>Audit question(s)</w:t>
            </w:r>
          </w:p>
        </w:tc>
        <w:tc>
          <w:tcPr>
            <w:tcW w:w="5496" w:type="dxa"/>
          </w:tcPr>
          <w:p w14:paraId="50B8FEE7" w14:textId="77777777" w:rsidR="00BA24E4" w:rsidRPr="004D1FD2" w:rsidRDefault="00BA24E4" w:rsidP="00BA4F78">
            <w:pPr>
              <w:rPr>
                <w:rFonts w:cs="Arial"/>
                <w:lang w:val="en-US"/>
              </w:rPr>
            </w:pPr>
            <w:r w:rsidRPr="004D1FD2">
              <w:rPr>
                <w:rFonts w:cs="Arial"/>
                <w:lang w:val="en-US"/>
              </w:rPr>
              <w:t>What does the Database match report include?</w:t>
            </w:r>
          </w:p>
          <w:p w14:paraId="6417C9AB" w14:textId="77777777" w:rsidR="00BA24E4" w:rsidRPr="004D1FD2" w:rsidRDefault="00BA24E4" w:rsidP="00BA4F78">
            <w:pPr>
              <w:rPr>
                <w:rFonts w:cs="Arial"/>
                <w:lang w:val="en-US"/>
              </w:rPr>
            </w:pPr>
          </w:p>
        </w:tc>
      </w:tr>
      <w:tr w:rsidR="00BA24E4" w:rsidRPr="004D1FD2" w14:paraId="5BFF88C0" w14:textId="77777777" w:rsidTr="00BA4F78">
        <w:tc>
          <w:tcPr>
            <w:tcW w:w="3360" w:type="dxa"/>
          </w:tcPr>
          <w:p w14:paraId="4F0A88CF" w14:textId="77777777" w:rsidR="00BA24E4" w:rsidRPr="004D1FD2" w:rsidRDefault="00BA24E4" w:rsidP="00BA4F78">
            <w:pPr>
              <w:rPr>
                <w:rFonts w:cs="Arial"/>
                <w:lang w:val="en-US"/>
              </w:rPr>
            </w:pPr>
            <w:r w:rsidRPr="004D1FD2">
              <w:rPr>
                <w:rFonts w:cs="Arial"/>
                <w:lang w:val="en-US"/>
              </w:rPr>
              <w:t>Audit result</w:t>
            </w:r>
          </w:p>
        </w:tc>
        <w:tc>
          <w:tcPr>
            <w:tcW w:w="5496" w:type="dxa"/>
          </w:tcPr>
          <w:p w14:paraId="622F50A1" w14:textId="77777777" w:rsidR="00BA24E4" w:rsidRPr="004D1FD2" w:rsidRDefault="00BA24E4" w:rsidP="00BA4F78">
            <w:pPr>
              <w:rPr>
                <w:rFonts w:cs="Arial"/>
                <w:lang w:val="en-US"/>
              </w:rPr>
            </w:pPr>
          </w:p>
          <w:p w14:paraId="4C350BC0" w14:textId="77777777" w:rsidR="00BA24E4" w:rsidRPr="004D1FD2" w:rsidRDefault="00BA24E4" w:rsidP="00BA4F78">
            <w:pPr>
              <w:rPr>
                <w:rFonts w:cs="Arial"/>
                <w:lang w:val="en-US"/>
              </w:rPr>
            </w:pPr>
          </w:p>
          <w:p w14:paraId="2A10A7BB" w14:textId="77777777" w:rsidR="00BA24E4" w:rsidRPr="004D1FD2" w:rsidRDefault="00BA24E4" w:rsidP="00BA4F78">
            <w:pPr>
              <w:rPr>
                <w:rFonts w:cs="Arial"/>
                <w:lang w:val="en-US"/>
              </w:rPr>
            </w:pPr>
          </w:p>
        </w:tc>
      </w:tr>
      <w:tr w:rsidR="00BA24E4" w:rsidRPr="004D1FD2" w14:paraId="36880DF7" w14:textId="77777777" w:rsidTr="00BA4F78">
        <w:tc>
          <w:tcPr>
            <w:tcW w:w="3360" w:type="dxa"/>
          </w:tcPr>
          <w:p w14:paraId="752E0317" w14:textId="77777777" w:rsidR="00BA24E4" w:rsidRPr="004D1FD2" w:rsidRDefault="00BA24E4" w:rsidP="00BA4F78">
            <w:pPr>
              <w:rPr>
                <w:rFonts w:cs="Arial"/>
                <w:lang w:val="en-US"/>
              </w:rPr>
            </w:pPr>
            <w:r w:rsidRPr="004D1FD2">
              <w:rPr>
                <w:rFonts w:cs="Arial"/>
                <w:lang w:val="en-US"/>
              </w:rPr>
              <w:t>Compliance? If not, why?</w:t>
            </w:r>
          </w:p>
        </w:tc>
        <w:tc>
          <w:tcPr>
            <w:tcW w:w="5496" w:type="dxa"/>
          </w:tcPr>
          <w:p w14:paraId="0139854B" w14:textId="77777777" w:rsidR="00BA24E4" w:rsidRPr="004D1FD2" w:rsidRDefault="00BA24E4" w:rsidP="00BA4F78">
            <w:pPr>
              <w:rPr>
                <w:rFonts w:cs="Arial"/>
                <w:lang w:val="en-US"/>
              </w:rPr>
            </w:pPr>
            <w:r w:rsidRPr="004D1FD2">
              <w:rPr>
                <w:rFonts w:cs="Arial"/>
                <w:lang w:val="en-US"/>
              </w:rPr>
              <w:t>Yes / No</w:t>
            </w:r>
          </w:p>
          <w:p w14:paraId="16BB2C25" w14:textId="77777777" w:rsidR="00BA24E4" w:rsidRPr="004D1FD2" w:rsidRDefault="00BA24E4" w:rsidP="00BA4F78">
            <w:pPr>
              <w:rPr>
                <w:rFonts w:cs="Arial"/>
                <w:lang w:val="en-US"/>
              </w:rPr>
            </w:pPr>
          </w:p>
          <w:p w14:paraId="25994D21" w14:textId="77777777" w:rsidR="00BA24E4" w:rsidRPr="004D1FD2" w:rsidRDefault="00BA24E4" w:rsidP="00BA4F78">
            <w:pPr>
              <w:rPr>
                <w:rFonts w:cs="Arial"/>
                <w:lang w:val="en-US"/>
              </w:rPr>
            </w:pPr>
          </w:p>
          <w:p w14:paraId="0530A71F" w14:textId="77777777" w:rsidR="00BA24E4" w:rsidRPr="004D1FD2" w:rsidRDefault="00BA24E4" w:rsidP="00BA4F78">
            <w:pPr>
              <w:rPr>
                <w:rFonts w:cs="Arial"/>
                <w:lang w:val="en-US"/>
              </w:rPr>
            </w:pPr>
          </w:p>
        </w:tc>
      </w:tr>
      <w:tr w:rsidR="00BA24E4" w:rsidRPr="004D1FD2" w14:paraId="59CEA45E" w14:textId="77777777" w:rsidTr="00BA4F78">
        <w:tc>
          <w:tcPr>
            <w:tcW w:w="3360" w:type="dxa"/>
          </w:tcPr>
          <w:p w14:paraId="1C8C99AE" w14:textId="77777777" w:rsidR="00BA24E4" w:rsidRPr="004D1FD2" w:rsidRDefault="00BA24E4" w:rsidP="00BA4F78">
            <w:pPr>
              <w:rPr>
                <w:rFonts w:cs="Arial"/>
                <w:lang w:val="en-US"/>
              </w:rPr>
            </w:pPr>
            <w:r w:rsidRPr="004D1FD2">
              <w:rPr>
                <w:rFonts w:cs="Arial"/>
                <w:lang w:val="en-US"/>
              </w:rPr>
              <w:t xml:space="preserve">Noncompliance acceptable? </w:t>
            </w:r>
          </w:p>
          <w:p w14:paraId="58F07B61" w14:textId="77777777" w:rsidR="00BA24E4" w:rsidRPr="004D1FD2" w:rsidRDefault="00BA24E4" w:rsidP="00BA4F78">
            <w:pPr>
              <w:rPr>
                <w:rFonts w:cs="Arial"/>
                <w:lang w:val="en-US"/>
              </w:rPr>
            </w:pPr>
            <w:r w:rsidRPr="004D1FD2">
              <w:rPr>
                <w:rFonts w:cs="Arial"/>
                <w:lang w:val="en-US"/>
              </w:rPr>
              <w:t>If yes, why?</w:t>
            </w:r>
          </w:p>
        </w:tc>
        <w:tc>
          <w:tcPr>
            <w:tcW w:w="5496" w:type="dxa"/>
          </w:tcPr>
          <w:p w14:paraId="1CBA29E8" w14:textId="77777777" w:rsidR="00BA24E4" w:rsidRPr="004D1FD2" w:rsidRDefault="00BA24E4" w:rsidP="00BA4F78">
            <w:pPr>
              <w:rPr>
                <w:rFonts w:cs="Arial"/>
                <w:lang w:val="en-US"/>
              </w:rPr>
            </w:pPr>
            <w:r w:rsidRPr="004D1FD2">
              <w:rPr>
                <w:rFonts w:cs="Arial"/>
                <w:lang w:val="en-US"/>
              </w:rPr>
              <w:t>Yes / No</w:t>
            </w:r>
          </w:p>
          <w:p w14:paraId="2CE671D0" w14:textId="77777777" w:rsidR="00BA24E4" w:rsidRPr="004D1FD2" w:rsidRDefault="00BA24E4" w:rsidP="00BA4F78">
            <w:pPr>
              <w:rPr>
                <w:rFonts w:cs="Arial"/>
                <w:lang w:val="en-US"/>
              </w:rPr>
            </w:pPr>
          </w:p>
          <w:p w14:paraId="1FA90BCF" w14:textId="77777777" w:rsidR="00BA24E4" w:rsidRPr="004D1FD2" w:rsidRDefault="00BA24E4" w:rsidP="00BA4F78">
            <w:pPr>
              <w:rPr>
                <w:rFonts w:cs="Arial"/>
                <w:lang w:val="en-US"/>
              </w:rPr>
            </w:pPr>
          </w:p>
          <w:p w14:paraId="3336D679" w14:textId="77777777" w:rsidR="00BA24E4" w:rsidRPr="004D1FD2" w:rsidRDefault="00BA24E4" w:rsidP="00BA4F78">
            <w:pPr>
              <w:rPr>
                <w:rFonts w:cs="Arial"/>
                <w:lang w:val="en-US"/>
              </w:rPr>
            </w:pPr>
          </w:p>
        </w:tc>
      </w:tr>
      <w:tr w:rsidR="00BA24E4" w:rsidRPr="004D1FD2" w14:paraId="049907A0" w14:textId="77777777" w:rsidTr="00BA4F78">
        <w:tc>
          <w:tcPr>
            <w:tcW w:w="3360" w:type="dxa"/>
          </w:tcPr>
          <w:p w14:paraId="67847DC4" w14:textId="77777777" w:rsidR="00BA24E4" w:rsidRPr="004D1FD2" w:rsidRDefault="00BA24E4" w:rsidP="00BA4F78">
            <w:pPr>
              <w:rPr>
                <w:rFonts w:cs="Arial"/>
                <w:lang w:val="en-US"/>
              </w:rPr>
            </w:pPr>
            <w:r w:rsidRPr="004D1FD2">
              <w:rPr>
                <w:rFonts w:cs="Arial"/>
                <w:lang w:val="en-US"/>
              </w:rPr>
              <w:t>Remark(s)/recommendation(s)</w:t>
            </w:r>
          </w:p>
        </w:tc>
        <w:tc>
          <w:tcPr>
            <w:tcW w:w="5496" w:type="dxa"/>
          </w:tcPr>
          <w:p w14:paraId="60D9BD50" w14:textId="77777777" w:rsidR="00BA24E4" w:rsidRPr="004D1FD2" w:rsidRDefault="00BA24E4" w:rsidP="00BA4F78">
            <w:pPr>
              <w:rPr>
                <w:rFonts w:cs="Arial"/>
                <w:lang w:val="en-US"/>
              </w:rPr>
            </w:pPr>
          </w:p>
          <w:p w14:paraId="1C40A299" w14:textId="77777777" w:rsidR="00BA24E4" w:rsidRPr="004D1FD2" w:rsidRDefault="00BA24E4" w:rsidP="00BA4F78">
            <w:pPr>
              <w:rPr>
                <w:rFonts w:cs="Arial"/>
                <w:lang w:val="en-US"/>
              </w:rPr>
            </w:pPr>
          </w:p>
          <w:p w14:paraId="76AA76B5" w14:textId="77777777" w:rsidR="00BA24E4" w:rsidRPr="004D1FD2" w:rsidRDefault="00BA24E4" w:rsidP="00BA4F78">
            <w:pPr>
              <w:rPr>
                <w:rFonts w:cs="Arial"/>
                <w:lang w:val="en-US"/>
              </w:rPr>
            </w:pPr>
          </w:p>
        </w:tc>
      </w:tr>
    </w:tbl>
    <w:p w14:paraId="7DC640FD" w14:textId="77777777" w:rsidR="00BA24E4" w:rsidRPr="004D1FD2" w:rsidRDefault="00BA24E4" w:rsidP="00BA24E4">
      <w:pPr>
        <w:rPr>
          <w:rFonts w:cs="Arial"/>
          <w:lang w:val="en-US"/>
        </w:rPr>
      </w:pPr>
    </w:p>
    <w:p w14:paraId="39B82F22" w14:textId="3403865A" w:rsidR="00BA24E4" w:rsidRDefault="00BA24E4" w:rsidP="00BA24E4">
      <w:pPr>
        <w:rPr>
          <w:rFonts w:cs="Arial"/>
          <w:lang w:val="en-US"/>
        </w:rPr>
      </w:pPr>
    </w:p>
    <w:p w14:paraId="0645FA93" w14:textId="44B4F6D8" w:rsidR="009D0E62" w:rsidRDefault="009D0E62" w:rsidP="00BA24E4">
      <w:pPr>
        <w:rPr>
          <w:rFonts w:cs="Arial"/>
          <w:lang w:val="en-US"/>
        </w:rPr>
      </w:pPr>
    </w:p>
    <w:p w14:paraId="6D6E9F5F" w14:textId="77777777" w:rsidR="009D0E62" w:rsidRPr="004D1FD2" w:rsidRDefault="009D0E62" w:rsidP="00BA24E4">
      <w:pPr>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5496"/>
      </w:tblGrid>
      <w:tr w:rsidR="00BA24E4" w:rsidRPr="004D1FD2" w14:paraId="23198789" w14:textId="77777777" w:rsidTr="00BA4F78">
        <w:tc>
          <w:tcPr>
            <w:tcW w:w="3360" w:type="dxa"/>
          </w:tcPr>
          <w:p w14:paraId="69F503B1" w14:textId="77777777" w:rsidR="00BA24E4" w:rsidRPr="004D1FD2" w:rsidRDefault="00BA24E4" w:rsidP="00BA4F78">
            <w:pPr>
              <w:rPr>
                <w:rFonts w:cs="Arial"/>
                <w:lang w:val="en-US"/>
              </w:rPr>
            </w:pPr>
            <w:r w:rsidRPr="004D1FD2">
              <w:rPr>
                <w:rFonts w:cs="Arial"/>
                <w:lang w:val="en-US"/>
              </w:rPr>
              <w:lastRenderedPageBreak/>
              <w:t>ENFSI recommendation 27</w:t>
            </w:r>
          </w:p>
        </w:tc>
        <w:tc>
          <w:tcPr>
            <w:tcW w:w="5496" w:type="dxa"/>
          </w:tcPr>
          <w:p w14:paraId="779B7D0E" w14:textId="77777777" w:rsidR="00BA24E4" w:rsidRPr="004D1FD2" w:rsidRDefault="00BA24E4" w:rsidP="00BA4F78">
            <w:pPr>
              <w:rPr>
                <w:rFonts w:cs="Arial"/>
                <w:lang w:val="en-US"/>
              </w:rPr>
            </w:pPr>
            <w:r w:rsidRPr="004D1FD2">
              <w:rPr>
                <w:rFonts w:cs="Arial"/>
                <w:lang w:val="en-US"/>
              </w:rPr>
              <w:t xml:space="preserve">DNA profiles </w:t>
            </w:r>
            <w:proofErr w:type="gramStart"/>
            <w:r w:rsidRPr="004D1FD2">
              <w:rPr>
                <w:rFonts w:cs="Arial"/>
                <w:lang w:val="en-US"/>
              </w:rPr>
              <w:t>should be entered</w:t>
            </w:r>
            <w:proofErr w:type="gramEnd"/>
            <w:r w:rsidRPr="004D1FD2">
              <w:rPr>
                <w:rFonts w:cs="Arial"/>
                <w:lang w:val="en-US"/>
              </w:rPr>
              <w:t xml:space="preserve"> into a database in a way that guarantees correct entry. Access to the DNA database should be limited to those persons who require access, by physical and organizational measures. Regular back-ups </w:t>
            </w:r>
            <w:proofErr w:type="gramStart"/>
            <w:r w:rsidRPr="004D1FD2">
              <w:rPr>
                <w:rFonts w:cs="Arial"/>
                <w:lang w:val="en-US"/>
              </w:rPr>
              <w:t>should be made, stored in a safe place, and recovered at regular intervals to simulate recovery from a disaster</w:t>
            </w:r>
            <w:proofErr w:type="gramEnd"/>
            <w:r w:rsidRPr="004D1FD2">
              <w:rPr>
                <w:rFonts w:cs="Arial"/>
                <w:lang w:val="en-US"/>
              </w:rPr>
              <w:t xml:space="preserve">. When DNA profiles and their associated information are present in different systems, these systems </w:t>
            </w:r>
            <w:proofErr w:type="gramStart"/>
            <w:r w:rsidRPr="004D1FD2">
              <w:rPr>
                <w:rFonts w:cs="Arial"/>
                <w:lang w:val="en-US"/>
              </w:rPr>
              <w:t>should be regularly compared</w:t>
            </w:r>
            <w:proofErr w:type="gramEnd"/>
            <w:r w:rsidRPr="004D1FD2">
              <w:rPr>
                <w:rFonts w:cs="Arial"/>
                <w:lang w:val="en-US"/>
              </w:rPr>
              <w:t xml:space="preserve"> to verify whether they are properly synchronized.</w:t>
            </w:r>
          </w:p>
        </w:tc>
      </w:tr>
      <w:tr w:rsidR="00BA24E4" w:rsidRPr="004D1FD2" w14:paraId="2398EF22" w14:textId="77777777" w:rsidTr="00BA4F78">
        <w:tc>
          <w:tcPr>
            <w:tcW w:w="3360" w:type="dxa"/>
          </w:tcPr>
          <w:p w14:paraId="25715994" w14:textId="77777777" w:rsidR="00BA24E4" w:rsidRPr="004D1FD2" w:rsidRDefault="00BA24E4" w:rsidP="00BA4F78">
            <w:pPr>
              <w:rPr>
                <w:rFonts w:cs="Arial"/>
                <w:lang w:val="en-US"/>
              </w:rPr>
            </w:pPr>
            <w:r w:rsidRPr="004D1FD2">
              <w:rPr>
                <w:rFonts w:cs="Arial"/>
                <w:lang w:val="en-US"/>
              </w:rPr>
              <w:t>Audit question(s)</w:t>
            </w:r>
          </w:p>
        </w:tc>
        <w:tc>
          <w:tcPr>
            <w:tcW w:w="5496" w:type="dxa"/>
          </w:tcPr>
          <w:p w14:paraId="08864F32" w14:textId="77777777" w:rsidR="00BA24E4" w:rsidRPr="004D1FD2" w:rsidRDefault="00BA24E4" w:rsidP="00BA4F78">
            <w:pPr>
              <w:rPr>
                <w:rFonts w:cs="Arial"/>
                <w:lang w:val="en-US"/>
              </w:rPr>
            </w:pPr>
            <w:r w:rsidRPr="004D1FD2">
              <w:rPr>
                <w:rFonts w:cs="Arial"/>
                <w:lang w:val="en-US"/>
              </w:rPr>
              <w:t>Does the laboratory implement these management strategies?</w:t>
            </w:r>
          </w:p>
        </w:tc>
      </w:tr>
      <w:tr w:rsidR="00BA24E4" w:rsidRPr="004D1FD2" w14:paraId="3D34A7CF" w14:textId="77777777" w:rsidTr="00BA4F78">
        <w:tc>
          <w:tcPr>
            <w:tcW w:w="3360" w:type="dxa"/>
          </w:tcPr>
          <w:p w14:paraId="3D1AA725" w14:textId="77777777" w:rsidR="00BA24E4" w:rsidRPr="004D1FD2" w:rsidRDefault="00BA24E4" w:rsidP="00BA4F78">
            <w:pPr>
              <w:rPr>
                <w:rFonts w:cs="Arial"/>
                <w:lang w:val="en-US"/>
              </w:rPr>
            </w:pPr>
            <w:r w:rsidRPr="004D1FD2">
              <w:rPr>
                <w:rFonts w:cs="Arial"/>
                <w:lang w:val="en-US"/>
              </w:rPr>
              <w:t>Audit result</w:t>
            </w:r>
          </w:p>
        </w:tc>
        <w:tc>
          <w:tcPr>
            <w:tcW w:w="5496" w:type="dxa"/>
          </w:tcPr>
          <w:p w14:paraId="428B0E55" w14:textId="77777777" w:rsidR="00BA24E4" w:rsidRPr="004D1FD2" w:rsidRDefault="00BA24E4" w:rsidP="00BA4F78">
            <w:pPr>
              <w:rPr>
                <w:rFonts w:cs="Arial"/>
                <w:lang w:val="en-US"/>
              </w:rPr>
            </w:pPr>
          </w:p>
          <w:p w14:paraId="6BB1AF30" w14:textId="77777777" w:rsidR="00BA24E4" w:rsidRPr="004D1FD2" w:rsidRDefault="00BA24E4" w:rsidP="00BA4F78">
            <w:pPr>
              <w:rPr>
                <w:rFonts w:cs="Arial"/>
                <w:lang w:val="en-US"/>
              </w:rPr>
            </w:pPr>
          </w:p>
          <w:p w14:paraId="1A9ABC40" w14:textId="77777777" w:rsidR="00BA24E4" w:rsidRPr="004D1FD2" w:rsidRDefault="00BA24E4" w:rsidP="00BA4F78">
            <w:pPr>
              <w:rPr>
                <w:rFonts w:cs="Arial"/>
                <w:lang w:val="en-US"/>
              </w:rPr>
            </w:pPr>
          </w:p>
        </w:tc>
      </w:tr>
      <w:tr w:rsidR="00BA24E4" w:rsidRPr="004D1FD2" w14:paraId="4D3BADDE" w14:textId="77777777" w:rsidTr="00BA4F78">
        <w:tc>
          <w:tcPr>
            <w:tcW w:w="3360" w:type="dxa"/>
          </w:tcPr>
          <w:p w14:paraId="281691C2" w14:textId="77777777" w:rsidR="00BA24E4" w:rsidRPr="004D1FD2" w:rsidRDefault="00BA24E4" w:rsidP="00BA4F78">
            <w:pPr>
              <w:rPr>
                <w:rFonts w:cs="Arial"/>
                <w:lang w:val="en-US"/>
              </w:rPr>
            </w:pPr>
            <w:r w:rsidRPr="004D1FD2">
              <w:rPr>
                <w:rFonts w:cs="Arial"/>
                <w:lang w:val="en-US"/>
              </w:rPr>
              <w:t>Compliance? If not, why?</w:t>
            </w:r>
          </w:p>
        </w:tc>
        <w:tc>
          <w:tcPr>
            <w:tcW w:w="5496" w:type="dxa"/>
          </w:tcPr>
          <w:p w14:paraId="04E285FD" w14:textId="77777777" w:rsidR="00BA24E4" w:rsidRPr="004D1FD2" w:rsidRDefault="00BA24E4" w:rsidP="00BA4F78">
            <w:pPr>
              <w:rPr>
                <w:rFonts w:cs="Arial"/>
                <w:lang w:val="en-US"/>
              </w:rPr>
            </w:pPr>
            <w:r w:rsidRPr="004D1FD2">
              <w:rPr>
                <w:rFonts w:cs="Arial"/>
                <w:lang w:val="en-US"/>
              </w:rPr>
              <w:t>Yes / No</w:t>
            </w:r>
          </w:p>
          <w:p w14:paraId="013AEB78" w14:textId="77777777" w:rsidR="00BA24E4" w:rsidRPr="004D1FD2" w:rsidRDefault="00BA24E4" w:rsidP="00BA4F78">
            <w:pPr>
              <w:rPr>
                <w:rFonts w:cs="Arial"/>
                <w:lang w:val="en-US"/>
              </w:rPr>
            </w:pPr>
          </w:p>
          <w:p w14:paraId="4C6802AE" w14:textId="77777777" w:rsidR="00BA24E4" w:rsidRPr="004D1FD2" w:rsidRDefault="00BA24E4" w:rsidP="00BA4F78">
            <w:pPr>
              <w:rPr>
                <w:rFonts w:cs="Arial"/>
                <w:lang w:val="en-US"/>
              </w:rPr>
            </w:pPr>
          </w:p>
        </w:tc>
      </w:tr>
      <w:tr w:rsidR="00BA24E4" w:rsidRPr="004D1FD2" w14:paraId="59A03341" w14:textId="77777777" w:rsidTr="00BA4F78">
        <w:tc>
          <w:tcPr>
            <w:tcW w:w="3360" w:type="dxa"/>
          </w:tcPr>
          <w:p w14:paraId="058A0F18" w14:textId="77777777" w:rsidR="00BA24E4" w:rsidRPr="004D1FD2" w:rsidRDefault="00BA24E4" w:rsidP="00BA4F78">
            <w:pPr>
              <w:rPr>
                <w:rFonts w:cs="Arial"/>
                <w:lang w:val="en-US"/>
              </w:rPr>
            </w:pPr>
            <w:r w:rsidRPr="004D1FD2">
              <w:rPr>
                <w:rFonts w:cs="Arial"/>
                <w:lang w:val="en-US"/>
              </w:rPr>
              <w:t xml:space="preserve">Noncompliance acceptable? </w:t>
            </w:r>
          </w:p>
          <w:p w14:paraId="1C71BF59" w14:textId="77777777" w:rsidR="00BA24E4" w:rsidRPr="004D1FD2" w:rsidRDefault="00BA24E4" w:rsidP="00BA4F78">
            <w:pPr>
              <w:rPr>
                <w:rFonts w:cs="Arial"/>
                <w:lang w:val="en-US"/>
              </w:rPr>
            </w:pPr>
            <w:r w:rsidRPr="004D1FD2">
              <w:rPr>
                <w:rFonts w:cs="Arial"/>
                <w:lang w:val="en-US"/>
              </w:rPr>
              <w:t>If yes, why?</w:t>
            </w:r>
          </w:p>
        </w:tc>
        <w:tc>
          <w:tcPr>
            <w:tcW w:w="5496" w:type="dxa"/>
          </w:tcPr>
          <w:p w14:paraId="52C67294" w14:textId="77777777" w:rsidR="00BA24E4" w:rsidRPr="004D1FD2" w:rsidRDefault="00BA24E4" w:rsidP="00BA4F78">
            <w:pPr>
              <w:rPr>
                <w:rFonts w:cs="Arial"/>
                <w:lang w:val="en-US"/>
              </w:rPr>
            </w:pPr>
            <w:r w:rsidRPr="004D1FD2">
              <w:rPr>
                <w:rFonts w:cs="Arial"/>
                <w:lang w:val="en-US"/>
              </w:rPr>
              <w:t>Yes / No</w:t>
            </w:r>
          </w:p>
          <w:p w14:paraId="222668EA" w14:textId="77777777" w:rsidR="00BA24E4" w:rsidRPr="004D1FD2" w:rsidRDefault="00BA24E4" w:rsidP="00BA4F78">
            <w:pPr>
              <w:rPr>
                <w:rFonts w:cs="Arial"/>
                <w:lang w:val="en-US"/>
              </w:rPr>
            </w:pPr>
          </w:p>
          <w:p w14:paraId="3693A7FC" w14:textId="77777777" w:rsidR="00BA24E4" w:rsidRPr="004D1FD2" w:rsidRDefault="00BA24E4" w:rsidP="00BA4F78">
            <w:pPr>
              <w:rPr>
                <w:rFonts w:cs="Arial"/>
                <w:lang w:val="en-US"/>
              </w:rPr>
            </w:pPr>
          </w:p>
        </w:tc>
      </w:tr>
      <w:tr w:rsidR="00BA24E4" w:rsidRPr="004D1FD2" w14:paraId="0FD26E79" w14:textId="77777777" w:rsidTr="00BA4F78">
        <w:tc>
          <w:tcPr>
            <w:tcW w:w="3360" w:type="dxa"/>
          </w:tcPr>
          <w:p w14:paraId="71DB341B" w14:textId="77777777" w:rsidR="00BA24E4" w:rsidRPr="004D1FD2" w:rsidRDefault="00BA24E4" w:rsidP="00BA4F78">
            <w:pPr>
              <w:rPr>
                <w:rFonts w:cs="Arial"/>
                <w:lang w:val="en-US"/>
              </w:rPr>
            </w:pPr>
            <w:r w:rsidRPr="004D1FD2">
              <w:rPr>
                <w:rFonts w:cs="Arial"/>
                <w:lang w:val="en-US"/>
              </w:rPr>
              <w:t>Remark(s)/recommendation(s)</w:t>
            </w:r>
          </w:p>
        </w:tc>
        <w:tc>
          <w:tcPr>
            <w:tcW w:w="5496" w:type="dxa"/>
          </w:tcPr>
          <w:p w14:paraId="016AD471" w14:textId="77777777" w:rsidR="00BA24E4" w:rsidRPr="004D1FD2" w:rsidRDefault="00BA24E4" w:rsidP="00BA4F78">
            <w:pPr>
              <w:rPr>
                <w:rFonts w:cs="Arial"/>
                <w:lang w:val="en-US"/>
              </w:rPr>
            </w:pPr>
          </w:p>
          <w:p w14:paraId="7A64A46D" w14:textId="77777777" w:rsidR="00BA24E4" w:rsidRPr="004D1FD2" w:rsidRDefault="00BA24E4" w:rsidP="00BA4F78">
            <w:pPr>
              <w:rPr>
                <w:rFonts w:cs="Arial"/>
                <w:lang w:val="en-US"/>
              </w:rPr>
            </w:pPr>
          </w:p>
          <w:p w14:paraId="0204DE57" w14:textId="77777777" w:rsidR="00BA24E4" w:rsidRPr="004D1FD2" w:rsidRDefault="00BA24E4" w:rsidP="00BA4F78">
            <w:pPr>
              <w:rPr>
                <w:rFonts w:cs="Arial"/>
                <w:lang w:val="en-US"/>
              </w:rPr>
            </w:pPr>
          </w:p>
        </w:tc>
      </w:tr>
    </w:tbl>
    <w:p w14:paraId="16E4DAA6" w14:textId="77777777" w:rsidR="00BA24E4" w:rsidRPr="004D1FD2" w:rsidRDefault="00BA24E4" w:rsidP="00BA24E4">
      <w:pPr>
        <w:rPr>
          <w:rFonts w:cs="Arial"/>
          <w:lang w:val="en-US"/>
        </w:rPr>
      </w:pPr>
    </w:p>
    <w:p w14:paraId="64A4CFBE" w14:textId="77777777" w:rsidR="00BA24E4" w:rsidRPr="004D1FD2" w:rsidRDefault="00BA24E4" w:rsidP="00BA24E4">
      <w:pPr>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5496"/>
      </w:tblGrid>
      <w:tr w:rsidR="00BA24E4" w:rsidRPr="004D1FD2" w14:paraId="2267037A" w14:textId="77777777" w:rsidTr="00BA4F78">
        <w:tc>
          <w:tcPr>
            <w:tcW w:w="3360" w:type="dxa"/>
          </w:tcPr>
          <w:p w14:paraId="21C2AA21" w14:textId="77777777" w:rsidR="00BA24E4" w:rsidRPr="004D1FD2" w:rsidRDefault="00BA24E4" w:rsidP="00BA4F78">
            <w:pPr>
              <w:rPr>
                <w:rFonts w:cs="Arial"/>
                <w:lang w:val="en-US"/>
              </w:rPr>
            </w:pPr>
            <w:r w:rsidRPr="004D1FD2">
              <w:rPr>
                <w:rFonts w:cs="Arial"/>
                <w:lang w:val="en-US"/>
              </w:rPr>
              <w:t>ENFSI recommendation 28</w:t>
            </w:r>
          </w:p>
        </w:tc>
        <w:tc>
          <w:tcPr>
            <w:tcW w:w="5496" w:type="dxa"/>
          </w:tcPr>
          <w:p w14:paraId="4405825D" w14:textId="77777777" w:rsidR="00BA24E4" w:rsidRPr="004D1FD2" w:rsidRDefault="00BA24E4" w:rsidP="00BA4F78">
            <w:pPr>
              <w:rPr>
                <w:rFonts w:cs="Arial"/>
                <w:lang w:val="en-US"/>
              </w:rPr>
            </w:pPr>
            <w:r w:rsidRPr="004D1FD2">
              <w:rPr>
                <w:rFonts w:cs="Arial"/>
                <w:lang w:val="en-US"/>
              </w:rPr>
              <w:t>Investigating authorities should consider combining the information from a national DNA database with other types of evidence to increase the likelihood of identifying leads in other crimes.</w:t>
            </w:r>
          </w:p>
        </w:tc>
      </w:tr>
      <w:tr w:rsidR="00BA24E4" w:rsidRPr="004D1FD2" w14:paraId="5FA1F595" w14:textId="77777777" w:rsidTr="00BA4F78">
        <w:tc>
          <w:tcPr>
            <w:tcW w:w="3360" w:type="dxa"/>
          </w:tcPr>
          <w:p w14:paraId="64FD230E" w14:textId="77777777" w:rsidR="00BA24E4" w:rsidRPr="004D1FD2" w:rsidRDefault="00BA24E4" w:rsidP="00BA4F78">
            <w:pPr>
              <w:rPr>
                <w:rFonts w:cs="Arial"/>
                <w:lang w:val="en-US"/>
              </w:rPr>
            </w:pPr>
            <w:r w:rsidRPr="004D1FD2">
              <w:rPr>
                <w:rFonts w:cs="Arial"/>
                <w:lang w:val="en-US"/>
              </w:rPr>
              <w:t>Audit question(s)</w:t>
            </w:r>
          </w:p>
        </w:tc>
        <w:tc>
          <w:tcPr>
            <w:tcW w:w="5496" w:type="dxa"/>
          </w:tcPr>
          <w:p w14:paraId="5E36B1B7" w14:textId="77777777" w:rsidR="00BA24E4" w:rsidRPr="004D1FD2" w:rsidRDefault="00BA24E4" w:rsidP="00BA4F78">
            <w:pPr>
              <w:rPr>
                <w:rFonts w:cs="Arial"/>
                <w:lang w:val="en-US"/>
              </w:rPr>
            </w:pPr>
            <w:r w:rsidRPr="004D1FD2">
              <w:rPr>
                <w:rFonts w:cs="Arial"/>
                <w:lang w:val="en-US"/>
              </w:rPr>
              <w:t>Are you aware of this investigative strategy in your country?</w:t>
            </w:r>
          </w:p>
          <w:p w14:paraId="734CAD51" w14:textId="77777777" w:rsidR="00BA24E4" w:rsidRPr="004D1FD2" w:rsidRDefault="00BA24E4" w:rsidP="00BA4F78">
            <w:pPr>
              <w:rPr>
                <w:rFonts w:cs="Arial"/>
                <w:lang w:val="en-US"/>
              </w:rPr>
            </w:pPr>
          </w:p>
        </w:tc>
      </w:tr>
      <w:tr w:rsidR="00BA24E4" w:rsidRPr="004D1FD2" w14:paraId="635B5838" w14:textId="77777777" w:rsidTr="00BA4F78">
        <w:tc>
          <w:tcPr>
            <w:tcW w:w="3360" w:type="dxa"/>
          </w:tcPr>
          <w:p w14:paraId="63574A64" w14:textId="77777777" w:rsidR="00BA24E4" w:rsidRPr="004D1FD2" w:rsidRDefault="00BA24E4" w:rsidP="00BA4F78">
            <w:pPr>
              <w:rPr>
                <w:rFonts w:cs="Arial"/>
                <w:lang w:val="en-US"/>
              </w:rPr>
            </w:pPr>
            <w:r w:rsidRPr="004D1FD2">
              <w:rPr>
                <w:rFonts w:cs="Arial"/>
                <w:lang w:val="en-US"/>
              </w:rPr>
              <w:t>Audit result</w:t>
            </w:r>
          </w:p>
        </w:tc>
        <w:tc>
          <w:tcPr>
            <w:tcW w:w="5496" w:type="dxa"/>
          </w:tcPr>
          <w:p w14:paraId="26CDC26F" w14:textId="77777777" w:rsidR="00BA24E4" w:rsidRPr="004D1FD2" w:rsidRDefault="00BA24E4" w:rsidP="00BA4F78">
            <w:pPr>
              <w:rPr>
                <w:rFonts w:cs="Arial"/>
                <w:lang w:val="en-US"/>
              </w:rPr>
            </w:pPr>
          </w:p>
          <w:p w14:paraId="3EA8E993" w14:textId="77777777" w:rsidR="00BA24E4" w:rsidRPr="004D1FD2" w:rsidRDefault="00BA24E4" w:rsidP="00BA4F78">
            <w:pPr>
              <w:rPr>
                <w:rFonts w:cs="Arial"/>
                <w:lang w:val="en-US"/>
              </w:rPr>
            </w:pPr>
          </w:p>
          <w:p w14:paraId="711590A7" w14:textId="77777777" w:rsidR="00BA24E4" w:rsidRPr="004D1FD2" w:rsidRDefault="00BA24E4" w:rsidP="00BA4F78">
            <w:pPr>
              <w:rPr>
                <w:rFonts w:cs="Arial"/>
                <w:lang w:val="en-US"/>
              </w:rPr>
            </w:pPr>
          </w:p>
        </w:tc>
      </w:tr>
      <w:tr w:rsidR="00BA24E4" w:rsidRPr="004D1FD2" w14:paraId="351AB124" w14:textId="77777777" w:rsidTr="00BA4F78">
        <w:tc>
          <w:tcPr>
            <w:tcW w:w="3360" w:type="dxa"/>
          </w:tcPr>
          <w:p w14:paraId="4254386E" w14:textId="77777777" w:rsidR="00BA24E4" w:rsidRPr="004D1FD2" w:rsidRDefault="00BA24E4" w:rsidP="00BA4F78">
            <w:pPr>
              <w:rPr>
                <w:rFonts w:cs="Arial"/>
                <w:lang w:val="en-US"/>
              </w:rPr>
            </w:pPr>
            <w:r w:rsidRPr="004D1FD2">
              <w:rPr>
                <w:rFonts w:cs="Arial"/>
                <w:lang w:val="en-US"/>
              </w:rPr>
              <w:t>Compliance? If not, why?</w:t>
            </w:r>
          </w:p>
        </w:tc>
        <w:tc>
          <w:tcPr>
            <w:tcW w:w="5496" w:type="dxa"/>
          </w:tcPr>
          <w:p w14:paraId="3405B6DE" w14:textId="77777777" w:rsidR="00BA24E4" w:rsidRPr="004D1FD2" w:rsidRDefault="00BA24E4" w:rsidP="00BA4F78">
            <w:pPr>
              <w:rPr>
                <w:rFonts w:cs="Arial"/>
                <w:lang w:val="en-US"/>
              </w:rPr>
            </w:pPr>
            <w:r w:rsidRPr="004D1FD2">
              <w:rPr>
                <w:rFonts w:cs="Arial"/>
                <w:lang w:val="en-US"/>
              </w:rPr>
              <w:t>Yes / No</w:t>
            </w:r>
          </w:p>
          <w:p w14:paraId="5A45337F" w14:textId="77777777" w:rsidR="00BA24E4" w:rsidRPr="004D1FD2" w:rsidRDefault="00BA24E4" w:rsidP="00BA4F78">
            <w:pPr>
              <w:rPr>
                <w:rFonts w:cs="Arial"/>
                <w:lang w:val="en-US"/>
              </w:rPr>
            </w:pPr>
          </w:p>
          <w:p w14:paraId="2BD5689A" w14:textId="77777777" w:rsidR="00BA24E4" w:rsidRPr="004D1FD2" w:rsidRDefault="00BA24E4" w:rsidP="00BA4F78">
            <w:pPr>
              <w:rPr>
                <w:rFonts w:cs="Arial"/>
                <w:lang w:val="en-US"/>
              </w:rPr>
            </w:pPr>
          </w:p>
        </w:tc>
      </w:tr>
      <w:tr w:rsidR="00BA24E4" w:rsidRPr="004D1FD2" w14:paraId="5D888F4C" w14:textId="77777777" w:rsidTr="00BA4F78">
        <w:tc>
          <w:tcPr>
            <w:tcW w:w="3360" w:type="dxa"/>
          </w:tcPr>
          <w:p w14:paraId="5C0A79B5" w14:textId="77777777" w:rsidR="00BA24E4" w:rsidRPr="004D1FD2" w:rsidRDefault="00BA24E4" w:rsidP="00BA4F78">
            <w:pPr>
              <w:rPr>
                <w:rFonts w:cs="Arial"/>
                <w:lang w:val="en-US"/>
              </w:rPr>
            </w:pPr>
            <w:r w:rsidRPr="004D1FD2">
              <w:rPr>
                <w:rFonts w:cs="Arial"/>
                <w:lang w:val="en-US"/>
              </w:rPr>
              <w:t xml:space="preserve">Noncompliance acceptable? </w:t>
            </w:r>
          </w:p>
          <w:p w14:paraId="18EC0779" w14:textId="77777777" w:rsidR="00BA24E4" w:rsidRPr="004D1FD2" w:rsidRDefault="00BA24E4" w:rsidP="00BA4F78">
            <w:pPr>
              <w:rPr>
                <w:rFonts w:cs="Arial"/>
                <w:lang w:val="en-US"/>
              </w:rPr>
            </w:pPr>
            <w:r w:rsidRPr="004D1FD2">
              <w:rPr>
                <w:rFonts w:cs="Arial"/>
                <w:lang w:val="en-US"/>
              </w:rPr>
              <w:t>If yes, why?</w:t>
            </w:r>
          </w:p>
        </w:tc>
        <w:tc>
          <w:tcPr>
            <w:tcW w:w="5496" w:type="dxa"/>
          </w:tcPr>
          <w:p w14:paraId="31E763F5" w14:textId="77777777" w:rsidR="00BA24E4" w:rsidRPr="004D1FD2" w:rsidRDefault="00BA24E4" w:rsidP="00BA4F78">
            <w:pPr>
              <w:rPr>
                <w:rFonts w:cs="Arial"/>
                <w:lang w:val="en-US"/>
              </w:rPr>
            </w:pPr>
            <w:r w:rsidRPr="004D1FD2">
              <w:rPr>
                <w:rFonts w:cs="Arial"/>
                <w:lang w:val="en-US"/>
              </w:rPr>
              <w:t>Yes / No</w:t>
            </w:r>
          </w:p>
          <w:p w14:paraId="14F26DEC" w14:textId="77777777" w:rsidR="00BA24E4" w:rsidRPr="004D1FD2" w:rsidRDefault="00BA24E4" w:rsidP="00BA4F78">
            <w:pPr>
              <w:rPr>
                <w:rFonts w:cs="Arial"/>
                <w:lang w:val="en-US"/>
              </w:rPr>
            </w:pPr>
          </w:p>
          <w:p w14:paraId="336FA7E3" w14:textId="77777777" w:rsidR="00BA24E4" w:rsidRPr="004D1FD2" w:rsidRDefault="00BA24E4" w:rsidP="00BA4F78">
            <w:pPr>
              <w:rPr>
                <w:rFonts w:cs="Arial"/>
                <w:lang w:val="en-US"/>
              </w:rPr>
            </w:pPr>
          </w:p>
        </w:tc>
      </w:tr>
      <w:tr w:rsidR="00BA24E4" w:rsidRPr="004D1FD2" w14:paraId="7A914E3B" w14:textId="77777777" w:rsidTr="00BA4F78">
        <w:tc>
          <w:tcPr>
            <w:tcW w:w="3360" w:type="dxa"/>
          </w:tcPr>
          <w:p w14:paraId="5AEE3CA9" w14:textId="77777777" w:rsidR="00BA24E4" w:rsidRPr="004D1FD2" w:rsidRDefault="00BA24E4" w:rsidP="00BA4F78">
            <w:pPr>
              <w:rPr>
                <w:rFonts w:cs="Arial"/>
                <w:lang w:val="en-US"/>
              </w:rPr>
            </w:pPr>
            <w:r w:rsidRPr="004D1FD2">
              <w:rPr>
                <w:rFonts w:cs="Arial"/>
                <w:lang w:val="en-US"/>
              </w:rPr>
              <w:t>Remark(s)/recommendation(s)</w:t>
            </w:r>
          </w:p>
        </w:tc>
        <w:tc>
          <w:tcPr>
            <w:tcW w:w="5496" w:type="dxa"/>
          </w:tcPr>
          <w:p w14:paraId="009A0860" w14:textId="77777777" w:rsidR="00BA24E4" w:rsidRPr="004D1FD2" w:rsidRDefault="00BA24E4" w:rsidP="00BA4F78">
            <w:pPr>
              <w:rPr>
                <w:rFonts w:cs="Arial"/>
                <w:lang w:val="en-US"/>
              </w:rPr>
            </w:pPr>
          </w:p>
          <w:p w14:paraId="303FEA59" w14:textId="77777777" w:rsidR="00BA24E4" w:rsidRPr="004D1FD2" w:rsidRDefault="00BA24E4" w:rsidP="00BA4F78">
            <w:pPr>
              <w:rPr>
                <w:rFonts w:cs="Arial"/>
                <w:lang w:val="en-US"/>
              </w:rPr>
            </w:pPr>
          </w:p>
          <w:p w14:paraId="1F0E16E7" w14:textId="77777777" w:rsidR="00BA24E4" w:rsidRPr="004D1FD2" w:rsidRDefault="00BA24E4" w:rsidP="00BA4F78">
            <w:pPr>
              <w:rPr>
                <w:rFonts w:cs="Arial"/>
                <w:lang w:val="en-US"/>
              </w:rPr>
            </w:pPr>
          </w:p>
        </w:tc>
      </w:tr>
    </w:tbl>
    <w:p w14:paraId="3373195E" w14:textId="77777777" w:rsidR="00BA24E4" w:rsidRPr="004D1FD2" w:rsidRDefault="00BA24E4" w:rsidP="00BA24E4">
      <w:pPr>
        <w:rPr>
          <w:rFonts w:cs="Arial"/>
          <w:lang w:val="en-US"/>
        </w:rPr>
      </w:pPr>
    </w:p>
    <w:p w14:paraId="61A10AFB" w14:textId="638F4DA7" w:rsidR="00BA24E4" w:rsidRDefault="00BA24E4" w:rsidP="00BA24E4">
      <w:pPr>
        <w:rPr>
          <w:rFonts w:cs="Arial"/>
          <w:lang w:val="en-US"/>
        </w:rPr>
      </w:pPr>
    </w:p>
    <w:p w14:paraId="0BA2F6F5" w14:textId="4BF5EB81" w:rsidR="009D0E62" w:rsidRDefault="009D0E62" w:rsidP="00BA24E4">
      <w:pPr>
        <w:rPr>
          <w:rFonts w:cs="Arial"/>
          <w:lang w:val="en-US"/>
        </w:rPr>
      </w:pPr>
    </w:p>
    <w:p w14:paraId="3458933F" w14:textId="4DF1C85C" w:rsidR="009D0E62" w:rsidRDefault="009D0E62" w:rsidP="00BA24E4">
      <w:pPr>
        <w:rPr>
          <w:rFonts w:cs="Arial"/>
          <w:lang w:val="en-US"/>
        </w:rPr>
      </w:pPr>
    </w:p>
    <w:p w14:paraId="4FA06017" w14:textId="6EEC88CD" w:rsidR="009D0E62" w:rsidRDefault="009D0E62" w:rsidP="00BA24E4">
      <w:pPr>
        <w:rPr>
          <w:rFonts w:cs="Arial"/>
          <w:lang w:val="en-US"/>
        </w:rPr>
      </w:pPr>
    </w:p>
    <w:p w14:paraId="034906D4" w14:textId="15C60A72" w:rsidR="009D0E62" w:rsidRDefault="009D0E62" w:rsidP="00BA24E4">
      <w:pPr>
        <w:rPr>
          <w:rFonts w:cs="Arial"/>
          <w:lang w:val="en-US"/>
        </w:rPr>
      </w:pPr>
    </w:p>
    <w:p w14:paraId="698B8497" w14:textId="5CA60DCC" w:rsidR="009D0E62" w:rsidRDefault="009D0E62" w:rsidP="00BA24E4">
      <w:pPr>
        <w:rPr>
          <w:rFonts w:cs="Arial"/>
          <w:lang w:val="en-US"/>
        </w:rPr>
      </w:pPr>
    </w:p>
    <w:p w14:paraId="696C215A" w14:textId="121ECB53" w:rsidR="009D0E62" w:rsidRDefault="009D0E62" w:rsidP="00BA24E4">
      <w:pPr>
        <w:rPr>
          <w:rFonts w:cs="Arial"/>
          <w:lang w:val="en-US"/>
        </w:rPr>
      </w:pPr>
    </w:p>
    <w:p w14:paraId="426AFA02" w14:textId="3E7DE4CF" w:rsidR="009D0E62" w:rsidRDefault="009D0E62" w:rsidP="00BA24E4">
      <w:pPr>
        <w:rPr>
          <w:rFonts w:cs="Arial"/>
          <w:lang w:val="en-US"/>
        </w:rPr>
      </w:pPr>
    </w:p>
    <w:p w14:paraId="7EBFA420" w14:textId="4B609899" w:rsidR="009D0E62" w:rsidRDefault="009D0E62" w:rsidP="00BA24E4">
      <w:pPr>
        <w:rPr>
          <w:rFonts w:cs="Arial"/>
          <w:lang w:val="en-US"/>
        </w:rPr>
      </w:pPr>
    </w:p>
    <w:p w14:paraId="53CB0736" w14:textId="77777777" w:rsidR="009D0E62" w:rsidRPr="004D1FD2" w:rsidRDefault="009D0E62" w:rsidP="00BA24E4">
      <w:pPr>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5496"/>
      </w:tblGrid>
      <w:tr w:rsidR="00BA24E4" w:rsidRPr="004D1FD2" w14:paraId="063159B8" w14:textId="77777777" w:rsidTr="00BA4F78">
        <w:tc>
          <w:tcPr>
            <w:tcW w:w="3360" w:type="dxa"/>
          </w:tcPr>
          <w:p w14:paraId="7DB457C5" w14:textId="77777777" w:rsidR="00BA24E4" w:rsidRPr="004D1FD2" w:rsidRDefault="00BA24E4" w:rsidP="00BA4F78">
            <w:pPr>
              <w:rPr>
                <w:rFonts w:cs="Arial"/>
                <w:lang w:val="en-US"/>
              </w:rPr>
            </w:pPr>
            <w:r w:rsidRPr="004D1FD2">
              <w:rPr>
                <w:rFonts w:cs="Arial"/>
                <w:lang w:val="en-US"/>
              </w:rPr>
              <w:lastRenderedPageBreak/>
              <w:t>ENFSI recommendation 29</w:t>
            </w:r>
          </w:p>
        </w:tc>
        <w:tc>
          <w:tcPr>
            <w:tcW w:w="5496" w:type="dxa"/>
          </w:tcPr>
          <w:p w14:paraId="0A980CD7" w14:textId="77777777" w:rsidR="00BA24E4" w:rsidRPr="004D1FD2" w:rsidRDefault="00BA24E4" w:rsidP="00BA4F78">
            <w:pPr>
              <w:rPr>
                <w:rFonts w:cs="Arial"/>
                <w:lang w:val="en-US"/>
              </w:rPr>
            </w:pPr>
            <w:r w:rsidRPr="004D1FD2">
              <w:rPr>
                <w:rFonts w:cs="Arial"/>
                <w:lang w:val="en-US"/>
              </w:rPr>
              <w:t>If possible, the cell material of reference samples should be stored to permit further processing</w:t>
            </w:r>
            <w:r>
              <w:rPr>
                <w:rFonts w:cs="Arial"/>
                <w:lang w:val="en-US"/>
              </w:rPr>
              <w:t xml:space="preserve">, </w:t>
            </w:r>
            <w:r>
              <w:rPr>
                <w:rFonts w:cs="Arial"/>
                <w:sz w:val="24"/>
                <w:szCs w:val="24"/>
                <w:lang w:val="en-US"/>
              </w:rPr>
              <w:t>such as a loci upgrade, depending on internal laboratory procedures or national legislation</w:t>
            </w:r>
            <w:r w:rsidRPr="004D1FD2">
              <w:rPr>
                <w:rFonts w:cs="Arial"/>
                <w:lang w:val="en-US"/>
              </w:rPr>
              <w:t>.</w:t>
            </w:r>
          </w:p>
        </w:tc>
      </w:tr>
      <w:tr w:rsidR="00BA24E4" w:rsidRPr="004D1FD2" w14:paraId="7B8849A3" w14:textId="77777777" w:rsidTr="00BA4F78">
        <w:tc>
          <w:tcPr>
            <w:tcW w:w="3360" w:type="dxa"/>
          </w:tcPr>
          <w:p w14:paraId="2E4B9181" w14:textId="77777777" w:rsidR="00BA24E4" w:rsidRPr="004D1FD2" w:rsidRDefault="00BA24E4" w:rsidP="00BA4F78">
            <w:pPr>
              <w:rPr>
                <w:rFonts w:cs="Arial"/>
                <w:lang w:val="en-US"/>
              </w:rPr>
            </w:pPr>
            <w:r w:rsidRPr="004D1FD2">
              <w:rPr>
                <w:rFonts w:cs="Arial"/>
                <w:lang w:val="en-US"/>
              </w:rPr>
              <w:t>Audit question(s)</w:t>
            </w:r>
          </w:p>
        </w:tc>
        <w:tc>
          <w:tcPr>
            <w:tcW w:w="5496" w:type="dxa"/>
          </w:tcPr>
          <w:p w14:paraId="2419DB68" w14:textId="77777777" w:rsidR="00BA24E4" w:rsidRPr="004D1FD2" w:rsidRDefault="00BA24E4" w:rsidP="00BA4F78">
            <w:pPr>
              <w:rPr>
                <w:rFonts w:cs="Arial"/>
                <w:lang w:val="en-US"/>
              </w:rPr>
            </w:pPr>
            <w:r w:rsidRPr="004D1FD2">
              <w:rPr>
                <w:rFonts w:cs="Arial"/>
                <w:lang w:val="en-US"/>
              </w:rPr>
              <w:t>What are the rules and procedures under the legislation for the destruction of the cell material of reference samples?</w:t>
            </w:r>
          </w:p>
          <w:p w14:paraId="0F02DA95" w14:textId="77777777" w:rsidR="00BA24E4" w:rsidRPr="004D1FD2" w:rsidRDefault="00BA24E4" w:rsidP="00BA4F78">
            <w:pPr>
              <w:rPr>
                <w:rFonts w:cs="Arial"/>
                <w:lang w:val="en-US"/>
              </w:rPr>
            </w:pPr>
          </w:p>
        </w:tc>
      </w:tr>
      <w:tr w:rsidR="00BA24E4" w:rsidRPr="004D1FD2" w14:paraId="3FCE3970" w14:textId="77777777" w:rsidTr="00BA4F78">
        <w:tc>
          <w:tcPr>
            <w:tcW w:w="3360" w:type="dxa"/>
          </w:tcPr>
          <w:p w14:paraId="367DE54E" w14:textId="77777777" w:rsidR="00BA24E4" w:rsidRPr="004D1FD2" w:rsidRDefault="00BA24E4" w:rsidP="00BA4F78">
            <w:pPr>
              <w:rPr>
                <w:rFonts w:cs="Arial"/>
                <w:lang w:val="en-US"/>
              </w:rPr>
            </w:pPr>
            <w:r w:rsidRPr="004D1FD2">
              <w:rPr>
                <w:rFonts w:cs="Arial"/>
                <w:lang w:val="en-US"/>
              </w:rPr>
              <w:t>Audit result</w:t>
            </w:r>
          </w:p>
        </w:tc>
        <w:tc>
          <w:tcPr>
            <w:tcW w:w="5496" w:type="dxa"/>
          </w:tcPr>
          <w:p w14:paraId="16D2BB2E" w14:textId="77777777" w:rsidR="00BA24E4" w:rsidRPr="004D1FD2" w:rsidRDefault="00BA24E4" w:rsidP="00BA4F78">
            <w:pPr>
              <w:rPr>
                <w:rFonts w:cs="Arial"/>
                <w:lang w:val="en-US"/>
              </w:rPr>
            </w:pPr>
          </w:p>
          <w:p w14:paraId="2D637F05" w14:textId="77777777" w:rsidR="00BA24E4" w:rsidRPr="004D1FD2" w:rsidRDefault="00BA24E4" w:rsidP="00BA4F78">
            <w:pPr>
              <w:rPr>
                <w:rFonts w:cs="Arial"/>
                <w:lang w:val="en-US"/>
              </w:rPr>
            </w:pPr>
          </w:p>
          <w:p w14:paraId="5D0CBC34" w14:textId="77777777" w:rsidR="00BA24E4" w:rsidRPr="004D1FD2" w:rsidRDefault="00BA24E4" w:rsidP="00BA4F78">
            <w:pPr>
              <w:rPr>
                <w:rFonts w:cs="Arial"/>
                <w:lang w:val="en-US"/>
              </w:rPr>
            </w:pPr>
          </w:p>
          <w:p w14:paraId="4C9D0B7B" w14:textId="77777777" w:rsidR="00BA24E4" w:rsidRPr="004D1FD2" w:rsidRDefault="00BA24E4" w:rsidP="00BA4F78">
            <w:pPr>
              <w:rPr>
                <w:rFonts w:cs="Arial"/>
                <w:lang w:val="en-US"/>
              </w:rPr>
            </w:pPr>
          </w:p>
        </w:tc>
      </w:tr>
      <w:tr w:rsidR="00BA24E4" w:rsidRPr="004D1FD2" w14:paraId="0E75C74C" w14:textId="77777777" w:rsidTr="00BA4F78">
        <w:tc>
          <w:tcPr>
            <w:tcW w:w="3360" w:type="dxa"/>
          </w:tcPr>
          <w:p w14:paraId="657E49AA" w14:textId="77777777" w:rsidR="00BA24E4" w:rsidRPr="004D1FD2" w:rsidRDefault="00BA24E4" w:rsidP="00BA4F78">
            <w:pPr>
              <w:rPr>
                <w:rFonts w:cs="Arial"/>
                <w:lang w:val="en-US"/>
              </w:rPr>
            </w:pPr>
            <w:r w:rsidRPr="004D1FD2">
              <w:rPr>
                <w:rFonts w:cs="Arial"/>
                <w:lang w:val="en-US"/>
              </w:rPr>
              <w:t>Compliance? If not, why?</w:t>
            </w:r>
          </w:p>
        </w:tc>
        <w:tc>
          <w:tcPr>
            <w:tcW w:w="5496" w:type="dxa"/>
          </w:tcPr>
          <w:p w14:paraId="38DCDFA4" w14:textId="77777777" w:rsidR="00BA24E4" w:rsidRPr="004D1FD2" w:rsidRDefault="00BA24E4" w:rsidP="00BA4F78">
            <w:pPr>
              <w:rPr>
                <w:rFonts w:cs="Arial"/>
                <w:lang w:val="en-US"/>
              </w:rPr>
            </w:pPr>
            <w:r w:rsidRPr="004D1FD2">
              <w:rPr>
                <w:rFonts w:cs="Arial"/>
                <w:lang w:val="en-US"/>
              </w:rPr>
              <w:t>Yes / No</w:t>
            </w:r>
          </w:p>
          <w:p w14:paraId="0C7C6B1A" w14:textId="77777777" w:rsidR="00BA24E4" w:rsidRPr="004D1FD2" w:rsidRDefault="00BA24E4" w:rsidP="00BA4F78">
            <w:pPr>
              <w:rPr>
                <w:rFonts w:cs="Arial"/>
                <w:lang w:val="en-US"/>
              </w:rPr>
            </w:pPr>
          </w:p>
          <w:p w14:paraId="1C2573BA" w14:textId="77777777" w:rsidR="00BA24E4" w:rsidRPr="004D1FD2" w:rsidRDefault="00BA24E4" w:rsidP="00BA4F78">
            <w:pPr>
              <w:rPr>
                <w:rFonts w:cs="Arial"/>
                <w:lang w:val="en-US"/>
              </w:rPr>
            </w:pPr>
          </w:p>
          <w:p w14:paraId="63D571A6" w14:textId="77777777" w:rsidR="00BA24E4" w:rsidRPr="004D1FD2" w:rsidRDefault="00BA24E4" w:rsidP="00BA4F78">
            <w:pPr>
              <w:rPr>
                <w:rFonts w:cs="Arial"/>
                <w:lang w:val="en-US"/>
              </w:rPr>
            </w:pPr>
          </w:p>
        </w:tc>
      </w:tr>
      <w:tr w:rsidR="00BA24E4" w:rsidRPr="004D1FD2" w14:paraId="77AD4849" w14:textId="77777777" w:rsidTr="00BA4F78">
        <w:tc>
          <w:tcPr>
            <w:tcW w:w="3360" w:type="dxa"/>
          </w:tcPr>
          <w:p w14:paraId="576B67DA" w14:textId="77777777" w:rsidR="00BA24E4" w:rsidRPr="004D1FD2" w:rsidRDefault="00BA24E4" w:rsidP="00BA4F78">
            <w:pPr>
              <w:rPr>
                <w:rFonts w:cs="Arial"/>
                <w:lang w:val="en-US"/>
              </w:rPr>
            </w:pPr>
            <w:r w:rsidRPr="004D1FD2">
              <w:rPr>
                <w:rFonts w:cs="Arial"/>
                <w:lang w:val="en-US"/>
              </w:rPr>
              <w:t xml:space="preserve">Noncompliance acceptable? </w:t>
            </w:r>
          </w:p>
          <w:p w14:paraId="4E7C0DB5" w14:textId="77777777" w:rsidR="00BA24E4" w:rsidRPr="004D1FD2" w:rsidRDefault="00BA24E4" w:rsidP="00BA4F78">
            <w:pPr>
              <w:rPr>
                <w:rFonts w:cs="Arial"/>
                <w:lang w:val="en-US"/>
              </w:rPr>
            </w:pPr>
            <w:r w:rsidRPr="004D1FD2">
              <w:rPr>
                <w:rFonts w:cs="Arial"/>
                <w:lang w:val="en-US"/>
              </w:rPr>
              <w:t>If yes, why?</w:t>
            </w:r>
          </w:p>
        </w:tc>
        <w:tc>
          <w:tcPr>
            <w:tcW w:w="5496" w:type="dxa"/>
          </w:tcPr>
          <w:p w14:paraId="0826A7BB" w14:textId="77777777" w:rsidR="00BA24E4" w:rsidRPr="004D1FD2" w:rsidRDefault="00BA24E4" w:rsidP="00BA4F78">
            <w:pPr>
              <w:rPr>
                <w:rFonts w:cs="Arial"/>
                <w:lang w:val="en-US"/>
              </w:rPr>
            </w:pPr>
            <w:r w:rsidRPr="004D1FD2">
              <w:rPr>
                <w:rFonts w:cs="Arial"/>
                <w:lang w:val="en-US"/>
              </w:rPr>
              <w:t>Yes / No</w:t>
            </w:r>
          </w:p>
          <w:p w14:paraId="4DFD75A4" w14:textId="77777777" w:rsidR="00BA24E4" w:rsidRPr="004D1FD2" w:rsidRDefault="00BA24E4" w:rsidP="00BA4F78">
            <w:pPr>
              <w:rPr>
                <w:rFonts w:cs="Arial"/>
                <w:lang w:val="en-US"/>
              </w:rPr>
            </w:pPr>
          </w:p>
          <w:p w14:paraId="0F970413" w14:textId="77777777" w:rsidR="00BA24E4" w:rsidRPr="004D1FD2" w:rsidRDefault="00BA24E4" w:rsidP="00BA4F78">
            <w:pPr>
              <w:rPr>
                <w:rFonts w:cs="Arial"/>
                <w:lang w:val="en-US"/>
              </w:rPr>
            </w:pPr>
          </w:p>
          <w:p w14:paraId="2F840B2B" w14:textId="77777777" w:rsidR="00BA24E4" w:rsidRPr="004D1FD2" w:rsidRDefault="00BA24E4" w:rsidP="00BA4F78">
            <w:pPr>
              <w:rPr>
                <w:rFonts w:cs="Arial"/>
                <w:lang w:val="en-US"/>
              </w:rPr>
            </w:pPr>
          </w:p>
        </w:tc>
      </w:tr>
      <w:tr w:rsidR="00BA24E4" w:rsidRPr="004D1FD2" w14:paraId="74D440A8" w14:textId="77777777" w:rsidTr="00BA4F78">
        <w:tc>
          <w:tcPr>
            <w:tcW w:w="3360" w:type="dxa"/>
          </w:tcPr>
          <w:p w14:paraId="4DBB064A" w14:textId="77777777" w:rsidR="00BA24E4" w:rsidRPr="004D1FD2" w:rsidRDefault="00BA24E4" w:rsidP="00BA4F78">
            <w:pPr>
              <w:rPr>
                <w:rFonts w:cs="Arial"/>
                <w:lang w:val="en-US"/>
              </w:rPr>
            </w:pPr>
            <w:r w:rsidRPr="004D1FD2">
              <w:rPr>
                <w:rFonts w:cs="Arial"/>
                <w:lang w:val="en-US"/>
              </w:rPr>
              <w:t>Remark(s)/recommendation(s)</w:t>
            </w:r>
          </w:p>
        </w:tc>
        <w:tc>
          <w:tcPr>
            <w:tcW w:w="5496" w:type="dxa"/>
          </w:tcPr>
          <w:p w14:paraId="1AED22C5" w14:textId="77777777" w:rsidR="00BA24E4" w:rsidRPr="004D1FD2" w:rsidRDefault="00BA24E4" w:rsidP="00BA4F78">
            <w:pPr>
              <w:rPr>
                <w:rFonts w:cs="Arial"/>
                <w:lang w:val="en-US"/>
              </w:rPr>
            </w:pPr>
          </w:p>
          <w:p w14:paraId="165BA9E6" w14:textId="77777777" w:rsidR="00BA24E4" w:rsidRPr="004D1FD2" w:rsidRDefault="00BA24E4" w:rsidP="00BA4F78">
            <w:pPr>
              <w:rPr>
                <w:rFonts w:cs="Arial"/>
                <w:lang w:val="en-US"/>
              </w:rPr>
            </w:pPr>
          </w:p>
          <w:p w14:paraId="55919739" w14:textId="77777777" w:rsidR="00BA24E4" w:rsidRPr="004D1FD2" w:rsidRDefault="00BA24E4" w:rsidP="00BA4F78">
            <w:pPr>
              <w:rPr>
                <w:rFonts w:cs="Arial"/>
                <w:lang w:val="en-US"/>
              </w:rPr>
            </w:pPr>
          </w:p>
          <w:p w14:paraId="4D63482A" w14:textId="77777777" w:rsidR="00BA24E4" w:rsidRPr="004D1FD2" w:rsidRDefault="00BA24E4" w:rsidP="00BA4F78">
            <w:pPr>
              <w:rPr>
                <w:rFonts w:cs="Arial"/>
                <w:lang w:val="en-US"/>
              </w:rPr>
            </w:pPr>
          </w:p>
        </w:tc>
      </w:tr>
    </w:tbl>
    <w:p w14:paraId="0DC15F3A" w14:textId="77777777" w:rsidR="00BA24E4" w:rsidRPr="004D1FD2" w:rsidRDefault="00BA24E4" w:rsidP="00BA24E4">
      <w:pPr>
        <w:rPr>
          <w:rFonts w:cs="Arial"/>
          <w:lang w:val="en-US"/>
        </w:rPr>
      </w:pPr>
    </w:p>
    <w:p w14:paraId="0EAD436F" w14:textId="77777777" w:rsidR="00BA24E4" w:rsidRPr="004D1FD2" w:rsidRDefault="00BA24E4" w:rsidP="00BA24E4">
      <w:pPr>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5496"/>
      </w:tblGrid>
      <w:tr w:rsidR="00BA24E4" w:rsidRPr="004D1FD2" w14:paraId="3DBB460C" w14:textId="77777777" w:rsidTr="00BA4F78">
        <w:tc>
          <w:tcPr>
            <w:tcW w:w="3360" w:type="dxa"/>
          </w:tcPr>
          <w:p w14:paraId="2800A7DB" w14:textId="77777777" w:rsidR="00BA24E4" w:rsidRPr="004D1FD2" w:rsidRDefault="00BA24E4" w:rsidP="00BA4F78">
            <w:pPr>
              <w:rPr>
                <w:rFonts w:cs="Arial"/>
                <w:lang w:val="en-US"/>
              </w:rPr>
            </w:pPr>
            <w:r w:rsidRPr="004D1FD2">
              <w:rPr>
                <w:rFonts w:cs="Arial"/>
                <w:lang w:val="en-US"/>
              </w:rPr>
              <w:t>ENFSI recommendation 30</w:t>
            </w:r>
          </w:p>
        </w:tc>
        <w:tc>
          <w:tcPr>
            <w:tcW w:w="5496" w:type="dxa"/>
          </w:tcPr>
          <w:p w14:paraId="3C344EAE" w14:textId="77777777" w:rsidR="00BA24E4" w:rsidRPr="004D1FD2" w:rsidRDefault="00BA24E4" w:rsidP="00BA4F78">
            <w:pPr>
              <w:rPr>
                <w:rFonts w:cs="Arial"/>
                <w:lang w:val="en-US"/>
              </w:rPr>
            </w:pPr>
            <w:r w:rsidRPr="004D1FD2">
              <w:rPr>
                <w:rFonts w:cs="Arial"/>
                <w:lang w:val="en-US"/>
              </w:rPr>
              <w:t xml:space="preserve">If a Prüm-related information request </w:t>
            </w:r>
            <w:proofErr w:type="gramStart"/>
            <w:r w:rsidRPr="004D1FD2">
              <w:rPr>
                <w:rFonts w:cs="Arial"/>
                <w:lang w:val="en-US"/>
              </w:rPr>
              <w:t>is received</w:t>
            </w:r>
            <w:proofErr w:type="gramEnd"/>
            <w:r w:rsidRPr="004D1FD2">
              <w:rPr>
                <w:rFonts w:cs="Arial"/>
                <w:lang w:val="en-US"/>
              </w:rPr>
              <w:t xml:space="preserve"> from another country, the quality of the corresponding match should be verified before providing the requested information to the other country.</w:t>
            </w:r>
          </w:p>
        </w:tc>
      </w:tr>
      <w:tr w:rsidR="00BA24E4" w:rsidRPr="004D1FD2" w14:paraId="38C7084C" w14:textId="77777777" w:rsidTr="00BA4F78">
        <w:tc>
          <w:tcPr>
            <w:tcW w:w="3360" w:type="dxa"/>
          </w:tcPr>
          <w:p w14:paraId="547B1638" w14:textId="77777777" w:rsidR="00BA24E4" w:rsidRPr="004D1FD2" w:rsidRDefault="00BA24E4" w:rsidP="00BA4F78">
            <w:pPr>
              <w:rPr>
                <w:rFonts w:cs="Arial"/>
                <w:lang w:val="en-US"/>
              </w:rPr>
            </w:pPr>
            <w:r w:rsidRPr="004D1FD2">
              <w:rPr>
                <w:rFonts w:cs="Arial"/>
                <w:lang w:val="en-US"/>
              </w:rPr>
              <w:t>Audit question(s)</w:t>
            </w:r>
          </w:p>
        </w:tc>
        <w:tc>
          <w:tcPr>
            <w:tcW w:w="5496" w:type="dxa"/>
          </w:tcPr>
          <w:p w14:paraId="111056B6" w14:textId="77777777" w:rsidR="00BA24E4" w:rsidRPr="004D1FD2" w:rsidRDefault="00BA24E4" w:rsidP="00BA4F78">
            <w:pPr>
              <w:rPr>
                <w:rFonts w:cs="Arial"/>
                <w:lang w:val="en-US"/>
              </w:rPr>
            </w:pPr>
            <w:r w:rsidRPr="004D1FD2">
              <w:rPr>
                <w:rFonts w:cs="Arial"/>
                <w:lang w:val="en-US"/>
              </w:rPr>
              <w:t xml:space="preserve">Is the match verified before providing the </w:t>
            </w:r>
            <w:proofErr w:type="gramStart"/>
            <w:r w:rsidRPr="004D1FD2">
              <w:rPr>
                <w:rFonts w:cs="Arial"/>
                <w:lang w:val="en-US"/>
              </w:rPr>
              <w:t>requested  information</w:t>
            </w:r>
            <w:proofErr w:type="gramEnd"/>
            <w:r w:rsidRPr="004D1FD2">
              <w:rPr>
                <w:rFonts w:cs="Arial"/>
                <w:lang w:val="en-US"/>
              </w:rPr>
              <w:t>?</w:t>
            </w:r>
          </w:p>
          <w:p w14:paraId="3ADB3AF7" w14:textId="77777777" w:rsidR="00BA24E4" w:rsidRPr="004D1FD2" w:rsidRDefault="00BA24E4" w:rsidP="00BA4F78">
            <w:pPr>
              <w:rPr>
                <w:rFonts w:cs="Arial"/>
                <w:lang w:val="en-US"/>
              </w:rPr>
            </w:pPr>
          </w:p>
          <w:p w14:paraId="0771EE13" w14:textId="77777777" w:rsidR="00BA24E4" w:rsidRPr="004D1FD2" w:rsidRDefault="00BA24E4" w:rsidP="00BA4F78">
            <w:pPr>
              <w:rPr>
                <w:rFonts w:cs="Arial"/>
                <w:lang w:val="en-US"/>
              </w:rPr>
            </w:pPr>
          </w:p>
        </w:tc>
      </w:tr>
      <w:tr w:rsidR="00BA24E4" w:rsidRPr="004D1FD2" w14:paraId="6D031FA9" w14:textId="77777777" w:rsidTr="00BA4F78">
        <w:tc>
          <w:tcPr>
            <w:tcW w:w="3360" w:type="dxa"/>
          </w:tcPr>
          <w:p w14:paraId="46962AB1" w14:textId="77777777" w:rsidR="00BA24E4" w:rsidRPr="004D1FD2" w:rsidRDefault="00BA24E4" w:rsidP="00BA4F78">
            <w:pPr>
              <w:rPr>
                <w:rFonts w:cs="Arial"/>
                <w:lang w:val="en-US"/>
              </w:rPr>
            </w:pPr>
            <w:r w:rsidRPr="004D1FD2">
              <w:rPr>
                <w:rFonts w:cs="Arial"/>
                <w:lang w:val="en-US"/>
              </w:rPr>
              <w:t>Audit result</w:t>
            </w:r>
          </w:p>
        </w:tc>
        <w:tc>
          <w:tcPr>
            <w:tcW w:w="5496" w:type="dxa"/>
          </w:tcPr>
          <w:p w14:paraId="09F0B566" w14:textId="77777777" w:rsidR="00BA24E4" w:rsidRPr="004D1FD2" w:rsidRDefault="00BA24E4" w:rsidP="00BA4F78">
            <w:pPr>
              <w:rPr>
                <w:rFonts w:cs="Arial"/>
                <w:lang w:val="en-US"/>
              </w:rPr>
            </w:pPr>
          </w:p>
          <w:p w14:paraId="726BCF83" w14:textId="77777777" w:rsidR="00BA24E4" w:rsidRPr="004D1FD2" w:rsidRDefault="00BA24E4" w:rsidP="00BA4F78">
            <w:pPr>
              <w:rPr>
                <w:rFonts w:cs="Arial"/>
                <w:lang w:val="en-US"/>
              </w:rPr>
            </w:pPr>
          </w:p>
          <w:p w14:paraId="2D04BD0B" w14:textId="77777777" w:rsidR="00BA24E4" w:rsidRPr="004D1FD2" w:rsidRDefault="00BA24E4" w:rsidP="00BA4F78">
            <w:pPr>
              <w:rPr>
                <w:rFonts w:cs="Arial"/>
                <w:lang w:val="en-US"/>
              </w:rPr>
            </w:pPr>
          </w:p>
          <w:p w14:paraId="29D50A91" w14:textId="77777777" w:rsidR="00BA24E4" w:rsidRPr="004D1FD2" w:rsidRDefault="00BA24E4" w:rsidP="00BA4F78">
            <w:pPr>
              <w:rPr>
                <w:rFonts w:cs="Arial"/>
                <w:lang w:val="en-US"/>
              </w:rPr>
            </w:pPr>
          </w:p>
        </w:tc>
      </w:tr>
      <w:tr w:rsidR="00BA24E4" w:rsidRPr="004D1FD2" w14:paraId="52EA8365" w14:textId="77777777" w:rsidTr="00BA4F78">
        <w:tc>
          <w:tcPr>
            <w:tcW w:w="3360" w:type="dxa"/>
          </w:tcPr>
          <w:p w14:paraId="2BE27F12" w14:textId="77777777" w:rsidR="00BA24E4" w:rsidRPr="004D1FD2" w:rsidRDefault="00BA24E4" w:rsidP="00BA4F78">
            <w:pPr>
              <w:rPr>
                <w:rFonts w:cs="Arial"/>
                <w:lang w:val="en-US"/>
              </w:rPr>
            </w:pPr>
            <w:r w:rsidRPr="004D1FD2">
              <w:rPr>
                <w:rFonts w:cs="Arial"/>
                <w:lang w:val="en-US"/>
              </w:rPr>
              <w:t>Compliance? If not, why?</w:t>
            </w:r>
          </w:p>
        </w:tc>
        <w:tc>
          <w:tcPr>
            <w:tcW w:w="5496" w:type="dxa"/>
          </w:tcPr>
          <w:p w14:paraId="2B31A5F0" w14:textId="77777777" w:rsidR="00BA24E4" w:rsidRPr="004D1FD2" w:rsidRDefault="00BA24E4" w:rsidP="00BA4F78">
            <w:pPr>
              <w:rPr>
                <w:rFonts w:cs="Arial"/>
                <w:lang w:val="en-US"/>
              </w:rPr>
            </w:pPr>
            <w:r w:rsidRPr="004D1FD2">
              <w:rPr>
                <w:rFonts w:cs="Arial"/>
                <w:lang w:val="en-US"/>
              </w:rPr>
              <w:t>Yes / No</w:t>
            </w:r>
          </w:p>
          <w:p w14:paraId="2AB7BE35" w14:textId="77777777" w:rsidR="00BA24E4" w:rsidRPr="004D1FD2" w:rsidRDefault="00BA24E4" w:rsidP="00BA4F78">
            <w:pPr>
              <w:rPr>
                <w:rFonts w:cs="Arial"/>
                <w:lang w:val="en-US"/>
              </w:rPr>
            </w:pPr>
          </w:p>
          <w:p w14:paraId="6608BECF" w14:textId="77777777" w:rsidR="00BA24E4" w:rsidRPr="004D1FD2" w:rsidRDefault="00BA24E4" w:rsidP="00BA4F78">
            <w:pPr>
              <w:rPr>
                <w:rFonts w:cs="Arial"/>
                <w:lang w:val="en-US"/>
              </w:rPr>
            </w:pPr>
          </w:p>
          <w:p w14:paraId="788CF6F1" w14:textId="77777777" w:rsidR="00BA24E4" w:rsidRPr="004D1FD2" w:rsidRDefault="00BA24E4" w:rsidP="00BA4F78">
            <w:pPr>
              <w:rPr>
                <w:rFonts w:cs="Arial"/>
                <w:lang w:val="en-US"/>
              </w:rPr>
            </w:pPr>
          </w:p>
        </w:tc>
      </w:tr>
      <w:tr w:rsidR="00BA24E4" w:rsidRPr="004D1FD2" w14:paraId="0CBD5D55" w14:textId="77777777" w:rsidTr="00BA4F78">
        <w:tc>
          <w:tcPr>
            <w:tcW w:w="3360" w:type="dxa"/>
          </w:tcPr>
          <w:p w14:paraId="09BF9FAC" w14:textId="77777777" w:rsidR="00BA24E4" w:rsidRPr="004D1FD2" w:rsidRDefault="00BA24E4" w:rsidP="00BA4F78">
            <w:pPr>
              <w:rPr>
                <w:rFonts w:cs="Arial"/>
                <w:lang w:val="en-US"/>
              </w:rPr>
            </w:pPr>
            <w:r w:rsidRPr="004D1FD2">
              <w:rPr>
                <w:rFonts w:cs="Arial"/>
                <w:lang w:val="en-US"/>
              </w:rPr>
              <w:t xml:space="preserve">Noncompliance acceptable? </w:t>
            </w:r>
          </w:p>
          <w:p w14:paraId="175D4521" w14:textId="77777777" w:rsidR="00BA24E4" w:rsidRPr="004D1FD2" w:rsidRDefault="00BA24E4" w:rsidP="00BA4F78">
            <w:pPr>
              <w:rPr>
                <w:rFonts w:cs="Arial"/>
                <w:lang w:val="en-US"/>
              </w:rPr>
            </w:pPr>
            <w:r w:rsidRPr="004D1FD2">
              <w:rPr>
                <w:rFonts w:cs="Arial"/>
                <w:lang w:val="en-US"/>
              </w:rPr>
              <w:t>If yes, why?</w:t>
            </w:r>
          </w:p>
        </w:tc>
        <w:tc>
          <w:tcPr>
            <w:tcW w:w="5496" w:type="dxa"/>
          </w:tcPr>
          <w:p w14:paraId="7031CCF1" w14:textId="77777777" w:rsidR="00BA24E4" w:rsidRPr="004D1FD2" w:rsidRDefault="00BA24E4" w:rsidP="00BA4F78">
            <w:pPr>
              <w:rPr>
                <w:rFonts w:cs="Arial"/>
                <w:lang w:val="en-US"/>
              </w:rPr>
            </w:pPr>
            <w:r w:rsidRPr="004D1FD2">
              <w:rPr>
                <w:rFonts w:cs="Arial"/>
                <w:lang w:val="en-US"/>
              </w:rPr>
              <w:t>Yes / No</w:t>
            </w:r>
          </w:p>
          <w:p w14:paraId="41901E1B" w14:textId="77777777" w:rsidR="00BA24E4" w:rsidRPr="004D1FD2" w:rsidRDefault="00BA24E4" w:rsidP="00BA4F78">
            <w:pPr>
              <w:rPr>
                <w:rFonts w:cs="Arial"/>
                <w:lang w:val="en-US"/>
              </w:rPr>
            </w:pPr>
          </w:p>
          <w:p w14:paraId="50DFC2A8" w14:textId="77777777" w:rsidR="00BA24E4" w:rsidRPr="004D1FD2" w:rsidRDefault="00BA24E4" w:rsidP="00BA4F78">
            <w:pPr>
              <w:rPr>
                <w:rFonts w:cs="Arial"/>
                <w:lang w:val="en-US"/>
              </w:rPr>
            </w:pPr>
          </w:p>
          <w:p w14:paraId="333B807F" w14:textId="77777777" w:rsidR="00BA24E4" w:rsidRPr="004D1FD2" w:rsidRDefault="00BA24E4" w:rsidP="00BA4F78">
            <w:pPr>
              <w:rPr>
                <w:rFonts w:cs="Arial"/>
                <w:lang w:val="en-US"/>
              </w:rPr>
            </w:pPr>
          </w:p>
        </w:tc>
      </w:tr>
      <w:tr w:rsidR="00BA24E4" w:rsidRPr="004D1FD2" w14:paraId="765503DD" w14:textId="77777777" w:rsidTr="00BA4F78">
        <w:tc>
          <w:tcPr>
            <w:tcW w:w="3360" w:type="dxa"/>
          </w:tcPr>
          <w:p w14:paraId="57B24D82" w14:textId="77777777" w:rsidR="00BA24E4" w:rsidRPr="004D1FD2" w:rsidRDefault="00BA24E4" w:rsidP="00BA4F78">
            <w:pPr>
              <w:rPr>
                <w:rFonts w:cs="Arial"/>
                <w:lang w:val="en-US"/>
              </w:rPr>
            </w:pPr>
            <w:r w:rsidRPr="004D1FD2">
              <w:rPr>
                <w:rFonts w:cs="Arial"/>
                <w:lang w:val="en-US"/>
              </w:rPr>
              <w:t>Remark(s)/recommendation(s)</w:t>
            </w:r>
          </w:p>
        </w:tc>
        <w:tc>
          <w:tcPr>
            <w:tcW w:w="5496" w:type="dxa"/>
          </w:tcPr>
          <w:p w14:paraId="6E5466F0" w14:textId="77777777" w:rsidR="00BA24E4" w:rsidRPr="004D1FD2" w:rsidRDefault="00BA24E4" w:rsidP="00BA4F78">
            <w:pPr>
              <w:rPr>
                <w:rFonts w:cs="Arial"/>
                <w:lang w:val="en-US"/>
              </w:rPr>
            </w:pPr>
          </w:p>
          <w:p w14:paraId="36FE08EA" w14:textId="77777777" w:rsidR="00BA24E4" w:rsidRPr="004D1FD2" w:rsidRDefault="00BA24E4" w:rsidP="00BA4F78">
            <w:pPr>
              <w:rPr>
                <w:rFonts w:cs="Arial"/>
                <w:lang w:val="en-US"/>
              </w:rPr>
            </w:pPr>
          </w:p>
          <w:p w14:paraId="4AA8B912" w14:textId="77777777" w:rsidR="00BA24E4" w:rsidRPr="004D1FD2" w:rsidRDefault="00BA24E4" w:rsidP="00BA4F78">
            <w:pPr>
              <w:rPr>
                <w:rFonts w:cs="Arial"/>
                <w:lang w:val="en-US"/>
              </w:rPr>
            </w:pPr>
          </w:p>
          <w:p w14:paraId="45D0CCFE" w14:textId="77777777" w:rsidR="00BA24E4" w:rsidRPr="004D1FD2" w:rsidRDefault="00BA24E4" w:rsidP="00BA4F78">
            <w:pPr>
              <w:rPr>
                <w:rFonts w:cs="Arial"/>
                <w:lang w:val="en-US"/>
              </w:rPr>
            </w:pPr>
          </w:p>
        </w:tc>
      </w:tr>
    </w:tbl>
    <w:p w14:paraId="36821C16" w14:textId="0AE70455" w:rsidR="00BA24E4" w:rsidRDefault="00BA24E4" w:rsidP="00BA24E4">
      <w:pPr>
        <w:rPr>
          <w:rFonts w:cs="Arial"/>
          <w:lang w:val="en-US"/>
        </w:rPr>
      </w:pPr>
    </w:p>
    <w:p w14:paraId="5B9DF357" w14:textId="1330760A" w:rsidR="006402A6" w:rsidRDefault="006402A6" w:rsidP="00BA24E4">
      <w:pPr>
        <w:rPr>
          <w:rFonts w:cs="Arial"/>
          <w:lang w:val="en-US"/>
        </w:rPr>
      </w:pPr>
    </w:p>
    <w:p w14:paraId="452D0F29" w14:textId="77777777" w:rsidR="006402A6" w:rsidRPr="004D1FD2" w:rsidRDefault="006402A6" w:rsidP="00BA24E4">
      <w:pPr>
        <w:rPr>
          <w:rFonts w:cs="Arial"/>
          <w:lang w:val="en-US"/>
        </w:rPr>
      </w:pPr>
    </w:p>
    <w:p w14:paraId="387C59ED" w14:textId="77777777" w:rsidR="00BA24E4" w:rsidRPr="004D1FD2" w:rsidRDefault="00BA24E4" w:rsidP="00BA24E4">
      <w:pPr>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5496"/>
      </w:tblGrid>
      <w:tr w:rsidR="00BA24E4" w:rsidRPr="004D1FD2" w14:paraId="634A12A8" w14:textId="77777777" w:rsidTr="00BA4F78">
        <w:tc>
          <w:tcPr>
            <w:tcW w:w="3360" w:type="dxa"/>
          </w:tcPr>
          <w:p w14:paraId="15929C16" w14:textId="77777777" w:rsidR="00BA24E4" w:rsidRPr="004D1FD2" w:rsidRDefault="00BA24E4" w:rsidP="00BA4F78">
            <w:pPr>
              <w:rPr>
                <w:rFonts w:cs="Arial"/>
                <w:lang w:val="en-US"/>
              </w:rPr>
            </w:pPr>
            <w:r w:rsidRPr="004D1FD2">
              <w:rPr>
                <w:rFonts w:cs="Arial"/>
                <w:lang w:val="en-US"/>
              </w:rPr>
              <w:lastRenderedPageBreak/>
              <w:t>ENFSI recommendation 31</w:t>
            </w:r>
          </w:p>
        </w:tc>
        <w:tc>
          <w:tcPr>
            <w:tcW w:w="5496" w:type="dxa"/>
          </w:tcPr>
          <w:p w14:paraId="347ABA4E" w14:textId="3477E6CE" w:rsidR="00BA24E4" w:rsidRPr="004D1FD2" w:rsidRDefault="00301D86" w:rsidP="00301D86">
            <w:pPr>
              <w:rPr>
                <w:rFonts w:cs="Arial"/>
                <w:lang w:val="en-US"/>
              </w:rPr>
            </w:pPr>
            <w:r w:rsidRPr="00904CCC">
              <w:rPr>
                <w:rFonts w:cs="Arial"/>
                <w:szCs w:val="24"/>
                <w:lang w:val="en-US"/>
              </w:rPr>
              <w:t xml:space="preserve">If possible, when operational under </w:t>
            </w:r>
            <w:r w:rsidRPr="00E3740C">
              <w:rPr>
                <w:rFonts w:cs="Arial"/>
                <w:szCs w:val="24"/>
                <w:lang w:val="en-US"/>
              </w:rPr>
              <w:t xml:space="preserve">the Prüm treaty, international matches near or below the laboratory threshold </w:t>
            </w:r>
            <w:proofErr w:type="gramStart"/>
            <w:r w:rsidRPr="00E3740C">
              <w:rPr>
                <w:rFonts w:cs="Arial"/>
                <w:szCs w:val="24"/>
                <w:lang w:val="en-US"/>
              </w:rPr>
              <w:t>should be further analyzed</w:t>
            </w:r>
            <w:proofErr w:type="gramEnd"/>
            <w:r w:rsidRPr="00E3740C">
              <w:rPr>
                <w:rFonts w:cs="Arial"/>
                <w:szCs w:val="24"/>
                <w:lang w:val="en-US"/>
              </w:rPr>
              <w:t xml:space="preserve"> by additional DNA testing or statistical analysis before requesting</w:t>
            </w:r>
            <w:r w:rsidRPr="00904CCC">
              <w:rPr>
                <w:rFonts w:cs="Arial"/>
                <w:szCs w:val="24"/>
                <w:lang w:val="en-US"/>
              </w:rPr>
              <w:t xml:space="preserve"> information from another country.</w:t>
            </w:r>
            <w:r>
              <w:rPr>
                <w:rFonts w:cs="Arial"/>
                <w:szCs w:val="24"/>
                <w:lang w:val="en-US"/>
              </w:rPr>
              <w:t xml:space="preserve"> This threshold can be set individually in each laboratory in accordance with national legislation or guidelines.</w:t>
            </w:r>
          </w:p>
        </w:tc>
      </w:tr>
      <w:tr w:rsidR="00BA24E4" w:rsidRPr="004D1FD2" w14:paraId="0B809294" w14:textId="77777777" w:rsidTr="00BA4F78">
        <w:tc>
          <w:tcPr>
            <w:tcW w:w="3360" w:type="dxa"/>
          </w:tcPr>
          <w:p w14:paraId="2BBAAC72" w14:textId="77777777" w:rsidR="00BA24E4" w:rsidRPr="004D1FD2" w:rsidRDefault="00BA24E4" w:rsidP="00BA4F78">
            <w:pPr>
              <w:rPr>
                <w:rFonts w:cs="Arial"/>
                <w:lang w:val="en-US"/>
              </w:rPr>
            </w:pPr>
            <w:r w:rsidRPr="004D1FD2">
              <w:rPr>
                <w:rFonts w:cs="Arial"/>
                <w:lang w:val="en-US"/>
              </w:rPr>
              <w:t>Audit question(s)</w:t>
            </w:r>
          </w:p>
        </w:tc>
        <w:tc>
          <w:tcPr>
            <w:tcW w:w="5496" w:type="dxa"/>
          </w:tcPr>
          <w:p w14:paraId="33765D18" w14:textId="77777777" w:rsidR="00BA24E4" w:rsidRPr="004D1FD2" w:rsidRDefault="00BA24E4" w:rsidP="00BA4F78">
            <w:pPr>
              <w:rPr>
                <w:rFonts w:cs="Arial"/>
                <w:lang w:val="en-US"/>
              </w:rPr>
            </w:pPr>
            <w:proofErr w:type="gramStart"/>
            <w:r w:rsidRPr="004D1FD2">
              <w:rPr>
                <w:rFonts w:cs="Arial"/>
                <w:lang w:val="en-US"/>
              </w:rPr>
              <w:t>Are six and seven locus matches further analyzed</w:t>
            </w:r>
            <w:proofErr w:type="gramEnd"/>
            <w:r w:rsidRPr="004D1FD2">
              <w:rPr>
                <w:rFonts w:cs="Arial"/>
                <w:lang w:val="en-US"/>
              </w:rPr>
              <w:t xml:space="preserve"> before requesting information?</w:t>
            </w:r>
          </w:p>
          <w:p w14:paraId="5EDE26BA" w14:textId="77777777" w:rsidR="00BA24E4" w:rsidRPr="004D1FD2" w:rsidRDefault="00BA24E4" w:rsidP="00BA4F78">
            <w:pPr>
              <w:rPr>
                <w:rFonts w:cs="Arial"/>
                <w:lang w:val="en-US"/>
              </w:rPr>
            </w:pPr>
          </w:p>
        </w:tc>
      </w:tr>
      <w:tr w:rsidR="00BA24E4" w:rsidRPr="004D1FD2" w14:paraId="62066883" w14:textId="77777777" w:rsidTr="00BA4F78">
        <w:tc>
          <w:tcPr>
            <w:tcW w:w="3360" w:type="dxa"/>
          </w:tcPr>
          <w:p w14:paraId="5E83E58C" w14:textId="77777777" w:rsidR="00BA24E4" w:rsidRPr="004D1FD2" w:rsidRDefault="00BA24E4" w:rsidP="00BA4F78">
            <w:pPr>
              <w:rPr>
                <w:rFonts w:cs="Arial"/>
                <w:lang w:val="en-US"/>
              </w:rPr>
            </w:pPr>
            <w:r w:rsidRPr="004D1FD2">
              <w:rPr>
                <w:rFonts w:cs="Arial"/>
                <w:lang w:val="en-US"/>
              </w:rPr>
              <w:t>Audit result</w:t>
            </w:r>
          </w:p>
        </w:tc>
        <w:tc>
          <w:tcPr>
            <w:tcW w:w="5496" w:type="dxa"/>
          </w:tcPr>
          <w:p w14:paraId="050A0507" w14:textId="77777777" w:rsidR="00BA24E4" w:rsidRPr="004D1FD2" w:rsidRDefault="00BA24E4" w:rsidP="00BA4F78">
            <w:pPr>
              <w:rPr>
                <w:rFonts w:cs="Arial"/>
                <w:lang w:val="en-US"/>
              </w:rPr>
            </w:pPr>
          </w:p>
          <w:p w14:paraId="6C6F96DC" w14:textId="77777777" w:rsidR="00BA24E4" w:rsidRPr="004D1FD2" w:rsidRDefault="00BA24E4" w:rsidP="00BA4F78">
            <w:pPr>
              <w:rPr>
                <w:rFonts w:cs="Arial"/>
                <w:lang w:val="en-US"/>
              </w:rPr>
            </w:pPr>
          </w:p>
          <w:p w14:paraId="0FFB7467" w14:textId="77777777" w:rsidR="00BA24E4" w:rsidRPr="004D1FD2" w:rsidRDefault="00BA24E4" w:rsidP="00BA4F78">
            <w:pPr>
              <w:rPr>
                <w:rFonts w:cs="Arial"/>
                <w:lang w:val="en-US"/>
              </w:rPr>
            </w:pPr>
          </w:p>
          <w:p w14:paraId="3CAD5E46" w14:textId="77777777" w:rsidR="00BA24E4" w:rsidRPr="004D1FD2" w:rsidRDefault="00BA24E4" w:rsidP="00BA4F78">
            <w:pPr>
              <w:rPr>
                <w:rFonts w:cs="Arial"/>
                <w:lang w:val="en-US"/>
              </w:rPr>
            </w:pPr>
          </w:p>
        </w:tc>
      </w:tr>
      <w:tr w:rsidR="00BA24E4" w:rsidRPr="004D1FD2" w14:paraId="67A26932" w14:textId="77777777" w:rsidTr="00BA4F78">
        <w:tc>
          <w:tcPr>
            <w:tcW w:w="3360" w:type="dxa"/>
          </w:tcPr>
          <w:p w14:paraId="2AE45590" w14:textId="77777777" w:rsidR="00BA24E4" w:rsidRPr="004D1FD2" w:rsidRDefault="00BA24E4" w:rsidP="00BA4F78">
            <w:pPr>
              <w:rPr>
                <w:rFonts w:cs="Arial"/>
                <w:lang w:val="en-US"/>
              </w:rPr>
            </w:pPr>
            <w:r w:rsidRPr="004D1FD2">
              <w:rPr>
                <w:rFonts w:cs="Arial"/>
                <w:lang w:val="en-US"/>
              </w:rPr>
              <w:t>Compliance? If not, why?</w:t>
            </w:r>
          </w:p>
        </w:tc>
        <w:tc>
          <w:tcPr>
            <w:tcW w:w="5496" w:type="dxa"/>
          </w:tcPr>
          <w:p w14:paraId="14B34557" w14:textId="77777777" w:rsidR="00BA24E4" w:rsidRPr="004D1FD2" w:rsidRDefault="00BA24E4" w:rsidP="00BA4F78">
            <w:pPr>
              <w:rPr>
                <w:rFonts w:cs="Arial"/>
                <w:lang w:val="en-US"/>
              </w:rPr>
            </w:pPr>
            <w:r w:rsidRPr="004D1FD2">
              <w:rPr>
                <w:rFonts w:cs="Arial"/>
                <w:lang w:val="en-US"/>
              </w:rPr>
              <w:t>Yes / No</w:t>
            </w:r>
          </w:p>
          <w:p w14:paraId="3C77CDC8" w14:textId="77777777" w:rsidR="00BA24E4" w:rsidRPr="004D1FD2" w:rsidRDefault="00BA24E4" w:rsidP="00BA4F78">
            <w:pPr>
              <w:rPr>
                <w:rFonts w:cs="Arial"/>
                <w:lang w:val="en-US"/>
              </w:rPr>
            </w:pPr>
          </w:p>
          <w:p w14:paraId="5B1E4DD1" w14:textId="77777777" w:rsidR="00BA24E4" w:rsidRPr="004D1FD2" w:rsidRDefault="00BA24E4" w:rsidP="00BA4F78">
            <w:pPr>
              <w:rPr>
                <w:rFonts w:cs="Arial"/>
                <w:lang w:val="en-US"/>
              </w:rPr>
            </w:pPr>
          </w:p>
          <w:p w14:paraId="349C34CD" w14:textId="77777777" w:rsidR="00BA24E4" w:rsidRPr="004D1FD2" w:rsidRDefault="00BA24E4" w:rsidP="00BA4F78">
            <w:pPr>
              <w:rPr>
                <w:rFonts w:cs="Arial"/>
                <w:lang w:val="en-US"/>
              </w:rPr>
            </w:pPr>
          </w:p>
        </w:tc>
      </w:tr>
      <w:tr w:rsidR="00BA24E4" w:rsidRPr="004D1FD2" w14:paraId="250F5C6D" w14:textId="77777777" w:rsidTr="00BA4F78">
        <w:tc>
          <w:tcPr>
            <w:tcW w:w="3360" w:type="dxa"/>
          </w:tcPr>
          <w:p w14:paraId="5CAAA35D" w14:textId="77777777" w:rsidR="00BA24E4" w:rsidRPr="004D1FD2" w:rsidRDefault="00BA24E4" w:rsidP="00BA4F78">
            <w:pPr>
              <w:rPr>
                <w:rFonts w:cs="Arial"/>
                <w:lang w:val="en-US"/>
              </w:rPr>
            </w:pPr>
            <w:r w:rsidRPr="004D1FD2">
              <w:rPr>
                <w:rFonts w:cs="Arial"/>
                <w:lang w:val="en-US"/>
              </w:rPr>
              <w:t xml:space="preserve">Noncompliance acceptable? </w:t>
            </w:r>
          </w:p>
          <w:p w14:paraId="194A1ED3" w14:textId="77777777" w:rsidR="00BA24E4" w:rsidRPr="004D1FD2" w:rsidRDefault="00BA24E4" w:rsidP="00BA4F78">
            <w:pPr>
              <w:rPr>
                <w:rFonts w:cs="Arial"/>
                <w:lang w:val="en-US"/>
              </w:rPr>
            </w:pPr>
            <w:r w:rsidRPr="004D1FD2">
              <w:rPr>
                <w:rFonts w:cs="Arial"/>
                <w:lang w:val="en-US"/>
              </w:rPr>
              <w:t>If yes, why?</w:t>
            </w:r>
          </w:p>
        </w:tc>
        <w:tc>
          <w:tcPr>
            <w:tcW w:w="5496" w:type="dxa"/>
          </w:tcPr>
          <w:p w14:paraId="4B8D37AE" w14:textId="77777777" w:rsidR="00BA24E4" w:rsidRPr="004D1FD2" w:rsidRDefault="00BA24E4" w:rsidP="00BA4F78">
            <w:pPr>
              <w:rPr>
                <w:rFonts w:cs="Arial"/>
                <w:lang w:val="en-US"/>
              </w:rPr>
            </w:pPr>
            <w:r w:rsidRPr="004D1FD2">
              <w:rPr>
                <w:rFonts w:cs="Arial"/>
                <w:lang w:val="en-US"/>
              </w:rPr>
              <w:t>Yes / No</w:t>
            </w:r>
          </w:p>
          <w:p w14:paraId="039DDC71" w14:textId="77777777" w:rsidR="00BA24E4" w:rsidRPr="004D1FD2" w:rsidRDefault="00BA24E4" w:rsidP="00BA4F78">
            <w:pPr>
              <w:rPr>
                <w:rFonts w:cs="Arial"/>
                <w:lang w:val="en-US"/>
              </w:rPr>
            </w:pPr>
          </w:p>
          <w:p w14:paraId="5A1E8070" w14:textId="77777777" w:rsidR="00BA24E4" w:rsidRPr="004D1FD2" w:rsidRDefault="00BA24E4" w:rsidP="00BA4F78">
            <w:pPr>
              <w:rPr>
                <w:rFonts w:cs="Arial"/>
                <w:lang w:val="en-US"/>
              </w:rPr>
            </w:pPr>
          </w:p>
          <w:p w14:paraId="5F323B07" w14:textId="77777777" w:rsidR="00BA24E4" w:rsidRPr="004D1FD2" w:rsidRDefault="00BA24E4" w:rsidP="00BA4F78">
            <w:pPr>
              <w:rPr>
                <w:rFonts w:cs="Arial"/>
                <w:lang w:val="en-US"/>
              </w:rPr>
            </w:pPr>
          </w:p>
        </w:tc>
      </w:tr>
      <w:tr w:rsidR="00BA24E4" w:rsidRPr="004D1FD2" w14:paraId="653A8D55" w14:textId="77777777" w:rsidTr="00BA4F78">
        <w:tc>
          <w:tcPr>
            <w:tcW w:w="3360" w:type="dxa"/>
          </w:tcPr>
          <w:p w14:paraId="5959961E" w14:textId="77777777" w:rsidR="00BA24E4" w:rsidRPr="004D1FD2" w:rsidRDefault="00BA24E4" w:rsidP="00BA4F78">
            <w:pPr>
              <w:rPr>
                <w:rFonts w:cs="Arial"/>
                <w:lang w:val="en-US"/>
              </w:rPr>
            </w:pPr>
            <w:r w:rsidRPr="004D1FD2">
              <w:rPr>
                <w:rFonts w:cs="Arial"/>
                <w:lang w:val="en-US"/>
              </w:rPr>
              <w:t>Remark(s)/recommendation(s)</w:t>
            </w:r>
          </w:p>
        </w:tc>
        <w:tc>
          <w:tcPr>
            <w:tcW w:w="5496" w:type="dxa"/>
          </w:tcPr>
          <w:p w14:paraId="5CE0D28A" w14:textId="77777777" w:rsidR="00BA24E4" w:rsidRPr="004D1FD2" w:rsidRDefault="00BA24E4" w:rsidP="00BA4F78">
            <w:pPr>
              <w:rPr>
                <w:rFonts w:cs="Arial"/>
                <w:lang w:val="en-US"/>
              </w:rPr>
            </w:pPr>
          </w:p>
          <w:p w14:paraId="37F9E993" w14:textId="77777777" w:rsidR="00BA24E4" w:rsidRPr="004D1FD2" w:rsidRDefault="00BA24E4" w:rsidP="00BA4F78">
            <w:pPr>
              <w:rPr>
                <w:rFonts w:cs="Arial"/>
                <w:lang w:val="en-US"/>
              </w:rPr>
            </w:pPr>
          </w:p>
          <w:p w14:paraId="09828665" w14:textId="77777777" w:rsidR="00BA24E4" w:rsidRPr="004D1FD2" w:rsidRDefault="00BA24E4" w:rsidP="00BA4F78">
            <w:pPr>
              <w:rPr>
                <w:rFonts w:cs="Arial"/>
                <w:lang w:val="en-US"/>
              </w:rPr>
            </w:pPr>
          </w:p>
          <w:p w14:paraId="6F6A89EF" w14:textId="77777777" w:rsidR="00BA24E4" w:rsidRPr="004D1FD2" w:rsidRDefault="00BA24E4" w:rsidP="00BA4F78">
            <w:pPr>
              <w:rPr>
                <w:rFonts w:cs="Arial"/>
                <w:lang w:val="en-US"/>
              </w:rPr>
            </w:pPr>
          </w:p>
        </w:tc>
      </w:tr>
    </w:tbl>
    <w:p w14:paraId="124CEB4B" w14:textId="3B94D4DB" w:rsidR="00BA24E4" w:rsidRPr="004D1FD2" w:rsidRDefault="00712A65" w:rsidP="00712A65">
      <w:pPr>
        <w:tabs>
          <w:tab w:val="left" w:pos="1808"/>
        </w:tabs>
        <w:rPr>
          <w:rFonts w:cs="Arial"/>
          <w:lang w:val="en-US"/>
        </w:rPr>
      </w:pPr>
      <w:r>
        <w:rPr>
          <w:rFonts w:cs="Arial"/>
          <w:lang w:val="en-US"/>
        </w:rPr>
        <w:tab/>
      </w:r>
    </w:p>
    <w:p w14:paraId="12D283B6" w14:textId="77777777" w:rsidR="00BA24E4" w:rsidRPr="004D1FD2" w:rsidRDefault="00BA24E4" w:rsidP="00BA24E4">
      <w:pPr>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5496"/>
      </w:tblGrid>
      <w:tr w:rsidR="00BA24E4" w:rsidRPr="004D1FD2" w14:paraId="30F4DC79" w14:textId="77777777" w:rsidTr="00BA4F78">
        <w:tc>
          <w:tcPr>
            <w:tcW w:w="3360" w:type="dxa"/>
          </w:tcPr>
          <w:p w14:paraId="31139B62" w14:textId="77777777" w:rsidR="00BA24E4" w:rsidRPr="004D1FD2" w:rsidRDefault="00BA24E4" w:rsidP="00BA4F78">
            <w:pPr>
              <w:rPr>
                <w:rFonts w:cs="Arial"/>
                <w:lang w:val="en-US"/>
              </w:rPr>
            </w:pPr>
            <w:r w:rsidRPr="004D1FD2">
              <w:rPr>
                <w:rFonts w:cs="Arial"/>
                <w:lang w:val="en-US"/>
              </w:rPr>
              <w:t>ENFSI recommendation 32</w:t>
            </w:r>
          </w:p>
        </w:tc>
        <w:tc>
          <w:tcPr>
            <w:tcW w:w="5496" w:type="dxa"/>
          </w:tcPr>
          <w:p w14:paraId="583CD644" w14:textId="77777777" w:rsidR="00BA24E4" w:rsidRPr="004D1FD2" w:rsidRDefault="00BA24E4" w:rsidP="00BA4F78">
            <w:pPr>
              <w:rPr>
                <w:rFonts w:cs="Arial"/>
                <w:lang w:val="en-US"/>
              </w:rPr>
            </w:pPr>
            <w:r w:rsidRPr="004D1FD2">
              <w:rPr>
                <w:rFonts w:cs="Arial"/>
                <w:lang w:val="en-US"/>
              </w:rPr>
              <w:t xml:space="preserve">All </w:t>
            </w:r>
            <w:proofErr w:type="gramStart"/>
            <w:r w:rsidRPr="004D1FD2">
              <w:rPr>
                <w:rFonts w:cs="Arial"/>
                <w:lang w:val="en-US"/>
              </w:rPr>
              <w:t>regularly-used</w:t>
            </w:r>
            <w:proofErr w:type="gramEnd"/>
            <w:r w:rsidRPr="004D1FD2">
              <w:rPr>
                <w:rFonts w:cs="Arial"/>
                <w:lang w:val="en-US"/>
              </w:rPr>
              <w:t xml:space="preserve"> loci (also those not used by the receiving country) should be configured in the DNA databases of countries participating in the international exchange of DNA profiles under the terms of the Prüm system in order to see the full composition of the DNA profile of the sending country.</w:t>
            </w:r>
          </w:p>
        </w:tc>
      </w:tr>
      <w:tr w:rsidR="00BA24E4" w:rsidRPr="004D1FD2" w14:paraId="437E1440" w14:textId="77777777" w:rsidTr="00BA4F78">
        <w:tc>
          <w:tcPr>
            <w:tcW w:w="3360" w:type="dxa"/>
          </w:tcPr>
          <w:p w14:paraId="3CBAEBC5" w14:textId="77777777" w:rsidR="00BA24E4" w:rsidRPr="004D1FD2" w:rsidRDefault="00BA24E4" w:rsidP="00BA4F78">
            <w:pPr>
              <w:rPr>
                <w:rFonts w:cs="Arial"/>
                <w:lang w:val="en-US"/>
              </w:rPr>
            </w:pPr>
            <w:r w:rsidRPr="004D1FD2">
              <w:rPr>
                <w:rFonts w:cs="Arial"/>
                <w:lang w:val="en-US"/>
              </w:rPr>
              <w:t>Audit question(s)</w:t>
            </w:r>
          </w:p>
        </w:tc>
        <w:tc>
          <w:tcPr>
            <w:tcW w:w="5496" w:type="dxa"/>
          </w:tcPr>
          <w:p w14:paraId="69F3A7ED" w14:textId="77777777" w:rsidR="00BA24E4" w:rsidRPr="004D1FD2" w:rsidRDefault="00BA24E4" w:rsidP="00BA4F78">
            <w:pPr>
              <w:rPr>
                <w:rFonts w:cs="Arial"/>
                <w:lang w:val="en-US"/>
              </w:rPr>
            </w:pPr>
            <w:r w:rsidRPr="004D1FD2">
              <w:rPr>
                <w:rFonts w:cs="Arial"/>
                <w:lang w:val="en-US"/>
              </w:rPr>
              <w:t xml:space="preserve">Is it possible to show which loci </w:t>
            </w:r>
            <w:proofErr w:type="gramStart"/>
            <w:r w:rsidRPr="004D1FD2">
              <w:rPr>
                <w:rFonts w:cs="Arial"/>
                <w:lang w:val="en-US"/>
              </w:rPr>
              <w:t>have been configured</w:t>
            </w:r>
            <w:proofErr w:type="gramEnd"/>
            <w:r w:rsidRPr="004D1FD2">
              <w:rPr>
                <w:rFonts w:cs="Arial"/>
                <w:lang w:val="en-US"/>
              </w:rPr>
              <w:t xml:space="preserve"> in your DNA database?</w:t>
            </w:r>
          </w:p>
        </w:tc>
      </w:tr>
      <w:tr w:rsidR="00BA24E4" w:rsidRPr="004D1FD2" w14:paraId="28523F15" w14:textId="77777777" w:rsidTr="00BA4F78">
        <w:tc>
          <w:tcPr>
            <w:tcW w:w="3360" w:type="dxa"/>
          </w:tcPr>
          <w:p w14:paraId="56DBBD54" w14:textId="77777777" w:rsidR="00BA24E4" w:rsidRPr="004D1FD2" w:rsidRDefault="00BA24E4" w:rsidP="00BA4F78">
            <w:pPr>
              <w:rPr>
                <w:rFonts w:cs="Arial"/>
                <w:lang w:val="en-US"/>
              </w:rPr>
            </w:pPr>
            <w:r w:rsidRPr="004D1FD2">
              <w:rPr>
                <w:rFonts w:cs="Arial"/>
                <w:lang w:val="en-US"/>
              </w:rPr>
              <w:t>Audit result</w:t>
            </w:r>
          </w:p>
        </w:tc>
        <w:tc>
          <w:tcPr>
            <w:tcW w:w="5496" w:type="dxa"/>
          </w:tcPr>
          <w:p w14:paraId="46FB36CD" w14:textId="77777777" w:rsidR="00BA24E4" w:rsidRPr="004D1FD2" w:rsidRDefault="00BA24E4" w:rsidP="00BA4F78">
            <w:pPr>
              <w:rPr>
                <w:rFonts w:cs="Arial"/>
                <w:lang w:val="en-US"/>
              </w:rPr>
            </w:pPr>
          </w:p>
          <w:p w14:paraId="2E7236E8" w14:textId="77777777" w:rsidR="00BA24E4" w:rsidRPr="004D1FD2" w:rsidRDefault="00BA24E4" w:rsidP="00BA4F78">
            <w:pPr>
              <w:rPr>
                <w:rFonts w:cs="Arial"/>
                <w:lang w:val="en-US"/>
              </w:rPr>
            </w:pPr>
          </w:p>
          <w:p w14:paraId="6EB1335A" w14:textId="77777777" w:rsidR="00BA24E4" w:rsidRPr="004D1FD2" w:rsidRDefault="00BA24E4" w:rsidP="00BA4F78">
            <w:pPr>
              <w:rPr>
                <w:rFonts w:cs="Arial"/>
                <w:lang w:val="en-US"/>
              </w:rPr>
            </w:pPr>
          </w:p>
          <w:p w14:paraId="1F0BF211" w14:textId="77777777" w:rsidR="00BA24E4" w:rsidRPr="004D1FD2" w:rsidRDefault="00BA24E4" w:rsidP="00BA4F78">
            <w:pPr>
              <w:rPr>
                <w:rFonts w:cs="Arial"/>
                <w:lang w:val="en-US"/>
              </w:rPr>
            </w:pPr>
          </w:p>
        </w:tc>
      </w:tr>
      <w:tr w:rsidR="00BA24E4" w:rsidRPr="004D1FD2" w14:paraId="19EEC5EF" w14:textId="77777777" w:rsidTr="00BA4F78">
        <w:tc>
          <w:tcPr>
            <w:tcW w:w="3360" w:type="dxa"/>
          </w:tcPr>
          <w:p w14:paraId="764AD85A" w14:textId="77777777" w:rsidR="00BA24E4" w:rsidRPr="004D1FD2" w:rsidRDefault="00BA24E4" w:rsidP="00BA4F78">
            <w:pPr>
              <w:rPr>
                <w:rFonts w:cs="Arial"/>
                <w:lang w:val="en-US"/>
              </w:rPr>
            </w:pPr>
            <w:r w:rsidRPr="004D1FD2">
              <w:rPr>
                <w:rFonts w:cs="Arial"/>
                <w:lang w:val="en-US"/>
              </w:rPr>
              <w:t>Compliance? If not, why?</w:t>
            </w:r>
          </w:p>
        </w:tc>
        <w:tc>
          <w:tcPr>
            <w:tcW w:w="5496" w:type="dxa"/>
          </w:tcPr>
          <w:p w14:paraId="305AD8BA" w14:textId="77777777" w:rsidR="00BA24E4" w:rsidRPr="004D1FD2" w:rsidRDefault="00BA24E4" w:rsidP="00BA4F78">
            <w:pPr>
              <w:rPr>
                <w:rFonts w:cs="Arial"/>
                <w:lang w:val="en-US"/>
              </w:rPr>
            </w:pPr>
            <w:r w:rsidRPr="004D1FD2">
              <w:rPr>
                <w:rFonts w:cs="Arial"/>
                <w:lang w:val="en-US"/>
              </w:rPr>
              <w:t>Yes / No</w:t>
            </w:r>
          </w:p>
          <w:p w14:paraId="28391DEE" w14:textId="77777777" w:rsidR="00BA24E4" w:rsidRPr="004D1FD2" w:rsidRDefault="00BA24E4" w:rsidP="00BA4F78">
            <w:pPr>
              <w:rPr>
                <w:rFonts w:cs="Arial"/>
                <w:lang w:val="en-US"/>
              </w:rPr>
            </w:pPr>
          </w:p>
          <w:p w14:paraId="323DFC71" w14:textId="77777777" w:rsidR="00BA24E4" w:rsidRPr="004D1FD2" w:rsidRDefault="00BA24E4" w:rsidP="00BA4F78">
            <w:pPr>
              <w:rPr>
                <w:rFonts w:cs="Arial"/>
                <w:lang w:val="en-US"/>
              </w:rPr>
            </w:pPr>
          </w:p>
          <w:p w14:paraId="0F0A51BF" w14:textId="77777777" w:rsidR="00BA24E4" w:rsidRPr="004D1FD2" w:rsidRDefault="00BA24E4" w:rsidP="00BA4F78">
            <w:pPr>
              <w:rPr>
                <w:rFonts w:cs="Arial"/>
                <w:lang w:val="en-US"/>
              </w:rPr>
            </w:pPr>
          </w:p>
        </w:tc>
      </w:tr>
      <w:tr w:rsidR="00BA24E4" w:rsidRPr="004D1FD2" w14:paraId="4872830B" w14:textId="77777777" w:rsidTr="00BA4F78">
        <w:tc>
          <w:tcPr>
            <w:tcW w:w="3360" w:type="dxa"/>
          </w:tcPr>
          <w:p w14:paraId="782C287A" w14:textId="77777777" w:rsidR="00BA24E4" w:rsidRPr="004D1FD2" w:rsidRDefault="00BA24E4" w:rsidP="00BA4F78">
            <w:pPr>
              <w:rPr>
                <w:rFonts w:cs="Arial"/>
                <w:lang w:val="en-US"/>
              </w:rPr>
            </w:pPr>
            <w:r w:rsidRPr="004D1FD2">
              <w:rPr>
                <w:rFonts w:cs="Arial"/>
                <w:lang w:val="en-US"/>
              </w:rPr>
              <w:t xml:space="preserve">Noncompliance acceptable? </w:t>
            </w:r>
          </w:p>
          <w:p w14:paraId="5119DB89" w14:textId="77777777" w:rsidR="00BA24E4" w:rsidRPr="004D1FD2" w:rsidRDefault="00BA24E4" w:rsidP="00BA4F78">
            <w:pPr>
              <w:rPr>
                <w:rFonts w:cs="Arial"/>
                <w:lang w:val="en-US"/>
              </w:rPr>
            </w:pPr>
            <w:r w:rsidRPr="004D1FD2">
              <w:rPr>
                <w:rFonts w:cs="Arial"/>
                <w:lang w:val="en-US"/>
              </w:rPr>
              <w:t>If yes, why?</w:t>
            </w:r>
          </w:p>
        </w:tc>
        <w:tc>
          <w:tcPr>
            <w:tcW w:w="5496" w:type="dxa"/>
          </w:tcPr>
          <w:p w14:paraId="6808037D" w14:textId="77777777" w:rsidR="00BA24E4" w:rsidRPr="004D1FD2" w:rsidRDefault="00BA24E4" w:rsidP="00BA4F78">
            <w:pPr>
              <w:rPr>
                <w:rFonts w:cs="Arial"/>
                <w:lang w:val="en-US"/>
              </w:rPr>
            </w:pPr>
            <w:r w:rsidRPr="004D1FD2">
              <w:rPr>
                <w:rFonts w:cs="Arial"/>
                <w:lang w:val="en-US"/>
              </w:rPr>
              <w:t>Yes / No</w:t>
            </w:r>
          </w:p>
          <w:p w14:paraId="167AC1C2" w14:textId="77777777" w:rsidR="00BA24E4" w:rsidRPr="004D1FD2" w:rsidRDefault="00BA24E4" w:rsidP="00BA4F78">
            <w:pPr>
              <w:rPr>
                <w:rFonts w:cs="Arial"/>
                <w:lang w:val="en-US"/>
              </w:rPr>
            </w:pPr>
          </w:p>
          <w:p w14:paraId="7E67DFCD" w14:textId="77777777" w:rsidR="00BA24E4" w:rsidRPr="004D1FD2" w:rsidRDefault="00BA24E4" w:rsidP="00BA4F78">
            <w:pPr>
              <w:rPr>
                <w:rFonts w:cs="Arial"/>
                <w:lang w:val="en-US"/>
              </w:rPr>
            </w:pPr>
          </w:p>
          <w:p w14:paraId="7201C1BE" w14:textId="77777777" w:rsidR="00BA24E4" w:rsidRPr="004D1FD2" w:rsidRDefault="00BA24E4" w:rsidP="00BA4F78">
            <w:pPr>
              <w:rPr>
                <w:rFonts w:cs="Arial"/>
                <w:lang w:val="en-US"/>
              </w:rPr>
            </w:pPr>
          </w:p>
        </w:tc>
      </w:tr>
      <w:tr w:rsidR="00BA24E4" w:rsidRPr="004D1FD2" w14:paraId="57794F6C" w14:textId="77777777" w:rsidTr="00BA4F78">
        <w:tc>
          <w:tcPr>
            <w:tcW w:w="3360" w:type="dxa"/>
          </w:tcPr>
          <w:p w14:paraId="6C1A21EC" w14:textId="77777777" w:rsidR="00BA24E4" w:rsidRPr="004D1FD2" w:rsidRDefault="00BA24E4" w:rsidP="00BA4F78">
            <w:pPr>
              <w:rPr>
                <w:rFonts w:cs="Arial"/>
                <w:lang w:val="en-US"/>
              </w:rPr>
            </w:pPr>
            <w:r w:rsidRPr="004D1FD2">
              <w:rPr>
                <w:rFonts w:cs="Arial"/>
                <w:lang w:val="en-US"/>
              </w:rPr>
              <w:t>Remark(s)/recommendation(s)</w:t>
            </w:r>
          </w:p>
        </w:tc>
        <w:tc>
          <w:tcPr>
            <w:tcW w:w="5496" w:type="dxa"/>
          </w:tcPr>
          <w:p w14:paraId="41944E46" w14:textId="77777777" w:rsidR="00BA24E4" w:rsidRPr="004D1FD2" w:rsidRDefault="00BA24E4" w:rsidP="00BA4F78">
            <w:pPr>
              <w:rPr>
                <w:rFonts w:cs="Arial"/>
                <w:lang w:val="en-US"/>
              </w:rPr>
            </w:pPr>
          </w:p>
          <w:p w14:paraId="718BB0DD" w14:textId="77777777" w:rsidR="00BA24E4" w:rsidRPr="004D1FD2" w:rsidRDefault="00BA24E4" w:rsidP="00BA4F78">
            <w:pPr>
              <w:rPr>
                <w:rFonts w:cs="Arial"/>
                <w:lang w:val="en-US"/>
              </w:rPr>
            </w:pPr>
          </w:p>
          <w:p w14:paraId="170CFB89" w14:textId="77777777" w:rsidR="00BA24E4" w:rsidRPr="004D1FD2" w:rsidRDefault="00BA24E4" w:rsidP="00BA4F78">
            <w:pPr>
              <w:rPr>
                <w:rFonts w:cs="Arial"/>
                <w:lang w:val="en-US"/>
              </w:rPr>
            </w:pPr>
          </w:p>
          <w:p w14:paraId="681A63F3" w14:textId="77777777" w:rsidR="00BA24E4" w:rsidRPr="004D1FD2" w:rsidRDefault="00BA24E4" w:rsidP="00BA4F78">
            <w:pPr>
              <w:rPr>
                <w:rFonts w:cs="Arial"/>
                <w:lang w:val="en-US"/>
              </w:rPr>
            </w:pPr>
          </w:p>
        </w:tc>
      </w:tr>
    </w:tbl>
    <w:p w14:paraId="63E8BC85" w14:textId="77777777" w:rsidR="00BA24E4" w:rsidRPr="004D1FD2" w:rsidRDefault="00BA24E4" w:rsidP="00BA24E4">
      <w:pPr>
        <w:rPr>
          <w:rFonts w:cs="Arial"/>
          <w:lang w:val="en-US"/>
        </w:rPr>
      </w:pPr>
    </w:p>
    <w:p w14:paraId="729535CC" w14:textId="77777777" w:rsidR="00BA24E4" w:rsidRPr="004D1FD2" w:rsidRDefault="00BA24E4" w:rsidP="00BA24E4">
      <w:pPr>
        <w:rPr>
          <w:rFonts w:cs="Arial"/>
          <w:lang w:val="en-US"/>
        </w:rPr>
      </w:pPr>
    </w:p>
    <w:p w14:paraId="613DBA22" w14:textId="77777777" w:rsidR="00BA24E4" w:rsidRPr="004D1FD2" w:rsidRDefault="00BA24E4" w:rsidP="00BA24E4">
      <w:pPr>
        <w:pStyle w:val="Heading1"/>
        <w:numPr>
          <w:ilvl w:val="0"/>
          <w:numId w:val="0"/>
        </w:numPr>
        <w:ind w:left="567" w:hanging="567"/>
        <w:rPr>
          <w:lang w:val="en-US"/>
        </w:rPr>
      </w:pPr>
      <w:r w:rsidRPr="004D1FD2">
        <w:rPr>
          <w:lang w:val="en-US"/>
        </w:rPr>
        <w:br w:type="page"/>
      </w:r>
      <w:bookmarkStart w:id="263" w:name="_Toc323993919"/>
      <w:bookmarkStart w:id="264" w:name="_Toc450225210"/>
      <w:bookmarkStart w:id="265" w:name="_Toc107214037"/>
      <w:r w:rsidRPr="00BA24E4">
        <w:lastRenderedPageBreak/>
        <w:t>Appendix</w:t>
      </w:r>
      <w:r w:rsidRPr="004D1FD2">
        <w:rPr>
          <w:lang w:val="en-US"/>
        </w:rPr>
        <w:t xml:space="preserve"> 3: English translation of the textbox included in Dutch match reports</w:t>
      </w:r>
      <w:bookmarkEnd w:id="263"/>
      <w:bookmarkEnd w:id="264"/>
      <w:bookmarkEnd w:id="265"/>
    </w:p>
    <w:p w14:paraId="181AA144" w14:textId="77777777" w:rsidR="00BA24E4" w:rsidRPr="004D1FD2" w:rsidRDefault="00BA24E4" w:rsidP="00BA24E4">
      <w:pPr>
        <w:rPr>
          <w:rFonts w:cs="Arial"/>
          <w:b/>
          <w:bCs/>
          <w:kern w:val="32"/>
          <w:sz w:val="32"/>
          <w:szCs w:val="32"/>
          <w:lang w:val="en-US"/>
        </w:rPr>
      </w:pPr>
    </w:p>
    <w:p w14:paraId="50A96B4B" w14:textId="77777777" w:rsidR="00BA24E4" w:rsidRPr="004D1FD2" w:rsidRDefault="00BA24E4" w:rsidP="00BA24E4">
      <w:pPr>
        <w:rPr>
          <w:rFonts w:cs="Arial"/>
          <w:b/>
          <w:bCs/>
          <w:kern w:val="32"/>
          <w:sz w:val="32"/>
          <w:szCs w:val="32"/>
          <w:lang w:val="en-US"/>
        </w:rPr>
      </w:pPr>
    </w:p>
    <w:p w14:paraId="0E8601ED" w14:textId="77777777" w:rsidR="00BA24E4" w:rsidRPr="004D1FD2" w:rsidRDefault="00BA24E4" w:rsidP="00BA24E4">
      <w:pPr>
        <w:pBdr>
          <w:top w:val="single" w:sz="4" w:space="1" w:color="FF0000"/>
          <w:left w:val="single" w:sz="4" w:space="4" w:color="FF0000"/>
          <w:bottom w:val="single" w:sz="4" w:space="1" w:color="FF0000"/>
          <w:right w:val="single" w:sz="4" w:space="4" w:color="FF0000"/>
        </w:pBdr>
        <w:rPr>
          <w:rFonts w:cs="Arial"/>
          <w:b/>
          <w:bCs/>
          <w:sz w:val="24"/>
          <w:szCs w:val="24"/>
          <w:lang w:val="en-GB" w:eastAsia="nl-NL"/>
        </w:rPr>
      </w:pPr>
    </w:p>
    <w:p w14:paraId="4604A73B" w14:textId="77777777" w:rsidR="00BA24E4" w:rsidRPr="004D1FD2" w:rsidRDefault="00BA24E4" w:rsidP="00BA24E4">
      <w:pPr>
        <w:pBdr>
          <w:top w:val="single" w:sz="4" w:space="1" w:color="FF0000"/>
          <w:left w:val="single" w:sz="4" w:space="4" w:color="FF0000"/>
          <w:bottom w:val="single" w:sz="4" w:space="1" w:color="FF0000"/>
          <w:right w:val="single" w:sz="4" w:space="4" w:color="FF0000"/>
        </w:pBdr>
        <w:rPr>
          <w:rFonts w:cs="Arial"/>
          <w:b/>
          <w:bCs/>
          <w:sz w:val="26"/>
          <w:szCs w:val="26"/>
          <w:u w:val="single"/>
          <w:lang w:val="en-GB" w:eastAsia="nl-NL"/>
        </w:rPr>
      </w:pPr>
      <w:r w:rsidRPr="004D1FD2">
        <w:rPr>
          <w:rFonts w:cs="Arial"/>
          <w:b/>
          <w:bCs/>
          <w:sz w:val="26"/>
          <w:szCs w:val="26"/>
          <w:u w:val="single"/>
          <w:lang w:val="en-GB" w:eastAsia="nl-NL"/>
        </w:rPr>
        <w:t xml:space="preserve">POINT OF ATTENTION </w:t>
      </w:r>
      <w:proofErr w:type="gramStart"/>
      <w:r w:rsidRPr="004D1FD2">
        <w:rPr>
          <w:rFonts w:cs="Arial"/>
          <w:b/>
          <w:bCs/>
          <w:sz w:val="26"/>
          <w:szCs w:val="26"/>
          <w:u w:val="single"/>
          <w:lang w:val="en-GB" w:eastAsia="nl-NL"/>
        </w:rPr>
        <w:t>WITH REGARDS TO</w:t>
      </w:r>
      <w:proofErr w:type="gramEnd"/>
      <w:r w:rsidRPr="004D1FD2">
        <w:rPr>
          <w:rFonts w:cs="Arial"/>
          <w:b/>
          <w:bCs/>
          <w:sz w:val="26"/>
          <w:szCs w:val="26"/>
          <w:u w:val="single"/>
          <w:lang w:val="en-GB" w:eastAsia="nl-NL"/>
        </w:rPr>
        <w:t xml:space="preserve"> A DNA DATABASE MATCH</w:t>
      </w:r>
    </w:p>
    <w:p w14:paraId="3B905CDF" w14:textId="77777777" w:rsidR="00BA24E4" w:rsidRPr="004D1FD2" w:rsidRDefault="00BA24E4" w:rsidP="00BA24E4">
      <w:pPr>
        <w:pBdr>
          <w:top w:val="single" w:sz="4" w:space="1" w:color="FF0000"/>
          <w:left w:val="single" w:sz="4" w:space="4" w:color="FF0000"/>
          <w:bottom w:val="single" w:sz="4" w:space="1" w:color="FF0000"/>
          <w:right w:val="single" w:sz="4" w:space="4" w:color="FF0000"/>
        </w:pBdr>
        <w:rPr>
          <w:rFonts w:cs="Arial"/>
          <w:b/>
          <w:sz w:val="24"/>
          <w:szCs w:val="24"/>
          <w:lang w:val="en-GB" w:eastAsia="nl-NL"/>
        </w:rPr>
      </w:pPr>
    </w:p>
    <w:p w14:paraId="2C47BA12" w14:textId="77777777" w:rsidR="00BA24E4" w:rsidRPr="004D1FD2" w:rsidRDefault="00BA24E4" w:rsidP="00BA24E4">
      <w:pPr>
        <w:pBdr>
          <w:top w:val="single" w:sz="4" w:space="1" w:color="FF0000"/>
          <w:left w:val="single" w:sz="4" w:space="4" w:color="FF0000"/>
          <w:bottom w:val="single" w:sz="4" w:space="1" w:color="FF0000"/>
          <w:right w:val="single" w:sz="4" w:space="4" w:color="FF0000"/>
        </w:pBdr>
        <w:rPr>
          <w:rFonts w:cs="Arial"/>
          <w:b/>
          <w:sz w:val="24"/>
          <w:szCs w:val="24"/>
          <w:lang w:val="en-GB" w:eastAsia="nl-NL"/>
        </w:rPr>
      </w:pPr>
    </w:p>
    <w:p w14:paraId="56B9FCF6" w14:textId="77777777" w:rsidR="00BA24E4" w:rsidRPr="004D1FD2" w:rsidRDefault="00BA24E4" w:rsidP="00BA24E4">
      <w:pPr>
        <w:pBdr>
          <w:top w:val="single" w:sz="4" w:space="1" w:color="FF0000"/>
          <w:left w:val="single" w:sz="4" w:space="4" w:color="FF0000"/>
          <w:bottom w:val="single" w:sz="4" w:space="1" w:color="FF0000"/>
          <w:right w:val="single" w:sz="4" w:space="4" w:color="FF0000"/>
        </w:pBdr>
        <w:rPr>
          <w:rFonts w:cs="Arial"/>
          <w:sz w:val="24"/>
          <w:szCs w:val="24"/>
          <w:lang w:val="en-GB" w:eastAsia="nl-NL"/>
        </w:rPr>
      </w:pPr>
      <w:r w:rsidRPr="004D1FD2">
        <w:rPr>
          <w:rFonts w:cs="Arial"/>
          <w:sz w:val="24"/>
          <w:szCs w:val="24"/>
          <w:lang w:val="en-GB" w:eastAsia="nl-NL"/>
        </w:rPr>
        <w:t>DNA databases contain large numbers of DNA profiles of known persons and of biological traces related to unsolved crimes.</w:t>
      </w:r>
    </w:p>
    <w:p w14:paraId="382A3A97" w14:textId="77777777" w:rsidR="00BA24E4" w:rsidRPr="004D1FD2" w:rsidRDefault="00BA24E4" w:rsidP="00BA24E4">
      <w:pPr>
        <w:pBdr>
          <w:top w:val="single" w:sz="4" w:space="1" w:color="FF0000"/>
          <w:left w:val="single" w:sz="4" w:space="4" w:color="FF0000"/>
          <w:bottom w:val="single" w:sz="4" w:space="1" w:color="FF0000"/>
          <w:right w:val="single" w:sz="4" w:space="4" w:color="FF0000"/>
        </w:pBdr>
        <w:rPr>
          <w:rFonts w:cs="Arial"/>
          <w:sz w:val="24"/>
          <w:szCs w:val="24"/>
          <w:lang w:val="en-GB" w:eastAsia="nl-NL"/>
        </w:rPr>
      </w:pPr>
    </w:p>
    <w:p w14:paraId="471688CC" w14:textId="77777777" w:rsidR="00BA24E4" w:rsidRPr="004D1FD2" w:rsidRDefault="00BA24E4" w:rsidP="00BA24E4">
      <w:pPr>
        <w:pBdr>
          <w:top w:val="single" w:sz="4" w:space="1" w:color="FF0000"/>
          <w:left w:val="single" w:sz="4" w:space="4" w:color="FF0000"/>
          <w:bottom w:val="single" w:sz="4" w:space="1" w:color="FF0000"/>
          <w:right w:val="single" w:sz="4" w:space="4" w:color="FF0000"/>
        </w:pBdr>
        <w:rPr>
          <w:rFonts w:cs="Arial"/>
          <w:sz w:val="24"/>
          <w:szCs w:val="24"/>
          <w:lang w:val="en-GB" w:eastAsia="nl-NL"/>
        </w:rPr>
      </w:pPr>
      <w:r w:rsidRPr="004D1FD2">
        <w:rPr>
          <w:rFonts w:cs="Arial"/>
          <w:sz w:val="24"/>
          <w:szCs w:val="24"/>
          <w:lang w:val="en-GB" w:eastAsia="nl-NL"/>
        </w:rPr>
        <w:t>As the number of DNA profiles in a DNA database increases, so does the chance of obtaining an adventitious match with a person who is not the actual donor of the trace.</w:t>
      </w:r>
    </w:p>
    <w:p w14:paraId="468AE110" w14:textId="77777777" w:rsidR="00BA24E4" w:rsidRPr="004D1FD2" w:rsidRDefault="00BA24E4" w:rsidP="00BA24E4">
      <w:pPr>
        <w:pBdr>
          <w:top w:val="single" w:sz="4" w:space="1" w:color="FF0000"/>
          <w:left w:val="single" w:sz="4" w:space="4" w:color="FF0000"/>
          <w:bottom w:val="single" w:sz="4" w:space="1" w:color="FF0000"/>
          <w:right w:val="single" w:sz="4" w:space="4" w:color="FF0000"/>
        </w:pBdr>
        <w:rPr>
          <w:rFonts w:cs="Arial"/>
          <w:sz w:val="24"/>
          <w:szCs w:val="24"/>
          <w:lang w:val="en-GB" w:eastAsia="nl-NL"/>
        </w:rPr>
      </w:pPr>
    </w:p>
    <w:p w14:paraId="58E8EC51" w14:textId="77777777" w:rsidR="00BA24E4" w:rsidRPr="004D1FD2" w:rsidRDefault="00BA24E4" w:rsidP="00BA24E4">
      <w:pPr>
        <w:pBdr>
          <w:top w:val="single" w:sz="4" w:space="1" w:color="FF0000"/>
          <w:left w:val="single" w:sz="4" w:space="4" w:color="FF0000"/>
          <w:bottom w:val="single" w:sz="4" w:space="1" w:color="FF0000"/>
          <w:right w:val="single" w:sz="4" w:space="4" w:color="FF0000"/>
        </w:pBdr>
        <w:rPr>
          <w:rFonts w:cs="Arial"/>
          <w:sz w:val="24"/>
          <w:szCs w:val="24"/>
          <w:lang w:val="en-GB" w:eastAsia="nl-NL"/>
        </w:rPr>
      </w:pPr>
      <w:r w:rsidRPr="004D1FD2">
        <w:rPr>
          <w:rFonts w:cs="Arial"/>
          <w:sz w:val="24"/>
          <w:szCs w:val="24"/>
          <w:lang w:val="en-GB" w:eastAsia="nl-NL"/>
        </w:rPr>
        <w:t>This is especially true for partial DNA profiles and mixed DNA profiles, because the chance that they would match with a randomly chosen person is greater than the chance that a full, single DNA profile would match a randomly chosen person.</w:t>
      </w:r>
    </w:p>
    <w:p w14:paraId="7ABEC088" w14:textId="77777777" w:rsidR="00BA24E4" w:rsidRPr="004D1FD2" w:rsidRDefault="00BA24E4" w:rsidP="00BA24E4">
      <w:pPr>
        <w:pBdr>
          <w:top w:val="single" w:sz="4" w:space="1" w:color="FF0000"/>
          <w:left w:val="single" w:sz="4" w:space="4" w:color="FF0000"/>
          <w:bottom w:val="single" w:sz="4" w:space="1" w:color="FF0000"/>
          <w:right w:val="single" w:sz="4" w:space="4" w:color="FF0000"/>
        </w:pBdr>
        <w:rPr>
          <w:rFonts w:cs="Arial"/>
          <w:sz w:val="24"/>
          <w:szCs w:val="24"/>
          <w:lang w:val="en-GB" w:eastAsia="nl-NL"/>
        </w:rPr>
      </w:pPr>
    </w:p>
    <w:p w14:paraId="02ED0AD6" w14:textId="77777777" w:rsidR="00BA24E4" w:rsidRPr="004D1FD2" w:rsidRDefault="00BA24E4" w:rsidP="00BA24E4">
      <w:pPr>
        <w:pBdr>
          <w:top w:val="single" w:sz="4" w:space="1" w:color="FF0000"/>
          <w:left w:val="single" w:sz="4" w:space="4" w:color="FF0000"/>
          <w:bottom w:val="single" w:sz="4" w:space="1" w:color="FF0000"/>
          <w:right w:val="single" w:sz="4" w:space="4" w:color="FF0000"/>
        </w:pBdr>
        <w:rPr>
          <w:rFonts w:cs="Arial"/>
          <w:sz w:val="24"/>
          <w:szCs w:val="24"/>
          <w:lang w:val="en-GB" w:eastAsia="nl-NL"/>
        </w:rPr>
      </w:pPr>
      <w:r w:rsidRPr="004D1FD2">
        <w:rPr>
          <w:rFonts w:cs="Arial"/>
          <w:sz w:val="24"/>
          <w:szCs w:val="24"/>
          <w:lang w:val="en-GB" w:eastAsia="nl-NL"/>
        </w:rPr>
        <w:t xml:space="preserve">If there are doubts as to whether the matching person is the donor of the trace, for instance - because there is no other tactical or technical </w:t>
      </w:r>
      <w:proofErr w:type="gramStart"/>
      <w:r w:rsidRPr="004D1FD2">
        <w:rPr>
          <w:rFonts w:cs="Arial"/>
          <w:sz w:val="24"/>
          <w:szCs w:val="24"/>
          <w:lang w:val="en-GB" w:eastAsia="nl-NL"/>
        </w:rPr>
        <w:t>evidence which links the person to the crime, the possibility for additional DNA testing</w:t>
      </w:r>
      <w:proofErr w:type="gramEnd"/>
      <w:r w:rsidRPr="004D1FD2">
        <w:rPr>
          <w:rFonts w:cs="Arial"/>
          <w:sz w:val="24"/>
          <w:szCs w:val="24"/>
          <w:lang w:val="en-GB" w:eastAsia="nl-NL"/>
        </w:rPr>
        <w:t xml:space="preserve"> should be considered.</w:t>
      </w:r>
    </w:p>
    <w:p w14:paraId="5AC556BB" w14:textId="77777777" w:rsidR="00BA24E4" w:rsidRPr="004D1FD2" w:rsidRDefault="00BA24E4" w:rsidP="00BA24E4">
      <w:pPr>
        <w:pBdr>
          <w:top w:val="single" w:sz="4" w:space="1" w:color="FF0000"/>
          <w:left w:val="single" w:sz="4" w:space="4" w:color="FF0000"/>
          <w:bottom w:val="single" w:sz="4" w:space="1" w:color="FF0000"/>
          <w:right w:val="single" w:sz="4" w:space="4" w:color="FF0000"/>
        </w:pBdr>
        <w:rPr>
          <w:rFonts w:cs="Arial"/>
          <w:sz w:val="24"/>
          <w:szCs w:val="24"/>
          <w:lang w:val="en-GB" w:eastAsia="nl-NL"/>
        </w:rPr>
      </w:pPr>
    </w:p>
    <w:p w14:paraId="5F9D3D78" w14:textId="2EE8FDD4" w:rsidR="00BA24E4" w:rsidRPr="004D1FD2" w:rsidRDefault="00BA24E4" w:rsidP="00BA24E4">
      <w:pPr>
        <w:pBdr>
          <w:top w:val="single" w:sz="4" w:space="1" w:color="FF0000"/>
          <w:left w:val="single" w:sz="4" w:space="4" w:color="FF0000"/>
          <w:bottom w:val="single" w:sz="4" w:space="1" w:color="FF0000"/>
          <w:right w:val="single" w:sz="4" w:space="4" w:color="FF0000"/>
        </w:pBdr>
        <w:rPr>
          <w:rFonts w:cs="Arial"/>
          <w:sz w:val="24"/>
          <w:szCs w:val="24"/>
          <w:lang w:val="en-GB" w:eastAsia="nl-NL"/>
        </w:rPr>
      </w:pPr>
      <w:r w:rsidRPr="004D1FD2">
        <w:rPr>
          <w:rFonts w:cs="Arial"/>
          <w:sz w:val="24"/>
          <w:szCs w:val="24"/>
          <w:lang w:val="en-GB" w:eastAsia="nl-NL"/>
        </w:rPr>
        <w:t>This point of attention applies particularly to matches found as the result of large-scale international DNA prof</w:t>
      </w:r>
      <w:r w:rsidR="00A83D6C">
        <w:rPr>
          <w:rFonts w:cs="Arial"/>
          <w:sz w:val="24"/>
          <w:szCs w:val="24"/>
          <w:lang w:val="en-GB" w:eastAsia="nl-NL"/>
        </w:rPr>
        <w:t xml:space="preserve">ile comparisons based on the EU </w:t>
      </w:r>
      <w:r w:rsidRPr="004D1FD2">
        <w:rPr>
          <w:rFonts w:cs="Arial"/>
          <w:sz w:val="24"/>
          <w:szCs w:val="24"/>
          <w:lang w:val="en-GB" w:eastAsia="nl-NL"/>
        </w:rPr>
        <w:t>Prüm decisions.</w:t>
      </w:r>
    </w:p>
    <w:p w14:paraId="2FC21E31" w14:textId="3ADB792E" w:rsidR="00BA24E4" w:rsidRDefault="00BA24E4">
      <w:pPr>
        <w:jc w:val="left"/>
        <w:rPr>
          <w:lang w:val="en-GB"/>
        </w:rPr>
      </w:pPr>
      <w:r>
        <w:rPr>
          <w:lang w:val="en-GB"/>
        </w:rPr>
        <w:br w:type="page"/>
      </w:r>
    </w:p>
    <w:p w14:paraId="4608147C" w14:textId="77777777" w:rsidR="00BA24E4" w:rsidRPr="004D1FD2" w:rsidRDefault="00BA24E4" w:rsidP="00BA24E4">
      <w:pPr>
        <w:pStyle w:val="Heading1"/>
        <w:numPr>
          <w:ilvl w:val="0"/>
          <w:numId w:val="0"/>
        </w:numPr>
        <w:ind w:left="567" w:hanging="567"/>
        <w:rPr>
          <w:lang w:val="en-US"/>
        </w:rPr>
      </w:pPr>
      <w:bookmarkStart w:id="266" w:name="_Toc450225211"/>
      <w:bookmarkStart w:id="267" w:name="_Toc107214038"/>
      <w:r w:rsidRPr="00BA24E4">
        <w:lastRenderedPageBreak/>
        <w:t>Appendix</w:t>
      </w:r>
      <w:r w:rsidRPr="004D1FD2">
        <w:rPr>
          <w:lang w:val="en-US"/>
        </w:rPr>
        <w:t xml:space="preserve"> 4: Changes in the </w:t>
      </w:r>
      <w:r>
        <w:rPr>
          <w:lang w:val="en-US"/>
        </w:rPr>
        <w:t>2022</w:t>
      </w:r>
      <w:r w:rsidRPr="004D1FD2">
        <w:rPr>
          <w:lang w:val="en-US"/>
        </w:rPr>
        <w:t xml:space="preserve"> document relative to the 201</w:t>
      </w:r>
      <w:r>
        <w:rPr>
          <w:lang w:val="en-US"/>
        </w:rPr>
        <w:t>9</w:t>
      </w:r>
      <w:r w:rsidRPr="004D1FD2">
        <w:rPr>
          <w:lang w:val="en-US"/>
        </w:rPr>
        <w:t xml:space="preserve"> document</w:t>
      </w:r>
      <w:bookmarkEnd w:id="266"/>
      <w:bookmarkEnd w:id="267"/>
    </w:p>
    <w:p w14:paraId="3F06A0AE" w14:textId="77777777" w:rsidR="00BA24E4" w:rsidRPr="004D1FD2" w:rsidRDefault="00BA24E4" w:rsidP="00BA24E4">
      <w:pPr>
        <w:tabs>
          <w:tab w:val="num" w:pos="720"/>
        </w:tabs>
        <w:rPr>
          <w:rFonts w:cs="Arial"/>
          <w:lang w:val="en-US"/>
        </w:rPr>
      </w:pPr>
    </w:p>
    <w:p w14:paraId="7C4EFF8F" w14:textId="77777777" w:rsidR="00BA24E4" w:rsidRDefault="00BA24E4" w:rsidP="00BA24E4">
      <w:pPr>
        <w:numPr>
          <w:ilvl w:val="0"/>
          <w:numId w:val="36"/>
        </w:numPr>
        <w:rPr>
          <w:rFonts w:cs="Arial"/>
          <w:lang w:val="en-GB"/>
        </w:rPr>
      </w:pPr>
      <w:r>
        <w:rPr>
          <w:rFonts w:cs="Arial"/>
          <w:lang w:val="en-GB"/>
        </w:rPr>
        <w:t>Introduction updated to reflect contributions, updated contact information.</w:t>
      </w:r>
    </w:p>
    <w:p w14:paraId="7DAF14AB" w14:textId="77777777" w:rsidR="00BA24E4" w:rsidRDefault="00BA24E4" w:rsidP="00BA24E4">
      <w:pPr>
        <w:numPr>
          <w:ilvl w:val="0"/>
          <w:numId w:val="36"/>
        </w:numPr>
        <w:rPr>
          <w:rFonts w:cs="Arial"/>
          <w:lang w:val="en-GB"/>
        </w:rPr>
      </w:pPr>
      <w:r>
        <w:rPr>
          <w:rFonts w:cs="Arial"/>
          <w:lang w:val="en-GB"/>
        </w:rPr>
        <w:t xml:space="preserve">Chapter 2: reference to Prüm Decision added. </w:t>
      </w:r>
    </w:p>
    <w:p w14:paraId="40B8F0E9" w14:textId="77777777" w:rsidR="00BA24E4" w:rsidRDefault="00BA24E4" w:rsidP="00BA24E4">
      <w:pPr>
        <w:numPr>
          <w:ilvl w:val="0"/>
          <w:numId w:val="36"/>
        </w:numPr>
        <w:rPr>
          <w:rFonts w:cs="Arial"/>
          <w:lang w:val="en-GB"/>
        </w:rPr>
      </w:pPr>
      <w:r>
        <w:rPr>
          <w:rFonts w:cs="Arial"/>
          <w:lang w:val="en-GB"/>
        </w:rPr>
        <w:t>Section name “Persons” changed to “Reference profiles”.</w:t>
      </w:r>
    </w:p>
    <w:p w14:paraId="11FF002D" w14:textId="77777777" w:rsidR="00BA24E4" w:rsidRDefault="00BA24E4" w:rsidP="00BA24E4">
      <w:pPr>
        <w:numPr>
          <w:ilvl w:val="0"/>
          <w:numId w:val="36"/>
        </w:numPr>
        <w:rPr>
          <w:rFonts w:cs="Arial"/>
          <w:lang w:val="en-GB"/>
        </w:rPr>
      </w:pPr>
      <w:r>
        <w:rPr>
          <w:rFonts w:cs="Arial"/>
          <w:lang w:val="en-GB"/>
        </w:rPr>
        <w:t xml:space="preserve">Amelogenin </w:t>
      </w:r>
      <w:proofErr w:type="spellStart"/>
      <w:r>
        <w:rPr>
          <w:rFonts w:cs="Arial"/>
          <w:lang w:val="en-GB"/>
        </w:rPr>
        <w:t>uncapitalized</w:t>
      </w:r>
      <w:proofErr w:type="spellEnd"/>
      <w:r>
        <w:rPr>
          <w:rFonts w:cs="Arial"/>
          <w:lang w:val="en-GB"/>
        </w:rPr>
        <w:t xml:space="preserve"> throughout document, where appropriate.</w:t>
      </w:r>
    </w:p>
    <w:p w14:paraId="7EB6768A" w14:textId="77777777" w:rsidR="00BA24E4" w:rsidRDefault="00BA24E4" w:rsidP="00BA24E4">
      <w:pPr>
        <w:numPr>
          <w:ilvl w:val="0"/>
          <w:numId w:val="36"/>
        </w:numPr>
        <w:rPr>
          <w:rFonts w:cs="Arial"/>
          <w:lang w:val="en-GB"/>
        </w:rPr>
      </w:pPr>
      <w:r>
        <w:rPr>
          <w:rFonts w:cs="Arial"/>
          <w:lang w:val="en-GB"/>
        </w:rPr>
        <w:t>Caption added for Table 1.</w:t>
      </w:r>
    </w:p>
    <w:p w14:paraId="38EE952D" w14:textId="77777777" w:rsidR="00BA24E4" w:rsidRDefault="00BA24E4" w:rsidP="00BA24E4">
      <w:pPr>
        <w:numPr>
          <w:ilvl w:val="0"/>
          <w:numId w:val="36"/>
        </w:numPr>
        <w:rPr>
          <w:rFonts w:cs="Arial"/>
          <w:lang w:val="en-GB"/>
        </w:rPr>
      </w:pPr>
      <w:r>
        <w:rPr>
          <w:rFonts w:cs="Arial"/>
          <w:lang w:val="en-GB"/>
        </w:rPr>
        <w:t>Links updated throughout document.</w:t>
      </w:r>
    </w:p>
    <w:p w14:paraId="33DDC1BB" w14:textId="77777777" w:rsidR="00BA24E4" w:rsidRDefault="00BA24E4" w:rsidP="00BA24E4">
      <w:pPr>
        <w:numPr>
          <w:ilvl w:val="0"/>
          <w:numId w:val="36"/>
        </w:numPr>
        <w:rPr>
          <w:rFonts w:cs="Arial"/>
          <w:lang w:val="en-GB"/>
        </w:rPr>
      </w:pPr>
      <w:r>
        <w:rPr>
          <w:rFonts w:cs="Arial"/>
          <w:lang w:val="en-GB"/>
        </w:rPr>
        <w:t>Section 4.3: added alternate use of term “</w:t>
      </w:r>
      <w:proofErr w:type="spellStart"/>
      <w:r>
        <w:rPr>
          <w:rFonts w:cs="Arial"/>
          <w:lang w:val="en-GB"/>
        </w:rPr>
        <w:t>benchwork</w:t>
      </w:r>
      <w:proofErr w:type="spellEnd"/>
      <w:r>
        <w:rPr>
          <w:rFonts w:cs="Arial"/>
          <w:lang w:val="en-GB"/>
        </w:rPr>
        <w:t xml:space="preserve"> match”.</w:t>
      </w:r>
    </w:p>
    <w:p w14:paraId="5D5DE95D" w14:textId="77777777" w:rsidR="00BA24E4" w:rsidRDefault="00BA24E4" w:rsidP="00BA24E4">
      <w:pPr>
        <w:numPr>
          <w:ilvl w:val="0"/>
          <w:numId w:val="36"/>
        </w:numPr>
        <w:rPr>
          <w:rFonts w:cs="Arial"/>
          <w:lang w:val="en-GB"/>
        </w:rPr>
      </w:pPr>
      <w:r>
        <w:rPr>
          <w:rFonts w:cs="Arial"/>
          <w:lang w:val="en-GB"/>
        </w:rPr>
        <w:t>Section 4.4: added comment regarding combining DNA profiles from same source but obtained with different, overlapping kits, and benefits of collecting duplicate samples.</w:t>
      </w:r>
    </w:p>
    <w:p w14:paraId="76CE8B18" w14:textId="77777777" w:rsidR="00BA24E4" w:rsidRDefault="00BA24E4" w:rsidP="00BA24E4">
      <w:pPr>
        <w:numPr>
          <w:ilvl w:val="0"/>
          <w:numId w:val="36"/>
        </w:numPr>
        <w:rPr>
          <w:rFonts w:cs="Arial"/>
          <w:lang w:val="en-GB"/>
        </w:rPr>
      </w:pPr>
      <w:r>
        <w:rPr>
          <w:rFonts w:cs="Arial"/>
          <w:lang w:val="en-GB"/>
        </w:rPr>
        <w:t>Section 5.1: definition of match/hit updated, reference to Prüm Decision included.</w:t>
      </w:r>
    </w:p>
    <w:p w14:paraId="6CBB10A7" w14:textId="77777777" w:rsidR="00BA24E4" w:rsidRPr="00BC30BA" w:rsidRDefault="00BA24E4" w:rsidP="00BA24E4">
      <w:pPr>
        <w:numPr>
          <w:ilvl w:val="0"/>
          <w:numId w:val="36"/>
        </w:numPr>
        <w:rPr>
          <w:rFonts w:cs="Arial"/>
          <w:lang w:val="en-GB"/>
        </w:rPr>
      </w:pPr>
      <w:r>
        <w:rPr>
          <w:rFonts w:cs="Arial"/>
          <w:lang w:val="en-GB"/>
        </w:rPr>
        <w:t xml:space="preserve">Section 5.2: </w:t>
      </w:r>
      <w:r w:rsidRPr="00207E79">
        <w:rPr>
          <w:lang w:val="en-US"/>
        </w:rPr>
        <w:t>§</w:t>
      </w:r>
      <w:r>
        <w:rPr>
          <w:lang w:val="en-US"/>
        </w:rPr>
        <w:t>23</w:t>
      </w:r>
      <w:r w:rsidRPr="00207E79">
        <w:rPr>
          <w:lang w:val="en-US"/>
        </w:rPr>
        <w:t>.6</w:t>
      </w:r>
      <w:r>
        <w:rPr>
          <w:lang w:val="en-US"/>
        </w:rPr>
        <w:t xml:space="preserve"> updated to </w:t>
      </w:r>
      <w:r w:rsidRPr="00207E79">
        <w:rPr>
          <w:lang w:val="en-US"/>
        </w:rPr>
        <w:t>§</w:t>
      </w:r>
      <w:r>
        <w:rPr>
          <w:lang w:val="en-US"/>
        </w:rPr>
        <w:t>22</w:t>
      </w:r>
      <w:r w:rsidRPr="00207E79">
        <w:rPr>
          <w:lang w:val="en-US"/>
        </w:rPr>
        <w:t>.6</w:t>
      </w:r>
      <w:r>
        <w:rPr>
          <w:lang w:val="en-US"/>
        </w:rPr>
        <w:t xml:space="preserve">; added reference to several studies on ethical aspects of familial searching; comment and references on </w:t>
      </w:r>
      <w:proofErr w:type="spellStart"/>
      <w:r>
        <w:rPr>
          <w:lang w:val="en-US"/>
        </w:rPr>
        <w:t>GEDmatch</w:t>
      </w:r>
      <w:proofErr w:type="spellEnd"/>
      <w:r>
        <w:rPr>
          <w:lang w:val="en-US"/>
        </w:rPr>
        <w:t xml:space="preserve"> opt-in/opt-out policies added.</w:t>
      </w:r>
    </w:p>
    <w:p w14:paraId="5F7AB719" w14:textId="77777777" w:rsidR="00BA24E4" w:rsidRDefault="00BA24E4" w:rsidP="00BA24E4">
      <w:pPr>
        <w:numPr>
          <w:ilvl w:val="0"/>
          <w:numId w:val="36"/>
        </w:numPr>
        <w:rPr>
          <w:rFonts w:cs="Arial"/>
          <w:lang w:val="en-GB"/>
        </w:rPr>
      </w:pPr>
      <w:r>
        <w:rPr>
          <w:rFonts w:cs="Arial"/>
          <w:lang w:val="en-GB"/>
        </w:rPr>
        <w:t>Section 5.3: included comment on overlapping loci between two DNA profiles; reference to Germany and locus SE33 removed; added mention of one-mismatch rule.</w:t>
      </w:r>
    </w:p>
    <w:p w14:paraId="01CF3199" w14:textId="77777777" w:rsidR="00BA24E4" w:rsidRDefault="00BA24E4" w:rsidP="00BA24E4">
      <w:pPr>
        <w:numPr>
          <w:ilvl w:val="0"/>
          <w:numId w:val="36"/>
        </w:numPr>
        <w:rPr>
          <w:rFonts w:cs="Arial"/>
          <w:lang w:val="en-GB"/>
        </w:rPr>
      </w:pPr>
      <w:r>
        <w:rPr>
          <w:rFonts w:cs="Arial"/>
          <w:lang w:val="en-GB"/>
        </w:rPr>
        <w:t>Section 5.4: reference to specific countries removed;</w:t>
      </w:r>
    </w:p>
    <w:p w14:paraId="04AE6332" w14:textId="77777777" w:rsidR="00BA24E4" w:rsidRDefault="00BA24E4" w:rsidP="00BA24E4">
      <w:pPr>
        <w:numPr>
          <w:ilvl w:val="0"/>
          <w:numId w:val="36"/>
        </w:numPr>
        <w:rPr>
          <w:rFonts w:cs="Arial"/>
          <w:lang w:val="en-GB"/>
        </w:rPr>
      </w:pPr>
      <w:r>
        <w:rPr>
          <w:rFonts w:cs="Arial"/>
          <w:lang w:val="en-GB"/>
        </w:rPr>
        <w:t xml:space="preserve">Section 5.6: added comment that matches with mixtures </w:t>
      </w:r>
      <w:proofErr w:type="gramStart"/>
      <w:r>
        <w:rPr>
          <w:rFonts w:cs="Arial"/>
          <w:lang w:val="en-GB"/>
        </w:rPr>
        <w:t>should be verified and explained by an expert</w:t>
      </w:r>
      <w:proofErr w:type="gramEnd"/>
      <w:r>
        <w:rPr>
          <w:rFonts w:cs="Arial"/>
          <w:lang w:val="en-GB"/>
        </w:rPr>
        <w:t>.</w:t>
      </w:r>
    </w:p>
    <w:p w14:paraId="312039E0" w14:textId="77777777" w:rsidR="00BA24E4" w:rsidRDefault="00BA24E4" w:rsidP="00BA24E4">
      <w:pPr>
        <w:numPr>
          <w:ilvl w:val="0"/>
          <w:numId w:val="36"/>
        </w:numPr>
        <w:rPr>
          <w:rFonts w:cs="Arial"/>
          <w:lang w:val="en-GB"/>
        </w:rPr>
      </w:pPr>
      <w:r>
        <w:rPr>
          <w:rFonts w:cs="Arial"/>
          <w:lang w:val="en-GB"/>
        </w:rPr>
        <w:t xml:space="preserve">Section 6.1: 7 corrected to </w:t>
      </w:r>
      <w:proofErr w:type="gramStart"/>
      <w:r>
        <w:rPr>
          <w:rFonts w:cs="Arial"/>
          <w:lang w:val="en-GB"/>
        </w:rPr>
        <w:t>8</w:t>
      </w:r>
      <w:proofErr w:type="gramEnd"/>
      <w:r>
        <w:rPr>
          <w:rFonts w:cs="Arial"/>
          <w:lang w:val="en-GB"/>
        </w:rPr>
        <w:t>; “are” changed to “may” to better reflect real situation.</w:t>
      </w:r>
    </w:p>
    <w:p w14:paraId="3C592680" w14:textId="77777777" w:rsidR="00BA24E4" w:rsidRDefault="00BA24E4" w:rsidP="00BA24E4">
      <w:pPr>
        <w:numPr>
          <w:ilvl w:val="0"/>
          <w:numId w:val="36"/>
        </w:numPr>
        <w:rPr>
          <w:rFonts w:cs="Arial"/>
          <w:lang w:val="en-GB"/>
        </w:rPr>
      </w:pPr>
      <w:r>
        <w:rPr>
          <w:rFonts w:cs="Arial"/>
          <w:lang w:val="en-GB"/>
        </w:rPr>
        <w:t>Section 6.2: added comment on differing output measurements for each country; updated table 4 with data from 2021 included; added reference to study on effect of DNA databases on deterrence of crime.</w:t>
      </w:r>
    </w:p>
    <w:p w14:paraId="4326C8D1" w14:textId="77777777" w:rsidR="00BA24E4" w:rsidRDefault="00BA24E4" w:rsidP="00BA24E4">
      <w:pPr>
        <w:numPr>
          <w:ilvl w:val="0"/>
          <w:numId w:val="36"/>
        </w:numPr>
        <w:rPr>
          <w:rFonts w:cs="Arial"/>
          <w:lang w:val="en-GB"/>
        </w:rPr>
      </w:pPr>
      <w:r>
        <w:rPr>
          <w:rFonts w:cs="Arial"/>
          <w:lang w:val="en-GB"/>
        </w:rPr>
        <w:t xml:space="preserve">Chapter 9: reference to STR-lab removed (no information available); comment removed on program </w:t>
      </w:r>
      <w:proofErr w:type="spellStart"/>
      <w:r>
        <w:rPr>
          <w:rFonts w:cs="Arial"/>
          <w:lang w:val="en-GB"/>
        </w:rPr>
        <w:t>GENis</w:t>
      </w:r>
      <w:proofErr w:type="spellEnd"/>
      <w:r>
        <w:rPr>
          <w:rFonts w:cs="Arial"/>
          <w:lang w:val="en-GB"/>
        </w:rPr>
        <w:t>, reference maintained.</w:t>
      </w:r>
    </w:p>
    <w:p w14:paraId="41F2C0A9" w14:textId="77777777" w:rsidR="00BA24E4" w:rsidRDefault="00BA24E4" w:rsidP="00BA24E4">
      <w:pPr>
        <w:numPr>
          <w:ilvl w:val="0"/>
          <w:numId w:val="36"/>
        </w:numPr>
        <w:rPr>
          <w:rFonts w:cs="Arial"/>
          <w:lang w:val="en-GB"/>
        </w:rPr>
      </w:pPr>
      <w:r>
        <w:rPr>
          <w:rFonts w:cs="Arial"/>
          <w:lang w:val="en-GB"/>
        </w:rPr>
        <w:t xml:space="preserve">Chapter 12: reference to Netherlands removed, as reference </w:t>
      </w:r>
      <w:proofErr w:type="gramStart"/>
      <w:r>
        <w:rPr>
          <w:rFonts w:cs="Arial"/>
          <w:lang w:val="en-GB"/>
        </w:rPr>
        <w:t>could no longer be confirmed</w:t>
      </w:r>
      <w:proofErr w:type="gramEnd"/>
      <w:r>
        <w:rPr>
          <w:rFonts w:cs="Arial"/>
          <w:lang w:val="en-GB"/>
        </w:rPr>
        <w:t>.</w:t>
      </w:r>
    </w:p>
    <w:p w14:paraId="18D5D8DB" w14:textId="77777777" w:rsidR="00BA24E4" w:rsidRDefault="00BA24E4" w:rsidP="00BA24E4">
      <w:pPr>
        <w:numPr>
          <w:ilvl w:val="0"/>
          <w:numId w:val="36"/>
        </w:numPr>
        <w:rPr>
          <w:rFonts w:cs="Arial"/>
          <w:lang w:val="en-GB"/>
        </w:rPr>
      </w:pPr>
      <w:r>
        <w:rPr>
          <w:rFonts w:cs="Arial"/>
          <w:lang w:val="en-GB"/>
        </w:rPr>
        <w:t>Chapter 13: paragraph on Rapid DNA updated with new developments, reference to opinions and recommendations added.</w:t>
      </w:r>
    </w:p>
    <w:p w14:paraId="5EED0BA5" w14:textId="77777777" w:rsidR="00BA24E4" w:rsidRDefault="00BA24E4" w:rsidP="00BA24E4">
      <w:pPr>
        <w:numPr>
          <w:ilvl w:val="0"/>
          <w:numId w:val="36"/>
        </w:numPr>
        <w:rPr>
          <w:rFonts w:cs="Arial"/>
          <w:lang w:val="en-GB"/>
        </w:rPr>
      </w:pPr>
      <w:r>
        <w:rPr>
          <w:rFonts w:cs="Arial"/>
          <w:lang w:val="en-GB"/>
        </w:rPr>
        <w:t xml:space="preserve">Chapter 18: </w:t>
      </w:r>
      <w:proofErr w:type="gramStart"/>
      <w:r>
        <w:rPr>
          <w:rFonts w:cs="Arial"/>
          <w:lang w:val="en-GB"/>
        </w:rPr>
        <w:t>link for list of governing bodies removed</w:t>
      </w:r>
      <w:proofErr w:type="gramEnd"/>
      <w:r>
        <w:rPr>
          <w:rFonts w:cs="Arial"/>
          <w:lang w:val="en-GB"/>
        </w:rPr>
        <w:t xml:space="preserve">, </w:t>
      </w:r>
      <w:proofErr w:type="gramStart"/>
      <w:r>
        <w:rPr>
          <w:rFonts w:cs="Arial"/>
          <w:lang w:val="en-GB"/>
        </w:rPr>
        <w:t>could not be confirmed</w:t>
      </w:r>
      <w:proofErr w:type="gramEnd"/>
      <w:r>
        <w:rPr>
          <w:rFonts w:cs="Arial"/>
          <w:lang w:val="en-GB"/>
        </w:rPr>
        <w:t>.</w:t>
      </w:r>
    </w:p>
    <w:p w14:paraId="46E49AB9" w14:textId="77777777" w:rsidR="00BA24E4" w:rsidRDefault="00BA24E4" w:rsidP="00BA24E4">
      <w:pPr>
        <w:numPr>
          <w:ilvl w:val="0"/>
          <w:numId w:val="36"/>
        </w:numPr>
        <w:rPr>
          <w:rFonts w:cs="Arial"/>
          <w:lang w:val="en-GB"/>
        </w:rPr>
      </w:pPr>
      <w:r>
        <w:rPr>
          <w:rFonts w:cs="Arial"/>
          <w:lang w:val="en-GB"/>
        </w:rPr>
        <w:t>Chapter 19: reference to European Horizon 2020 project “EXCHANGE” updated; reference to footnotes 5 and 24 deleted.</w:t>
      </w:r>
    </w:p>
    <w:p w14:paraId="4B10869F" w14:textId="77777777" w:rsidR="00BA24E4" w:rsidRDefault="00BA24E4" w:rsidP="00BA24E4">
      <w:pPr>
        <w:numPr>
          <w:ilvl w:val="0"/>
          <w:numId w:val="36"/>
        </w:numPr>
        <w:rPr>
          <w:rFonts w:cs="Arial"/>
          <w:lang w:val="en-GB"/>
        </w:rPr>
      </w:pPr>
      <w:r>
        <w:rPr>
          <w:rFonts w:cs="Arial"/>
          <w:lang w:val="en-GB"/>
        </w:rPr>
        <w:t>Chapter 20: references to annual reports and national websites, as well as international overviews, updated.</w:t>
      </w:r>
    </w:p>
    <w:p w14:paraId="54094C51" w14:textId="77777777" w:rsidR="00BA24E4" w:rsidRDefault="00BA24E4" w:rsidP="00BA24E4">
      <w:pPr>
        <w:numPr>
          <w:ilvl w:val="0"/>
          <w:numId w:val="36"/>
        </w:numPr>
        <w:rPr>
          <w:rFonts w:cs="Arial"/>
          <w:lang w:val="en-GB"/>
        </w:rPr>
      </w:pPr>
      <w:r>
        <w:rPr>
          <w:rFonts w:cs="Arial"/>
          <w:lang w:val="en-GB"/>
        </w:rPr>
        <w:t>Chapter 21: paragraphs on Interpol and Europol updated; list of Prüm countries updated with Italy, comment on Norway; explanatory note on Prüm II proposal added; comment on national matching rules added; paragraphs on PCC SEE updated with relevant information.</w:t>
      </w:r>
    </w:p>
    <w:p w14:paraId="03C18F01" w14:textId="77777777" w:rsidR="00BA24E4" w:rsidRDefault="00BA24E4" w:rsidP="00BA24E4">
      <w:pPr>
        <w:numPr>
          <w:ilvl w:val="0"/>
          <w:numId w:val="36"/>
        </w:numPr>
        <w:rPr>
          <w:rFonts w:cs="Arial"/>
          <w:lang w:val="en-GB"/>
        </w:rPr>
      </w:pPr>
      <w:r>
        <w:rPr>
          <w:rFonts w:cs="Arial"/>
          <w:lang w:val="en-GB"/>
        </w:rPr>
        <w:t>Section 22.3: explanatory comment on international DNA kinship matching added;</w:t>
      </w:r>
    </w:p>
    <w:p w14:paraId="3397C918" w14:textId="77777777" w:rsidR="00BA24E4" w:rsidRDefault="00BA24E4" w:rsidP="00BA24E4">
      <w:pPr>
        <w:numPr>
          <w:ilvl w:val="0"/>
          <w:numId w:val="36"/>
        </w:numPr>
        <w:rPr>
          <w:rFonts w:cs="Arial"/>
          <w:lang w:val="en-GB"/>
        </w:rPr>
      </w:pPr>
      <w:r>
        <w:rPr>
          <w:rFonts w:cs="Arial"/>
          <w:lang w:val="en-GB"/>
        </w:rPr>
        <w:t>Section 22.6: new reference for kinship software added.</w:t>
      </w:r>
    </w:p>
    <w:p w14:paraId="610A6C3E" w14:textId="77777777" w:rsidR="00BA24E4" w:rsidRDefault="00BA24E4" w:rsidP="00BA24E4">
      <w:pPr>
        <w:numPr>
          <w:ilvl w:val="0"/>
          <w:numId w:val="36"/>
        </w:numPr>
        <w:rPr>
          <w:rFonts w:cs="Arial"/>
          <w:lang w:val="en-GB"/>
        </w:rPr>
      </w:pPr>
      <w:r>
        <w:rPr>
          <w:rFonts w:cs="Arial"/>
          <w:lang w:val="en-GB"/>
        </w:rPr>
        <w:t>Section 22.7.1: information updated by ICMP representatives.</w:t>
      </w:r>
    </w:p>
    <w:p w14:paraId="67E76E26" w14:textId="77777777" w:rsidR="00BA24E4" w:rsidRDefault="00BA24E4" w:rsidP="00BA24E4">
      <w:pPr>
        <w:numPr>
          <w:ilvl w:val="0"/>
          <w:numId w:val="36"/>
        </w:numPr>
        <w:rPr>
          <w:rFonts w:cs="Arial"/>
          <w:lang w:val="en-GB"/>
        </w:rPr>
      </w:pPr>
      <w:r>
        <w:rPr>
          <w:rFonts w:cs="Arial"/>
          <w:lang w:val="en-GB"/>
        </w:rPr>
        <w:t xml:space="preserve">Section 22.7.2: information updated by INTERPOL representatives; paragraph on I-FAMILIA added; table of INTERPOL countries with DNA database deleted (reference to survey results of 2019 added). </w:t>
      </w:r>
    </w:p>
    <w:p w14:paraId="347989A9" w14:textId="00D282BE" w:rsidR="00BA24E4" w:rsidRDefault="00BA24E4" w:rsidP="00BA24E4">
      <w:pPr>
        <w:numPr>
          <w:ilvl w:val="0"/>
          <w:numId w:val="36"/>
        </w:numPr>
        <w:rPr>
          <w:rFonts w:cs="Arial"/>
          <w:lang w:val="en-GB"/>
        </w:rPr>
      </w:pPr>
      <w:r>
        <w:rPr>
          <w:rFonts w:cs="Arial"/>
          <w:lang w:val="en-GB"/>
        </w:rPr>
        <w:t xml:space="preserve">Section 22.8: column “Missing Persons and Unidentified Human Remains” separated into “Missing Persons” and “Unidentified Human Remains”; added column “Missing persons database”; “?” changed to “x” to signify unknown; table updated from various sources; </w:t>
      </w:r>
    </w:p>
    <w:p w14:paraId="26EE702B" w14:textId="205D68BD" w:rsidR="008536B3" w:rsidRDefault="008536B3" w:rsidP="00BA24E4">
      <w:pPr>
        <w:numPr>
          <w:ilvl w:val="0"/>
          <w:numId w:val="36"/>
        </w:numPr>
        <w:rPr>
          <w:rFonts w:cs="Arial"/>
          <w:lang w:val="en-GB"/>
        </w:rPr>
      </w:pPr>
      <w:r>
        <w:rPr>
          <w:rFonts w:cs="Arial"/>
          <w:lang w:val="en-GB"/>
        </w:rPr>
        <w:t>Addition of asterisk and footnote in Table 9 for Kosovo;</w:t>
      </w:r>
    </w:p>
    <w:p w14:paraId="3A87D2EF" w14:textId="1D221E33" w:rsidR="00AD7D2C" w:rsidRPr="00BC30BA" w:rsidRDefault="00AD7D2C" w:rsidP="00BA24E4">
      <w:pPr>
        <w:numPr>
          <w:ilvl w:val="0"/>
          <w:numId w:val="36"/>
        </w:numPr>
        <w:rPr>
          <w:rFonts w:cs="Arial"/>
          <w:lang w:val="en-GB"/>
        </w:rPr>
      </w:pPr>
      <w:r>
        <w:rPr>
          <w:rFonts w:cs="Arial"/>
          <w:lang w:val="en-GB"/>
        </w:rPr>
        <w:t>Recommendations 12 and 31 updated to reflect current situation;</w:t>
      </w:r>
    </w:p>
    <w:p w14:paraId="35A2FAC7" w14:textId="77777777" w:rsidR="00BA24E4" w:rsidRPr="004D1FD2" w:rsidRDefault="00BA24E4" w:rsidP="00BA24E4">
      <w:pPr>
        <w:numPr>
          <w:ilvl w:val="0"/>
          <w:numId w:val="36"/>
        </w:numPr>
        <w:rPr>
          <w:rFonts w:cs="Arial"/>
          <w:lang w:val="en-GB"/>
        </w:rPr>
      </w:pPr>
      <w:r w:rsidRPr="004D1FD2">
        <w:rPr>
          <w:rFonts w:cs="Arial"/>
          <w:lang w:val="en-GB"/>
        </w:rPr>
        <w:t>Various spelling, grammar and formatting changes that do not alter the meaning of the text.</w:t>
      </w:r>
    </w:p>
    <w:p w14:paraId="10C4A564" w14:textId="6D01A62F" w:rsidR="000F3F70" w:rsidRDefault="000F3F70" w:rsidP="00BA24E4">
      <w:pPr>
        <w:jc w:val="left"/>
        <w:rPr>
          <w:lang w:val="en-GB"/>
        </w:rPr>
      </w:pPr>
    </w:p>
    <w:p w14:paraId="5104A812" w14:textId="77777777" w:rsidR="000F3F70" w:rsidRPr="000F3F70" w:rsidRDefault="000F3F70" w:rsidP="000F3F70">
      <w:pPr>
        <w:rPr>
          <w:lang w:val="en-GB"/>
        </w:rPr>
      </w:pPr>
    </w:p>
    <w:p w14:paraId="73515334" w14:textId="454A6EBF" w:rsidR="000F3F70" w:rsidRDefault="000F3F70" w:rsidP="000F3F70">
      <w:pPr>
        <w:rPr>
          <w:lang w:val="en-GB"/>
        </w:rPr>
      </w:pPr>
    </w:p>
    <w:p w14:paraId="5387657C" w14:textId="0C101B05" w:rsidR="00757B61" w:rsidRPr="000F3F70" w:rsidRDefault="000F3F70" w:rsidP="000F3F70">
      <w:pPr>
        <w:tabs>
          <w:tab w:val="left" w:pos="6945"/>
        </w:tabs>
        <w:rPr>
          <w:lang w:val="en-GB"/>
        </w:rPr>
      </w:pPr>
      <w:r>
        <w:rPr>
          <w:lang w:val="en-GB"/>
        </w:rPr>
        <w:tab/>
      </w:r>
    </w:p>
    <w:sectPr w:rsidR="00757B61" w:rsidRPr="000F3F70" w:rsidSect="00C117E9">
      <w:headerReference w:type="default" r:id="rId58"/>
      <w:footerReference w:type="even" r:id="rId59"/>
      <w:footerReference w:type="default" r:id="rId60"/>
      <w:pgSz w:w="12240" w:h="15840"/>
      <w:pgMar w:top="719" w:right="1260"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5340E" w14:textId="77777777" w:rsidR="001D5925" w:rsidRDefault="001D5925">
      <w:r>
        <w:separator/>
      </w:r>
    </w:p>
  </w:endnote>
  <w:endnote w:type="continuationSeparator" w:id="0">
    <w:p w14:paraId="474681AA" w14:textId="77777777" w:rsidR="001D5925" w:rsidRDefault="001D5925">
      <w:r>
        <w:continuationSeparator/>
      </w:r>
    </w:p>
  </w:endnote>
  <w:endnote w:type="continuationNotice" w:id="1">
    <w:p w14:paraId="6AAF729D" w14:textId="77777777" w:rsidR="001D5925" w:rsidRDefault="001D59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topia">
    <w:altName w:val="Arial"/>
    <w:charset w:val="00"/>
    <w:family w:val="swiss"/>
    <w:pitch w:val="variable"/>
    <w:sig w:usb0="00000001"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etronic_pro">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6F695" w14:textId="77777777" w:rsidR="00010667" w:rsidRDefault="00010667" w:rsidP="00C117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5E78CA" w14:textId="77777777" w:rsidR="00010667" w:rsidRDefault="00010667" w:rsidP="00C117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A695" w14:textId="2F04F485" w:rsidR="00010667" w:rsidRDefault="00010667" w:rsidP="00C117E9">
    <w:pPr>
      <w:pStyle w:val="Footer"/>
      <w:framePr w:wrap="around" w:vAnchor="text" w:hAnchor="margin" w:xAlign="right" w:y="1"/>
      <w:rPr>
        <w:rStyle w:val="PageNumber"/>
      </w:rPr>
    </w:pPr>
  </w:p>
  <w:tbl>
    <w:tblPr>
      <w:tblStyle w:val="TableGrid1"/>
      <w:tblW w:w="0" w:type="auto"/>
      <w:tblBorders>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851"/>
      <w:gridCol w:w="2835"/>
      <w:gridCol w:w="1559"/>
      <w:gridCol w:w="2911"/>
      <w:gridCol w:w="2039"/>
    </w:tblGrid>
    <w:tr w:rsidR="00010667" w:rsidRPr="005E424E" w14:paraId="02D503D9" w14:textId="77777777" w:rsidTr="005E424E">
      <w:tc>
        <w:tcPr>
          <w:tcW w:w="851" w:type="dxa"/>
          <w:vAlign w:val="bottom"/>
        </w:tcPr>
        <w:p w14:paraId="4A959036" w14:textId="6AA6FC42" w:rsidR="00010667" w:rsidRPr="005E424E" w:rsidRDefault="00010667" w:rsidP="005E424E">
          <w:pPr>
            <w:spacing w:before="120" w:line="280" w:lineRule="exact"/>
            <w:jc w:val="left"/>
            <w:rPr>
              <w:rFonts w:ascii="Times New Roman" w:hAnsi="Times New Roman"/>
              <w:sz w:val="24"/>
              <w:szCs w:val="24"/>
              <w:lang w:val="en-US"/>
            </w:rPr>
          </w:pPr>
          <w:r>
            <w:rPr>
              <w:rFonts w:ascii="Times New Roman" w:hAnsi="Times New Roman"/>
              <w:sz w:val="24"/>
              <w:szCs w:val="24"/>
              <w:lang w:val="en-US"/>
            </w:rPr>
            <w:t>GDL</w:t>
          </w:r>
        </w:p>
      </w:tc>
      <w:tc>
        <w:tcPr>
          <w:tcW w:w="2835" w:type="dxa"/>
          <w:vAlign w:val="bottom"/>
        </w:tcPr>
        <w:p w14:paraId="66CA4ABF" w14:textId="70C046D1" w:rsidR="00010667" w:rsidRPr="005E424E" w:rsidRDefault="00010667" w:rsidP="005E424E">
          <w:pPr>
            <w:spacing w:before="120" w:line="280" w:lineRule="exact"/>
            <w:jc w:val="left"/>
            <w:rPr>
              <w:rFonts w:ascii="Times New Roman" w:hAnsi="Times New Roman"/>
              <w:sz w:val="24"/>
              <w:szCs w:val="24"/>
              <w:lang w:val="en-US"/>
            </w:rPr>
          </w:pPr>
          <w:r>
            <w:rPr>
              <w:rFonts w:ascii="Times New Roman" w:hAnsi="Times New Roman"/>
              <w:sz w:val="24"/>
              <w:szCs w:val="24"/>
              <w:lang w:val="en-US"/>
            </w:rPr>
            <w:t>DNA-GDL-XX</w:t>
          </w:r>
        </w:p>
      </w:tc>
      <w:tc>
        <w:tcPr>
          <w:tcW w:w="1559" w:type="dxa"/>
          <w:vAlign w:val="bottom"/>
        </w:tcPr>
        <w:p w14:paraId="79A26723" w14:textId="66A3F176" w:rsidR="00010667" w:rsidRPr="005E424E" w:rsidRDefault="00010667" w:rsidP="005E424E">
          <w:pPr>
            <w:spacing w:before="120" w:line="280" w:lineRule="exact"/>
            <w:jc w:val="left"/>
            <w:rPr>
              <w:rFonts w:ascii="Times New Roman" w:hAnsi="Times New Roman"/>
              <w:sz w:val="24"/>
              <w:szCs w:val="24"/>
              <w:lang w:val="en-US"/>
            </w:rPr>
          </w:pPr>
          <w:r w:rsidRPr="005E424E">
            <w:rPr>
              <w:rFonts w:ascii="Times New Roman" w:hAnsi="Times New Roman"/>
              <w:sz w:val="24"/>
              <w:szCs w:val="24"/>
              <w:lang w:val="en-US"/>
            </w:rPr>
            <w:t>00</w:t>
          </w:r>
          <w:r>
            <w:rPr>
              <w:rFonts w:ascii="Times New Roman" w:hAnsi="Times New Roman"/>
              <w:sz w:val="24"/>
              <w:szCs w:val="24"/>
              <w:lang w:val="en-US"/>
            </w:rPr>
            <w:t>3</w:t>
          </w:r>
        </w:p>
      </w:tc>
      <w:tc>
        <w:tcPr>
          <w:tcW w:w="2911" w:type="dxa"/>
          <w:vAlign w:val="bottom"/>
        </w:tcPr>
        <w:p w14:paraId="665B9D2D" w14:textId="4A49D00A" w:rsidR="00010667" w:rsidRPr="005E424E" w:rsidRDefault="00BA7209" w:rsidP="005E424E">
          <w:pPr>
            <w:spacing w:before="120" w:line="280" w:lineRule="exact"/>
            <w:jc w:val="left"/>
            <w:rPr>
              <w:rFonts w:ascii="Times New Roman" w:hAnsi="Times New Roman"/>
              <w:sz w:val="24"/>
              <w:szCs w:val="24"/>
              <w:lang w:val="en-US"/>
            </w:rPr>
          </w:pPr>
          <w:r>
            <w:rPr>
              <w:rFonts w:ascii="Times New Roman" w:hAnsi="Times New Roman"/>
              <w:sz w:val="24"/>
              <w:szCs w:val="24"/>
              <w:lang w:val="en-US"/>
            </w:rPr>
            <w:t>24.11.2022.</w:t>
          </w:r>
        </w:p>
      </w:tc>
      <w:tc>
        <w:tcPr>
          <w:tcW w:w="2039" w:type="dxa"/>
          <w:vAlign w:val="bottom"/>
        </w:tcPr>
        <w:p w14:paraId="63A9C41A" w14:textId="64AED9E2" w:rsidR="00010667" w:rsidRPr="005E424E" w:rsidRDefault="00010667" w:rsidP="005E424E">
          <w:pPr>
            <w:spacing w:before="120" w:line="240" w:lineRule="exact"/>
            <w:jc w:val="right"/>
            <w:rPr>
              <w:rFonts w:cs="Arial"/>
              <w:b/>
              <w:bCs/>
              <w:szCs w:val="20"/>
              <w:lang w:val="en-US"/>
            </w:rPr>
          </w:pPr>
          <w:r w:rsidRPr="005E424E">
            <w:rPr>
              <w:rFonts w:cs="Arial"/>
              <w:b/>
              <w:bCs/>
              <w:szCs w:val="20"/>
              <w:lang w:val="en-US"/>
            </w:rPr>
            <w:fldChar w:fldCharType="begin"/>
          </w:r>
          <w:r w:rsidRPr="005E424E">
            <w:rPr>
              <w:rFonts w:cs="Arial"/>
              <w:b/>
              <w:bCs/>
              <w:szCs w:val="20"/>
              <w:lang w:val="en-US"/>
            </w:rPr>
            <w:instrText xml:space="preserve"> PAGE  \* Arabic  \* MERGEFORMAT </w:instrText>
          </w:r>
          <w:r w:rsidRPr="005E424E">
            <w:rPr>
              <w:rFonts w:cs="Arial"/>
              <w:b/>
              <w:bCs/>
              <w:szCs w:val="20"/>
              <w:lang w:val="en-US"/>
            </w:rPr>
            <w:fldChar w:fldCharType="separate"/>
          </w:r>
          <w:r w:rsidR="002C44B5">
            <w:rPr>
              <w:rFonts w:cs="Arial"/>
              <w:b/>
              <w:bCs/>
              <w:noProof/>
              <w:szCs w:val="20"/>
              <w:lang w:val="en-US"/>
            </w:rPr>
            <w:t>4</w:t>
          </w:r>
          <w:r w:rsidRPr="005E424E">
            <w:rPr>
              <w:rFonts w:cs="Arial"/>
              <w:b/>
              <w:bCs/>
              <w:szCs w:val="20"/>
              <w:lang w:val="en-US"/>
            </w:rPr>
            <w:fldChar w:fldCharType="end"/>
          </w:r>
          <w:r w:rsidRPr="005E424E">
            <w:rPr>
              <w:rFonts w:cs="Arial"/>
              <w:b/>
              <w:bCs/>
              <w:szCs w:val="20"/>
              <w:lang w:val="en-US"/>
            </w:rPr>
            <w:t xml:space="preserve"> / </w:t>
          </w:r>
          <w:r w:rsidRPr="005E424E">
            <w:rPr>
              <w:rFonts w:cs="Arial"/>
              <w:b/>
              <w:bCs/>
              <w:szCs w:val="20"/>
              <w:lang w:val="en-US"/>
            </w:rPr>
            <w:fldChar w:fldCharType="begin"/>
          </w:r>
          <w:r w:rsidRPr="005E424E">
            <w:rPr>
              <w:rFonts w:cs="Arial"/>
              <w:b/>
              <w:bCs/>
              <w:szCs w:val="20"/>
              <w:lang w:val="en-US"/>
            </w:rPr>
            <w:instrText xml:space="preserve"> NUMPAGES  \* Arabic  \* MERGEFORMAT </w:instrText>
          </w:r>
          <w:r w:rsidRPr="005E424E">
            <w:rPr>
              <w:rFonts w:cs="Arial"/>
              <w:b/>
              <w:bCs/>
              <w:szCs w:val="20"/>
              <w:lang w:val="en-US"/>
            </w:rPr>
            <w:fldChar w:fldCharType="separate"/>
          </w:r>
          <w:r w:rsidR="002C44B5">
            <w:rPr>
              <w:rFonts w:cs="Arial"/>
              <w:b/>
              <w:bCs/>
              <w:noProof/>
              <w:szCs w:val="20"/>
              <w:lang w:val="en-US"/>
            </w:rPr>
            <w:t>79</w:t>
          </w:r>
          <w:r w:rsidRPr="005E424E">
            <w:rPr>
              <w:rFonts w:cs="Arial"/>
              <w:b/>
              <w:bCs/>
              <w:szCs w:val="20"/>
              <w:lang w:val="en-US"/>
            </w:rPr>
            <w:fldChar w:fldCharType="end"/>
          </w:r>
        </w:p>
      </w:tc>
    </w:tr>
  </w:tbl>
  <w:p w14:paraId="51778389" w14:textId="77777777" w:rsidR="00010667" w:rsidRDefault="00010667" w:rsidP="00C117E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912EE" w14:textId="77777777" w:rsidR="00010667" w:rsidRDefault="00010667" w:rsidP="00553E71">
    <w:pPr>
      <w:pStyle w:val="Footer"/>
      <w:ind w:right="360"/>
    </w:pPr>
  </w:p>
  <w:p w14:paraId="52D81378" w14:textId="77777777" w:rsidR="00010667" w:rsidRDefault="000106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30306" w14:textId="77777777" w:rsidR="00010667" w:rsidRDefault="00010667" w:rsidP="00C117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C7C6D7" w14:textId="77777777" w:rsidR="00010667" w:rsidRDefault="00010667" w:rsidP="00C117E9">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CB86C" w14:textId="58E719A7" w:rsidR="00010667" w:rsidRDefault="00010667" w:rsidP="00C117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44B5">
      <w:rPr>
        <w:rStyle w:val="PageNumber"/>
        <w:noProof/>
      </w:rPr>
      <w:t>58</w:t>
    </w:r>
    <w:r>
      <w:rPr>
        <w:rStyle w:val="PageNumber"/>
      </w:rPr>
      <w:fldChar w:fldCharType="end"/>
    </w:r>
  </w:p>
  <w:tbl>
    <w:tblPr>
      <w:tblStyle w:val="TableGrid1"/>
      <w:tblW w:w="0" w:type="auto"/>
      <w:tblBorders>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808"/>
      <w:gridCol w:w="2520"/>
      <w:gridCol w:w="1394"/>
      <w:gridCol w:w="2663"/>
      <w:gridCol w:w="1798"/>
    </w:tblGrid>
    <w:tr w:rsidR="00010667" w:rsidRPr="005E424E" w14:paraId="7A49D7CE" w14:textId="77777777" w:rsidTr="00010667">
      <w:tc>
        <w:tcPr>
          <w:tcW w:w="851" w:type="dxa"/>
          <w:vAlign w:val="bottom"/>
        </w:tcPr>
        <w:p w14:paraId="00779221" w14:textId="77777777" w:rsidR="00010667" w:rsidRPr="005E424E" w:rsidRDefault="00010667" w:rsidP="000F3F70">
          <w:pPr>
            <w:spacing w:before="120" w:line="280" w:lineRule="exact"/>
            <w:jc w:val="left"/>
            <w:rPr>
              <w:rFonts w:ascii="Times New Roman" w:hAnsi="Times New Roman"/>
              <w:sz w:val="24"/>
              <w:szCs w:val="24"/>
              <w:lang w:val="en-US"/>
            </w:rPr>
          </w:pPr>
          <w:r>
            <w:rPr>
              <w:rFonts w:ascii="Times New Roman" w:hAnsi="Times New Roman"/>
              <w:sz w:val="24"/>
              <w:szCs w:val="24"/>
              <w:lang w:val="en-US"/>
            </w:rPr>
            <w:t>GDL</w:t>
          </w:r>
        </w:p>
      </w:tc>
      <w:tc>
        <w:tcPr>
          <w:tcW w:w="2835" w:type="dxa"/>
          <w:vAlign w:val="bottom"/>
        </w:tcPr>
        <w:p w14:paraId="062D9B3D" w14:textId="77777777" w:rsidR="00010667" w:rsidRPr="005E424E" w:rsidRDefault="00010667" w:rsidP="000F3F70">
          <w:pPr>
            <w:spacing w:before="120" w:line="280" w:lineRule="exact"/>
            <w:jc w:val="left"/>
            <w:rPr>
              <w:rFonts w:ascii="Times New Roman" w:hAnsi="Times New Roman"/>
              <w:sz w:val="24"/>
              <w:szCs w:val="24"/>
              <w:lang w:val="en-US"/>
            </w:rPr>
          </w:pPr>
          <w:r>
            <w:rPr>
              <w:rFonts w:ascii="Times New Roman" w:hAnsi="Times New Roman"/>
              <w:sz w:val="24"/>
              <w:szCs w:val="24"/>
              <w:lang w:val="en-US"/>
            </w:rPr>
            <w:t>DNA-GDL-XX</w:t>
          </w:r>
        </w:p>
      </w:tc>
      <w:tc>
        <w:tcPr>
          <w:tcW w:w="1559" w:type="dxa"/>
          <w:vAlign w:val="bottom"/>
        </w:tcPr>
        <w:p w14:paraId="1EA91CD3" w14:textId="77777777" w:rsidR="00010667" w:rsidRPr="005E424E" w:rsidRDefault="00010667" w:rsidP="000F3F70">
          <w:pPr>
            <w:spacing w:before="120" w:line="280" w:lineRule="exact"/>
            <w:jc w:val="left"/>
            <w:rPr>
              <w:rFonts w:ascii="Times New Roman" w:hAnsi="Times New Roman"/>
              <w:sz w:val="24"/>
              <w:szCs w:val="24"/>
              <w:lang w:val="en-US"/>
            </w:rPr>
          </w:pPr>
          <w:r w:rsidRPr="005E424E">
            <w:rPr>
              <w:rFonts w:ascii="Times New Roman" w:hAnsi="Times New Roman"/>
              <w:sz w:val="24"/>
              <w:szCs w:val="24"/>
              <w:lang w:val="en-US"/>
            </w:rPr>
            <w:t>00</w:t>
          </w:r>
          <w:r>
            <w:rPr>
              <w:rFonts w:ascii="Times New Roman" w:hAnsi="Times New Roman"/>
              <w:sz w:val="24"/>
              <w:szCs w:val="24"/>
              <w:lang w:val="en-US"/>
            </w:rPr>
            <w:t>3</w:t>
          </w:r>
        </w:p>
      </w:tc>
      <w:tc>
        <w:tcPr>
          <w:tcW w:w="2911" w:type="dxa"/>
          <w:vAlign w:val="bottom"/>
        </w:tcPr>
        <w:p w14:paraId="58C38953" w14:textId="77758397" w:rsidR="00010667" w:rsidRPr="005E424E" w:rsidRDefault="002C44B5" w:rsidP="000F3F70">
          <w:pPr>
            <w:spacing w:before="120" w:line="280" w:lineRule="exact"/>
            <w:jc w:val="left"/>
            <w:rPr>
              <w:rFonts w:ascii="Times New Roman" w:hAnsi="Times New Roman"/>
              <w:sz w:val="24"/>
              <w:szCs w:val="24"/>
              <w:lang w:val="en-US"/>
            </w:rPr>
          </w:pPr>
          <w:r>
            <w:rPr>
              <w:rFonts w:ascii="Times New Roman" w:hAnsi="Times New Roman"/>
              <w:sz w:val="24"/>
              <w:szCs w:val="24"/>
              <w:lang w:val="en-US"/>
            </w:rPr>
            <w:t>24.11.2022.</w:t>
          </w:r>
        </w:p>
      </w:tc>
      <w:tc>
        <w:tcPr>
          <w:tcW w:w="2039" w:type="dxa"/>
          <w:vAlign w:val="bottom"/>
        </w:tcPr>
        <w:p w14:paraId="60781851" w14:textId="6DFBD84C" w:rsidR="00010667" w:rsidRPr="005E424E" w:rsidRDefault="00010667" w:rsidP="000F3F70">
          <w:pPr>
            <w:spacing w:before="120" w:line="240" w:lineRule="exact"/>
            <w:jc w:val="right"/>
            <w:rPr>
              <w:rFonts w:cs="Arial"/>
              <w:b/>
              <w:bCs/>
              <w:szCs w:val="20"/>
              <w:lang w:val="en-US"/>
            </w:rPr>
          </w:pPr>
          <w:r w:rsidRPr="005E424E">
            <w:rPr>
              <w:rFonts w:cs="Arial"/>
              <w:b/>
              <w:bCs/>
              <w:szCs w:val="20"/>
              <w:lang w:val="en-US"/>
            </w:rPr>
            <w:fldChar w:fldCharType="begin"/>
          </w:r>
          <w:r w:rsidRPr="005E424E">
            <w:rPr>
              <w:rFonts w:cs="Arial"/>
              <w:b/>
              <w:bCs/>
              <w:szCs w:val="20"/>
              <w:lang w:val="en-US"/>
            </w:rPr>
            <w:instrText xml:space="preserve"> PAGE  \* Arabic  \* MERGEFORMAT </w:instrText>
          </w:r>
          <w:r w:rsidRPr="005E424E">
            <w:rPr>
              <w:rFonts w:cs="Arial"/>
              <w:b/>
              <w:bCs/>
              <w:szCs w:val="20"/>
              <w:lang w:val="en-US"/>
            </w:rPr>
            <w:fldChar w:fldCharType="separate"/>
          </w:r>
          <w:r w:rsidR="002C44B5">
            <w:rPr>
              <w:rFonts w:cs="Arial"/>
              <w:b/>
              <w:bCs/>
              <w:noProof/>
              <w:szCs w:val="20"/>
              <w:lang w:val="en-US"/>
            </w:rPr>
            <w:t>58</w:t>
          </w:r>
          <w:r w:rsidRPr="005E424E">
            <w:rPr>
              <w:rFonts w:cs="Arial"/>
              <w:b/>
              <w:bCs/>
              <w:szCs w:val="20"/>
              <w:lang w:val="en-US"/>
            </w:rPr>
            <w:fldChar w:fldCharType="end"/>
          </w:r>
          <w:r w:rsidRPr="005E424E">
            <w:rPr>
              <w:rFonts w:cs="Arial"/>
              <w:b/>
              <w:bCs/>
              <w:szCs w:val="20"/>
              <w:lang w:val="en-US"/>
            </w:rPr>
            <w:t xml:space="preserve"> / </w:t>
          </w:r>
          <w:r w:rsidRPr="005E424E">
            <w:rPr>
              <w:rFonts w:cs="Arial"/>
              <w:b/>
              <w:bCs/>
              <w:szCs w:val="20"/>
              <w:lang w:val="en-US"/>
            </w:rPr>
            <w:fldChar w:fldCharType="begin"/>
          </w:r>
          <w:r w:rsidRPr="005E424E">
            <w:rPr>
              <w:rFonts w:cs="Arial"/>
              <w:b/>
              <w:bCs/>
              <w:szCs w:val="20"/>
              <w:lang w:val="en-US"/>
            </w:rPr>
            <w:instrText xml:space="preserve"> NUMPAGES  \* Arabic  \* MERGEFORMAT </w:instrText>
          </w:r>
          <w:r w:rsidRPr="005E424E">
            <w:rPr>
              <w:rFonts w:cs="Arial"/>
              <w:b/>
              <w:bCs/>
              <w:szCs w:val="20"/>
              <w:lang w:val="en-US"/>
            </w:rPr>
            <w:fldChar w:fldCharType="separate"/>
          </w:r>
          <w:r w:rsidR="002C44B5">
            <w:rPr>
              <w:rFonts w:cs="Arial"/>
              <w:b/>
              <w:bCs/>
              <w:noProof/>
              <w:szCs w:val="20"/>
              <w:lang w:val="en-US"/>
            </w:rPr>
            <w:t>79</w:t>
          </w:r>
          <w:r w:rsidRPr="005E424E">
            <w:rPr>
              <w:rFonts w:cs="Arial"/>
              <w:b/>
              <w:bCs/>
              <w:szCs w:val="20"/>
              <w:lang w:val="en-US"/>
            </w:rPr>
            <w:fldChar w:fldCharType="end"/>
          </w:r>
        </w:p>
      </w:tc>
    </w:tr>
  </w:tbl>
  <w:p w14:paraId="30CBC1E8" w14:textId="77777777" w:rsidR="00010667" w:rsidRDefault="00010667" w:rsidP="00C117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A27EA" w14:textId="77777777" w:rsidR="001D5925" w:rsidRDefault="001D5925">
      <w:r>
        <w:separator/>
      </w:r>
    </w:p>
  </w:footnote>
  <w:footnote w:type="continuationSeparator" w:id="0">
    <w:p w14:paraId="55D34C74" w14:textId="77777777" w:rsidR="001D5925" w:rsidRDefault="001D5925">
      <w:r>
        <w:continuationSeparator/>
      </w:r>
    </w:p>
  </w:footnote>
  <w:footnote w:type="continuationNotice" w:id="1">
    <w:p w14:paraId="0A316FFE" w14:textId="77777777" w:rsidR="001D5925" w:rsidRDefault="001D5925"/>
  </w:footnote>
  <w:footnote w:id="2">
    <w:p w14:paraId="1CA6249F" w14:textId="77777777" w:rsidR="00010667" w:rsidRPr="004D1FD2" w:rsidRDefault="00010667">
      <w:pPr>
        <w:pStyle w:val="FootnoteText"/>
        <w:rPr>
          <w:rFonts w:cs="Arial"/>
          <w:sz w:val="18"/>
          <w:szCs w:val="18"/>
          <w:lang w:val="en-GB"/>
        </w:rPr>
      </w:pPr>
      <w:r w:rsidRPr="004D1FD2">
        <w:rPr>
          <w:rStyle w:val="FootnoteReference"/>
          <w:rFonts w:cs="Arial"/>
          <w:sz w:val="18"/>
          <w:szCs w:val="18"/>
        </w:rPr>
        <w:footnoteRef/>
      </w:r>
      <w:r w:rsidRPr="004D1FD2">
        <w:rPr>
          <w:rFonts w:cs="Arial"/>
          <w:sz w:val="18"/>
          <w:szCs w:val="18"/>
          <w:lang w:val="en-GB"/>
        </w:rPr>
        <w:t xml:space="preserve"> EU </w:t>
      </w:r>
      <w:r w:rsidRPr="004D1FD2">
        <w:rPr>
          <w:rFonts w:cs="Arial"/>
          <w:sz w:val="18"/>
          <w:szCs w:val="18"/>
          <w:lang w:val="en-US"/>
        </w:rPr>
        <w:t>Council Decision of 9 June 1997 on the exchange of DNA analysis results</w:t>
      </w:r>
    </w:p>
  </w:footnote>
  <w:footnote w:id="3">
    <w:p w14:paraId="2CD7BAB5" w14:textId="77777777" w:rsidR="00010667" w:rsidRPr="004D1FD2" w:rsidRDefault="00010667">
      <w:pPr>
        <w:pStyle w:val="FootnoteText"/>
        <w:rPr>
          <w:rFonts w:cs="Arial"/>
          <w:sz w:val="18"/>
          <w:szCs w:val="18"/>
          <w:lang w:val="en-GB"/>
        </w:rPr>
      </w:pPr>
      <w:r w:rsidRPr="004D1FD2">
        <w:rPr>
          <w:rStyle w:val="FootnoteReference"/>
          <w:rFonts w:cs="Arial"/>
          <w:sz w:val="18"/>
          <w:szCs w:val="18"/>
        </w:rPr>
        <w:footnoteRef/>
      </w:r>
      <w:r w:rsidRPr="004D1FD2">
        <w:rPr>
          <w:rFonts w:cs="Arial"/>
          <w:sz w:val="18"/>
          <w:szCs w:val="18"/>
          <w:lang w:val="en-GB"/>
        </w:rPr>
        <w:t xml:space="preserve"> </w:t>
      </w:r>
      <w:r w:rsidRPr="004D1FD2">
        <w:rPr>
          <w:rFonts w:cs="Arial"/>
          <w:sz w:val="18"/>
          <w:szCs w:val="18"/>
          <w:lang w:val="en-US"/>
        </w:rPr>
        <w:t>EU Council Resolution 9192/01</w:t>
      </w:r>
    </w:p>
  </w:footnote>
  <w:footnote w:id="4">
    <w:p w14:paraId="27C232D9" w14:textId="2728FBDD" w:rsidR="00010667" w:rsidRPr="004D1FD2" w:rsidRDefault="00010667">
      <w:pPr>
        <w:pStyle w:val="FootnoteText"/>
        <w:rPr>
          <w:rFonts w:cs="Arial"/>
          <w:sz w:val="18"/>
          <w:szCs w:val="18"/>
          <w:lang w:val="en-US"/>
        </w:rPr>
      </w:pPr>
      <w:r w:rsidRPr="004D1FD2">
        <w:rPr>
          <w:rStyle w:val="FootnoteReference"/>
          <w:rFonts w:cs="Arial"/>
          <w:sz w:val="18"/>
          <w:szCs w:val="18"/>
        </w:rPr>
        <w:footnoteRef/>
      </w:r>
      <w:r w:rsidRPr="004D1FD2">
        <w:rPr>
          <w:rFonts w:cs="Arial"/>
          <w:sz w:val="18"/>
          <w:szCs w:val="18"/>
          <w:lang w:val="en-US"/>
        </w:rPr>
        <w:t xml:space="preserve"> EU Council Resolution 2009/C 296/01</w:t>
      </w:r>
    </w:p>
  </w:footnote>
  <w:footnote w:id="5">
    <w:p w14:paraId="312C3637" w14:textId="19CAA8ED" w:rsidR="00010667" w:rsidRPr="007F6270" w:rsidRDefault="00010667" w:rsidP="007F6270">
      <w:pPr>
        <w:pStyle w:val="FootnoteText"/>
      </w:pPr>
      <w:r>
        <w:rPr>
          <w:rStyle w:val="FootnoteReference"/>
        </w:rPr>
        <w:footnoteRef/>
      </w:r>
      <w:r>
        <w:t xml:space="preserve"> </w:t>
      </w:r>
      <w:r w:rsidRPr="007F6270">
        <w:rPr>
          <w:rFonts w:cs="Arial"/>
          <w:sz w:val="18"/>
          <w:szCs w:val="18"/>
        </w:rPr>
        <w:t>Decision 2008/615/JHA — cross-border cooperation, particularly in combating terrorism and cross-border crime</w:t>
      </w:r>
    </w:p>
  </w:footnote>
  <w:footnote w:id="6">
    <w:p w14:paraId="60258107" w14:textId="77777777" w:rsidR="00010667" w:rsidRPr="004D1FD2" w:rsidRDefault="00010667">
      <w:pPr>
        <w:pStyle w:val="FootnoteText"/>
        <w:rPr>
          <w:lang w:val="en-US"/>
        </w:rPr>
      </w:pPr>
      <w:r w:rsidRPr="004D1FD2">
        <w:rPr>
          <w:rStyle w:val="FootnoteReference"/>
        </w:rPr>
        <w:footnoteRef/>
      </w:r>
      <w:r w:rsidRPr="004D1FD2">
        <w:rPr>
          <w:lang w:val="en-US"/>
        </w:rPr>
        <w:t xml:space="preserve"> </w:t>
      </w:r>
      <w:r w:rsidRPr="004D1FD2">
        <w:rPr>
          <w:rFonts w:cs="Arial"/>
          <w:sz w:val="18"/>
          <w:szCs w:val="18"/>
          <w:lang w:val="en-US"/>
        </w:rPr>
        <w:t>D.R. Hares (2015) Forensic Science International: Genetics 17 (2015) 33–34. Selection and implementation of expanded CODIS core loci in the United States</w:t>
      </w:r>
    </w:p>
  </w:footnote>
  <w:footnote w:id="7">
    <w:p w14:paraId="19D3CD5A" w14:textId="77777777" w:rsidR="00010667" w:rsidRPr="004D1FD2" w:rsidRDefault="00010667" w:rsidP="001E2B6D">
      <w:pPr>
        <w:pStyle w:val="FootnoteText"/>
        <w:rPr>
          <w:rFonts w:cs="Arial"/>
          <w:sz w:val="18"/>
          <w:szCs w:val="18"/>
          <w:lang w:val="en-US"/>
        </w:rPr>
      </w:pPr>
      <w:r w:rsidRPr="004D1FD2">
        <w:rPr>
          <w:rStyle w:val="FootnoteReference"/>
        </w:rPr>
        <w:footnoteRef/>
      </w:r>
      <w:r w:rsidRPr="004D1FD2">
        <w:rPr>
          <w:lang w:val="en-US"/>
        </w:rPr>
        <w:t xml:space="preserve"> </w:t>
      </w:r>
      <w:r w:rsidRPr="004D1FD2">
        <w:rPr>
          <w:rFonts w:cs="Arial"/>
          <w:sz w:val="18"/>
          <w:szCs w:val="18"/>
          <w:lang w:val="en-US"/>
        </w:rPr>
        <w:t>C. Phillips et al (2016) Forensic Science International: Genetics 23 (2016) 19–24. D5S2500 is an ambiguously characterized STR: Identification and description of forensic microsatellites in the genomics age</w:t>
      </w:r>
    </w:p>
  </w:footnote>
  <w:footnote w:id="8">
    <w:p w14:paraId="6D79A712" w14:textId="1786FB5C" w:rsidR="00010667" w:rsidRPr="004D1FD2" w:rsidRDefault="00010667" w:rsidP="009972C8">
      <w:pPr>
        <w:pStyle w:val="FootnoteText"/>
        <w:rPr>
          <w:rFonts w:cs="Arial"/>
          <w:sz w:val="18"/>
          <w:szCs w:val="18"/>
          <w:lang w:val="en-US"/>
        </w:rPr>
      </w:pPr>
      <w:r w:rsidRPr="004D1FD2">
        <w:rPr>
          <w:rStyle w:val="FootnoteReference"/>
        </w:rPr>
        <w:footnoteRef/>
      </w:r>
      <w:r w:rsidRPr="004D1FD2">
        <w:rPr>
          <w:lang w:val="en-US"/>
        </w:rPr>
        <w:t xml:space="preserve"> </w:t>
      </w:r>
      <w:r>
        <w:rPr>
          <w:rFonts w:cs="Arial"/>
          <w:sz w:val="18"/>
          <w:szCs w:val="18"/>
          <w:lang w:val="en-US"/>
        </w:rPr>
        <w:t xml:space="preserve">M. </w:t>
      </w:r>
      <w:proofErr w:type="spellStart"/>
      <w:r>
        <w:rPr>
          <w:rFonts w:cs="Arial"/>
          <w:sz w:val="18"/>
          <w:szCs w:val="18"/>
          <w:lang w:val="en-US"/>
        </w:rPr>
        <w:t>Dodner</w:t>
      </w:r>
      <w:proofErr w:type="spellEnd"/>
      <w:r>
        <w:rPr>
          <w:rFonts w:cs="Arial"/>
          <w:sz w:val="18"/>
          <w:szCs w:val="18"/>
          <w:lang w:val="en-US"/>
        </w:rPr>
        <w:t xml:space="preserve"> et al (2016)</w:t>
      </w:r>
      <w:r w:rsidRPr="004D1FD2">
        <w:rPr>
          <w:rFonts w:cs="Arial"/>
          <w:sz w:val="18"/>
          <w:szCs w:val="18"/>
          <w:lang w:val="en-US"/>
        </w:rPr>
        <w:t xml:space="preserve"> Forensic Science International: Genetics 24 (2015) 97–102. Recommendations of the DNA Commission of the International Society for Forensic Genetics (ISFG) on quality control of autosomal Short Tandem Repeat allele frequency </w:t>
      </w:r>
      <w:proofErr w:type="spellStart"/>
      <w:r w:rsidRPr="004D1FD2">
        <w:rPr>
          <w:rFonts w:cs="Arial"/>
          <w:sz w:val="18"/>
          <w:szCs w:val="18"/>
          <w:lang w:val="en-US"/>
        </w:rPr>
        <w:t>databasing</w:t>
      </w:r>
      <w:proofErr w:type="spellEnd"/>
      <w:r w:rsidRPr="004D1FD2">
        <w:rPr>
          <w:rFonts w:cs="Arial"/>
          <w:sz w:val="18"/>
          <w:szCs w:val="18"/>
          <w:lang w:val="en-US"/>
        </w:rPr>
        <w:t xml:space="preserve"> (</w:t>
      </w:r>
      <w:proofErr w:type="spellStart"/>
      <w:r w:rsidRPr="004D1FD2">
        <w:rPr>
          <w:rFonts w:cs="Arial"/>
          <w:sz w:val="18"/>
          <w:szCs w:val="18"/>
          <w:lang w:val="en-US"/>
        </w:rPr>
        <w:t>STRidER</w:t>
      </w:r>
      <w:proofErr w:type="spellEnd"/>
      <w:r w:rsidRPr="004D1FD2">
        <w:rPr>
          <w:rFonts w:cs="Arial"/>
          <w:sz w:val="18"/>
          <w:szCs w:val="18"/>
          <w:lang w:val="en-US"/>
        </w:rPr>
        <w:t>)</w:t>
      </w:r>
    </w:p>
  </w:footnote>
  <w:footnote w:id="9">
    <w:p w14:paraId="6F0B5246" w14:textId="77777777" w:rsidR="00010667" w:rsidRPr="004D1FD2" w:rsidRDefault="00010667">
      <w:pPr>
        <w:pStyle w:val="FootnoteText"/>
        <w:rPr>
          <w:rFonts w:cs="Arial"/>
          <w:sz w:val="18"/>
          <w:szCs w:val="18"/>
          <w:lang w:val="en-US"/>
        </w:rPr>
      </w:pPr>
      <w:r w:rsidRPr="004D1FD2">
        <w:rPr>
          <w:rStyle w:val="FootnoteReference"/>
          <w:rFonts w:cs="Arial"/>
          <w:sz w:val="18"/>
          <w:szCs w:val="18"/>
        </w:rPr>
        <w:footnoteRef/>
      </w:r>
      <w:r w:rsidRPr="004D1FD2">
        <w:rPr>
          <w:rFonts w:cs="Arial"/>
          <w:sz w:val="18"/>
          <w:szCs w:val="18"/>
          <w:lang w:val="en-US"/>
        </w:rPr>
        <w:t xml:space="preserve"> T. Hicks et al (2010) FSI Genetics 4(4) 232-238. </w:t>
      </w:r>
      <w:hyperlink r:id="rId1" w:history="1">
        <w:r w:rsidRPr="004D1FD2">
          <w:rPr>
            <w:rFonts w:cs="Arial"/>
            <w:sz w:val="18"/>
            <w:szCs w:val="18"/>
            <w:lang w:val="en-GB"/>
          </w:rPr>
          <w:t>Use of DNA profiles for investigation using a simulated  national DNA database:   Part I. Partial SGM Plus® profiles</w:t>
        </w:r>
      </w:hyperlink>
    </w:p>
  </w:footnote>
  <w:footnote w:id="10">
    <w:p w14:paraId="206047A2" w14:textId="0D4E86F3" w:rsidR="00010667" w:rsidRPr="004D1FD2" w:rsidRDefault="00010667">
      <w:pPr>
        <w:pStyle w:val="FootnoteText"/>
        <w:rPr>
          <w:rFonts w:cs="Arial"/>
          <w:sz w:val="18"/>
          <w:szCs w:val="18"/>
          <w:lang w:val="en-GB"/>
        </w:rPr>
      </w:pPr>
      <w:r w:rsidRPr="004D1FD2">
        <w:rPr>
          <w:rStyle w:val="FootnoteReference"/>
          <w:rFonts w:cs="Arial"/>
          <w:sz w:val="18"/>
          <w:szCs w:val="18"/>
        </w:rPr>
        <w:footnoteRef/>
      </w:r>
      <w:r w:rsidRPr="004D1FD2">
        <w:rPr>
          <w:rFonts w:cs="Arial"/>
          <w:sz w:val="18"/>
          <w:szCs w:val="18"/>
        </w:rPr>
        <w:t xml:space="preserve"> C.C.G. Benschop et al. </w:t>
      </w:r>
      <w:r w:rsidRPr="004D1FD2">
        <w:rPr>
          <w:rFonts w:cs="Arial"/>
          <w:sz w:val="18"/>
          <w:szCs w:val="18"/>
          <w:lang w:val="en-US"/>
        </w:rPr>
        <w:t xml:space="preserve">(2011) </w:t>
      </w:r>
      <w:r w:rsidRPr="004D1FD2">
        <w:rPr>
          <w:rFonts w:cs="Arial"/>
          <w:sz w:val="18"/>
          <w:szCs w:val="18"/>
          <w:lang w:val="en-GB"/>
        </w:rPr>
        <w:t xml:space="preserve">Forensic </w:t>
      </w:r>
      <w:proofErr w:type="spellStart"/>
      <w:r w:rsidRPr="004D1FD2">
        <w:rPr>
          <w:rFonts w:cs="Arial"/>
          <w:sz w:val="18"/>
          <w:szCs w:val="18"/>
          <w:lang w:val="en-GB"/>
        </w:rPr>
        <w:t>Sci</w:t>
      </w:r>
      <w:proofErr w:type="spellEnd"/>
      <w:r w:rsidRPr="004D1FD2">
        <w:rPr>
          <w:rFonts w:cs="Arial"/>
          <w:sz w:val="18"/>
          <w:szCs w:val="18"/>
          <w:lang w:val="en-GB"/>
        </w:rPr>
        <w:t xml:space="preserve"> </w:t>
      </w:r>
      <w:proofErr w:type="spellStart"/>
      <w:r w:rsidRPr="004D1FD2">
        <w:rPr>
          <w:rFonts w:cs="Arial"/>
          <w:sz w:val="18"/>
          <w:szCs w:val="18"/>
          <w:lang w:val="en-GB"/>
        </w:rPr>
        <w:t>Int</w:t>
      </w:r>
      <w:proofErr w:type="spellEnd"/>
      <w:r w:rsidRPr="004D1FD2">
        <w:rPr>
          <w:rFonts w:cs="Arial"/>
          <w:sz w:val="18"/>
          <w:szCs w:val="18"/>
          <w:lang w:val="en-GB"/>
        </w:rPr>
        <w:t xml:space="preserve"> Genet. </w:t>
      </w:r>
      <w:proofErr w:type="gramStart"/>
      <w:r w:rsidRPr="004D1FD2">
        <w:rPr>
          <w:rFonts w:cs="Arial"/>
          <w:sz w:val="18"/>
          <w:szCs w:val="18"/>
          <w:lang w:val="en-GB"/>
        </w:rPr>
        <w:t>5</w:t>
      </w:r>
      <w:proofErr w:type="gramEnd"/>
      <w:r w:rsidRPr="004D1FD2">
        <w:rPr>
          <w:rFonts w:cs="Arial"/>
          <w:sz w:val="18"/>
          <w:szCs w:val="18"/>
          <w:lang w:val="en-GB"/>
        </w:rPr>
        <w:t>, 316-328.</w:t>
      </w:r>
      <w:r>
        <w:rPr>
          <w:rFonts w:cs="Arial"/>
          <w:sz w:val="18"/>
          <w:szCs w:val="18"/>
          <w:lang w:val="en-GB"/>
        </w:rPr>
        <w:t xml:space="preserve"> </w:t>
      </w:r>
      <w:hyperlink r:id="rId2" w:history="1">
        <w:r w:rsidRPr="004D1FD2">
          <w:rPr>
            <w:rFonts w:cs="Arial"/>
            <w:sz w:val="18"/>
            <w:szCs w:val="18"/>
            <w:lang w:val="en-GB"/>
          </w:rPr>
          <w:t>Low template STR typing: Effect of replicate number and consensus method on genotyping reliability and DNA database search results</w:t>
        </w:r>
      </w:hyperlink>
      <w:r w:rsidRPr="004D1FD2">
        <w:rPr>
          <w:rFonts w:cs="Arial"/>
          <w:sz w:val="18"/>
          <w:szCs w:val="18"/>
          <w:lang w:val="en-US"/>
        </w:rPr>
        <w:t>.</w:t>
      </w:r>
    </w:p>
  </w:footnote>
  <w:footnote w:id="11">
    <w:p w14:paraId="28A8E39A" w14:textId="77777777" w:rsidR="00010667" w:rsidRPr="004D1FD2" w:rsidRDefault="00010667">
      <w:pPr>
        <w:pStyle w:val="FootnoteText"/>
      </w:pPr>
      <w:r w:rsidRPr="004D1FD2">
        <w:rPr>
          <w:rStyle w:val="FootnoteReference"/>
        </w:rPr>
        <w:footnoteRef/>
      </w:r>
      <w:r w:rsidRPr="004D1FD2">
        <w:t xml:space="preserve"> </w:t>
      </w:r>
      <w:hyperlink r:id="rId3" w:history="1">
        <w:r w:rsidRPr="004D1FD2">
          <w:rPr>
            <w:rFonts w:cs="Arial"/>
            <w:lang w:val="en-US"/>
          </w:rPr>
          <w:t>http://www.cstl.nist.gov/biotech/strbase/index.htm</w:t>
        </w:r>
      </w:hyperlink>
    </w:p>
  </w:footnote>
  <w:footnote w:id="12">
    <w:p w14:paraId="723044F0" w14:textId="7B3622CF" w:rsidR="00010667" w:rsidRPr="004D1FD2" w:rsidRDefault="00010667">
      <w:pPr>
        <w:pStyle w:val="FootnoteText"/>
        <w:rPr>
          <w:rFonts w:cs="Arial"/>
          <w:sz w:val="18"/>
          <w:szCs w:val="18"/>
          <w:lang w:val="en-US"/>
        </w:rPr>
      </w:pPr>
      <w:r w:rsidRPr="004D1FD2">
        <w:rPr>
          <w:rStyle w:val="FootnoteReference"/>
          <w:rFonts w:cs="Arial"/>
          <w:sz w:val="18"/>
          <w:szCs w:val="18"/>
        </w:rPr>
        <w:footnoteRef/>
      </w:r>
      <w:r w:rsidRPr="004D1FD2">
        <w:rPr>
          <w:rFonts w:cs="Arial"/>
          <w:sz w:val="18"/>
          <w:szCs w:val="18"/>
          <w:lang w:val="en-US"/>
        </w:rPr>
        <w:t xml:space="preserve"> Balding, DJ (1995) J. Am. Stat. Assoc. 90:839-844.</w:t>
      </w:r>
      <w:r>
        <w:rPr>
          <w:rFonts w:cs="Arial"/>
          <w:sz w:val="18"/>
          <w:szCs w:val="18"/>
          <w:lang w:val="en-US"/>
        </w:rPr>
        <w:t xml:space="preserve"> </w:t>
      </w:r>
      <w:r w:rsidRPr="004D1FD2">
        <w:rPr>
          <w:rFonts w:cs="Arial"/>
          <w:sz w:val="18"/>
          <w:szCs w:val="18"/>
          <w:lang w:val="en-US"/>
        </w:rPr>
        <w:t xml:space="preserve">Estimating products in forensic identification. </w:t>
      </w:r>
    </w:p>
  </w:footnote>
  <w:footnote w:id="13">
    <w:p w14:paraId="40D19BA8" w14:textId="77777777" w:rsidR="00010667" w:rsidRPr="004D1FD2" w:rsidRDefault="00010667">
      <w:pPr>
        <w:pStyle w:val="FootnoteText"/>
      </w:pPr>
      <w:r w:rsidRPr="004D1FD2">
        <w:rPr>
          <w:rStyle w:val="FootnoteReference"/>
        </w:rPr>
        <w:footnoteRef/>
      </w:r>
      <w:r w:rsidRPr="004D1FD2">
        <w:t xml:space="preserve"> </w:t>
      </w:r>
      <w:r w:rsidRPr="004D1FD2">
        <w:rPr>
          <w:rFonts w:cs="Arial"/>
          <w:sz w:val="18"/>
          <w:szCs w:val="18"/>
          <w:lang w:val="en-US"/>
        </w:rPr>
        <w:t xml:space="preserve">An inventory of tri-allelic pattern observations for the commonly used STR markers can be found at: </w:t>
      </w:r>
      <w:hyperlink r:id="rId4" w:history="1">
        <w:r w:rsidRPr="004D1FD2">
          <w:rPr>
            <w:rFonts w:cs="Arial"/>
            <w:sz w:val="18"/>
            <w:szCs w:val="18"/>
            <w:lang w:val="en-US"/>
          </w:rPr>
          <w:t>http://www.cstl.nist.gov/biotech/strbase/tri_tab.htm</w:t>
        </w:r>
      </w:hyperlink>
    </w:p>
  </w:footnote>
  <w:footnote w:id="14">
    <w:p w14:paraId="444D483C" w14:textId="0C8AC120" w:rsidR="00010667" w:rsidRPr="004D1FD2" w:rsidRDefault="00010667" w:rsidP="005C0959">
      <w:pPr>
        <w:pStyle w:val="FootnoteText"/>
        <w:rPr>
          <w:rFonts w:cs="Arial"/>
          <w:sz w:val="18"/>
          <w:szCs w:val="18"/>
          <w:lang w:val="en-US"/>
        </w:rPr>
      </w:pPr>
      <w:r w:rsidRPr="004D1FD2">
        <w:rPr>
          <w:rStyle w:val="FootnoteReference"/>
          <w:rFonts w:cs="Arial"/>
          <w:sz w:val="18"/>
          <w:szCs w:val="18"/>
        </w:rPr>
        <w:footnoteRef/>
      </w:r>
      <w:r w:rsidRPr="004D1FD2">
        <w:rPr>
          <w:rFonts w:cs="Arial"/>
          <w:sz w:val="18"/>
          <w:szCs w:val="18"/>
          <w:lang w:val="en-US"/>
        </w:rPr>
        <w:t xml:space="preserve"> </w:t>
      </w:r>
      <w:proofErr w:type="spellStart"/>
      <w:r w:rsidRPr="004D1FD2">
        <w:rPr>
          <w:rFonts w:cs="Arial"/>
          <w:sz w:val="18"/>
          <w:szCs w:val="18"/>
          <w:lang w:val="en-US"/>
        </w:rPr>
        <w:t>Picanço</w:t>
      </w:r>
      <w:proofErr w:type="spellEnd"/>
      <w:r w:rsidRPr="004D1FD2">
        <w:rPr>
          <w:rFonts w:cs="Arial"/>
          <w:sz w:val="18"/>
          <w:szCs w:val="18"/>
          <w:lang w:val="en-US"/>
        </w:rPr>
        <w:t>, J.B. et al (2015) Forensic Science International Genetics 16, 88–93</w:t>
      </w:r>
      <w:r>
        <w:rPr>
          <w:rFonts w:cs="Arial"/>
          <w:sz w:val="18"/>
          <w:szCs w:val="18"/>
          <w:lang w:val="en-US"/>
        </w:rPr>
        <w:t xml:space="preserve">. </w:t>
      </w:r>
      <w:r w:rsidRPr="004D1FD2">
        <w:rPr>
          <w:rFonts w:cs="Arial"/>
          <w:sz w:val="18"/>
          <w:szCs w:val="18"/>
          <w:lang w:val="en-US"/>
        </w:rPr>
        <w:t xml:space="preserve">Identification of the third/extra allele for forensic application in cases with TPOX tri-allelic pattern. </w:t>
      </w:r>
    </w:p>
  </w:footnote>
  <w:footnote w:id="15">
    <w:p w14:paraId="63D8F538" w14:textId="0FBC521D" w:rsidR="00010667" w:rsidRPr="004D1FD2" w:rsidRDefault="00010667">
      <w:pPr>
        <w:pStyle w:val="FootnoteText"/>
        <w:rPr>
          <w:rFonts w:cs="Arial"/>
          <w:sz w:val="18"/>
          <w:szCs w:val="18"/>
          <w:lang w:val="en-US"/>
        </w:rPr>
      </w:pPr>
      <w:r w:rsidRPr="004D1FD2">
        <w:rPr>
          <w:rStyle w:val="FootnoteReference"/>
          <w:rFonts w:cs="Arial"/>
          <w:sz w:val="18"/>
          <w:szCs w:val="18"/>
        </w:rPr>
        <w:footnoteRef/>
      </w:r>
      <w:r w:rsidRPr="004D1FD2">
        <w:rPr>
          <w:rFonts w:cs="Arial"/>
          <w:sz w:val="18"/>
          <w:szCs w:val="18"/>
          <w:lang w:val="en-US"/>
        </w:rPr>
        <w:t xml:space="preserve"> </w:t>
      </w:r>
      <w:proofErr w:type="spellStart"/>
      <w:r w:rsidRPr="004D1FD2">
        <w:rPr>
          <w:rFonts w:cs="Arial"/>
          <w:sz w:val="18"/>
          <w:szCs w:val="18"/>
          <w:lang w:val="en-US"/>
        </w:rPr>
        <w:t>Tvedebrink</w:t>
      </w:r>
      <w:proofErr w:type="spellEnd"/>
      <w:r w:rsidRPr="004D1FD2">
        <w:rPr>
          <w:rFonts w:cs="Arial"/>
          <w:sz w:val="18"/>
          <w:szCs w:val="18"/>
          <w:lang w:val="en-US"/>
        </w:rPr>
        <w:t xml:space="preserve">, T. et al (2015) </w:t>
      </w:r>
      <w:r w:rsidRPr="00D3626E">
        <w:rPr>
          <w:rFonts w:cs="Arial"/>
          <w:sz w:val="18"/>
          <w:szCs w:val="18"/>
          <w:lang w:val="en-US"/>
        </w:rPr>
        <w:t xml:space="preserve">Forensic </w:t>
      </w:r>
      <w:proofErr w:type="spellStart"/>
      <w:r w:rsidRPr="00D3626E">
        <w:rPr>
          <w:rFonts w:cs="Arial"/>
          <w:sz w:val="18"/>
          <w:szCs w:val="18"/>
          <w:lang w:val="en-US"/>
        </w:rPr>
        <w:t>Sci</w:t>
      </w:r>
      <w:proofErr w:type="spellEnd"/>
      <w:r w:rsidRPr="00D3626E">
        <w:rPr>
          <w:rFonts w:cs="Arial"/>
          <w:sz w:val="18"/>
          <w:szCs w:val="18"/>
          <w:lang w:val="en-US"/>
        </w:rPr>
        <w:t xml:space="preserve"> </w:t>
      </w:r>
      <w:proofErr w:type="spellStart"/>
      <w:r w:rsidRPr="00D3626E">
        <w:rPr>
          <w:rFonts w:cs="Arial"/>
          <w:sz w:val="18"/>
          <w:szCs w:val="18"/>
          <w:lang w:val="en-US"/>
        </w:rPr>
        <w:t>Int</w:t>
      </w:r>
      <w:proofErr w:type="spellEnd"/>
      <w:r w:rsidRPr="00D3626E">
        <w:rPr>
          <w:rFonts w:cs="Arial"/>
          <w:sz w:val="18"/>
          <w:szCs w:val="18"/>
          <w:lang w:val="en-US"/>
        </w:rPr>
        <w:t xml:space="preserve"> Genet 1</w:t>
      </w:r>
      <w:r w:rsidRPr="004D1FD2">
        <w:rPr>
          <w:rFonts w:cs="Arial"/>
          <w:sz w:val="18"/>
          <w:szCs w:val="18"/>
          <w:lang w:val="en-US"/>
        </w:rPr>
        <w:t>6, 98-104</w:t>
      </w:r>
      <w:r>
        <w:rPr>
          <w:rFonts w:cs="Arial"/>
          <w:sz w:val="18"/>
          <w:szCs w:val="18"/>
          <w:lang w:val="en-US"/>
        </w:rPr>
        <w:t xml:space="preserve">. </w:t>
      </w:r>
      <w:r w:rsidRPr="004D1FD2">
        <w:rPr>
          <w:rFonts w:cs="Arial"/>
          <w:sz w:val="18"/>
          <w:szCs w:val="18"/>
          <w:lang w:val="en-US"/>
        </w:rPr>
        <w:t xml:space="preserve">The effect of wild card designations and rare alleles in forensic DNA database searches. </w:t>
      </w:r>
    </w:p>
  </w:footnote>
  <w:footnote w:id="16">
    <w:p w14:paraId="154453DE" w14:textId="322D61AF" w:rsidR="00010667" w:rsidRPr="004D1FD2" w:rsidRDefault="00010667">
      <w:pPr>
        <w:pStyle w:val="FootnoteText"/>
        <w:rPr>
          <w:rFonts w:cs="Arial"/>
          <w:sz w:val="18"/>
          <w:szCs w:val="18"/>
          <w:lang w:val="en-US"/>
        </w:rPr>
      </w:pPr>
      <w:r w:rsidRPr="004D1FD2">
        <w:rPr>
          <w:rStyle w:val="FootnoteReference"/>
          <w:rFonts w:cs="Arial"/>
          <w:sz w:val="18"/>
          <w:szCs w:val="18"/>
        </w:rPr>
        <w:footnoteRef/>
      </w:r>
      <w:r w:rsidRPr="004D1FD2">
        <w:rPr>
          <w:rFonts w:cs="Arial"/>
          <w:sz w:val="18"/>
          <w:szCs w:val="18"/>
          <w:lang w:val="en-US"/>
        </w:rPr>
        <w:t xml:space="preserve"> Gill, P. et al </w:t>
      </w:r>
      <w:r w:rsidRPr="004D1FD2">
        <w:rPr>
          <w:sz w:val="18"/>
          <w:lang w:val="en-GB"/>
        </w:rPr>
        <w:t xml:space="preserve">(2006), </w:t>
      </w:r>
      <w:r w:rsidRPr="00D3626E">
        <w:rPr>
          <w:rStyle w:val="Emphasis"/>
          <w:i w:val="0"/>
          <w:sz w:val="18"/>
          <w:lang w:val="en-GB"/>
        </w:rPr>
        <w:t xml:space="preserve">Forensic </w:t>
      </w:r>
      <w:proofErr w:type="spellStart"/>
      <w:r w:rsidRPr="00D3626E">
        <w:rPr>
          <w:rStyle w:val="Emphasis"/>
          <w:i w:val="0"/>
          <w:sz w:val="18"/>
          <w:lang w:val="en-GB"/>
        </w:rPr>
        <w:t>Sci</w:t>
      </w:r>
      <w:proofErr w:type="spellEnd"/>
      <w:r w:rsidRPr="00D3626E">
        <w:rPr>
          <w:rStyle w:val="Emphasis"/>
          <w:i w:val="0"/>
          <w:sz w:val="18"/>
          <w:lang w:val="en-GB"/>
        </w:rPr>
        <w:t xml:space="preserve"> Int.</w:t>
      </w:r>
      <w:r w:rsidRPr="004D1FD2">
        <w:rPr>
          <w:sz w:val="18"/>
          <w:lang w:val="en-GB"/>
        </w:rPr>
        <w:t xml:space="preserve"> </w:t>
      </w:r>
      <w:r w:rsidRPr="004D1FD2">
        <w:rPr>
          <w:rStyle w:val="Strong"/>
          <w:b w:val="0"/>
          <w:sz w:val="18"/>
          <w:lang w:val="en-GB"/>
        </w:rPr>
        <w:t>160</w:t>
      </w:r>
      <w:r w:rsidRPr="004D1FD2">
        <w:rPr>
          <w:sz w:val="18"/>
          <w:lang w:val="en-GB"/>
        </w:rPr>
        <w:t>, 90-101</w:t>
      </w:r>
      <w:r>
        <w:rPr>
          <w:sz w:val="18"/>
          <w:lang w:val="en-GB"/>
        </w:rPr>
        <w:t xml:space="preserve">. </w:t>
      </w:r>
      <w:r w:rsidRPr="004D1FD2">
        <w:rPr>
          <w:sz w:val="18"/>
          <w:lang w:val="en-GB"/>
        </w:rPr>
        <w:t>DNA commission of the International Society of Forensic Genetics: Recommendations on t</w:t>
      </w:r>
      <w:r>
        <w:rPr>
          <w:sz w:val="18"/>
          <w:lang w:val="en-GB"/>
        </w:rPr>
        <w:t>he interpretation of mixtures</w:t>
      </w:r>
    </w:p>
  </w:footnote>
  <w:footnote w:id="17">
    <w:p w14:paraId="79521C0D" w14:textId="0EFF07F9" w:rsidR="00010667" w:rsidRPr="004D1FD2" w:rsidRDefault="00010667">
      <w:pPr>
        <w:pStyle w:val="FootnoteText"/>
        <w:rPr>
          <w:lang w:val="en-GB"/>
        </w:rPr>
      </w:pPr>
      <w:r w:rsidRPr="004D1FD2">
        <w:rPr>
          <w:rStyle w:val="FootnoteReference"/>
        </w:rPr>
        <w:footnoteRef/>
      </w:r>
      <w:r w:rsidRPr="004D1FD2">
        <w:rPr>
          <w:lang w:val="en-US"/>
        </w:rPr>
        <w:t xml:space="preserve"> </w:t>
      </w:r>
      <w:r w:rsidRPr="004D1FD2">
        <w:rPr>
          <w:rFonts w:cs="Arial"/>
          <w:sz w:val="18"/>
          <w:szCs w:val="18"/>
          <w:lang w:val="en-US"/>
        </w:rPr>
        <w:t xml:space="preserve">C. </w:t>
      </w:r>
      <w:proofErr w:type="spellStart"/>
      <w:r w:rsidRPr="004D1FD2">
        <w:rPr>
          <w:rFonts w:cs="Arial"/>
          <w:sz w:val="18"/>
          <w:szCs w:val="18"/>
          <w:lang w:val="en-US"/>
        </w:rPr>
        <w:t>Benschop</w:t>
      </w:r>
      <w:proofErr w:type="spellEnd"/>
      <w:r w:rsidRPr="004D1FD2">
        <w:rPr>
          <w:rFonts w:cs="Arial"/>
          <w:sz w:val="18"/>
          <w:szCs w:val="18"/>
          <w:lang w:val="en-US"/>
        </w:rPr>
        <w:t xml:space="preserve"> et al (2013) </w:t>
      </w:r>
      <w:r w:rsidRPr="004D1FD2">
        <w:rPr>
          <w:rFonts w:cs="Arial"/>
          <w:sz w:val="18"/>
          <w:szCs w:val="18"/>
          <w:lang w:val="en-GB"/>
        </w:rPr>
        <w:t>Int. J. Legal Med. 127, 11-23.</w:t>
      </w:r>
      <w:r>
        <w:rPr>
          <w:rFonts w:cs="Arial"/>
          <w:sz w:val="18"/>
          <w:szCs w:val="18"/>
          <w:lang w:val="en-GB"/>
        </w:rPr>
        <w:t xml:space="preserve"> </w:t>
      </w:r>
      <w:r w:rsidRPr="004D1FD2">
        <w:rPr>
          <w:rFonts w:cs="Arial"/>
          <w:sz w:val="18"/>
          <w:szCs w:val="18"/>
          <w:lang w:val="en-US"/>
        </w:rPr>
        <w:t xml:space="preserve">Consensus and pool profiles to assist in the analysis and interpretation of complex low template DNA mixtures. </w:t>
      </w:r>
    </w:p>
  </w:footnote>
  <w:footnote w:id="18">
    <w:p w14:paraId="5E0B0599" w14:textId="5BFBE5A8" w:rsidR="00010667" w:rsidRPr="00331C36" w:rsidRDefault="00010667">
      <w:pPr>
        <w:pStyle w:val="FootnoteText"/>
        <w:rPr>
          <w:rFonts w:cs="Arial"/>
          <w:sz w:val="18"/>
          <w:szCs w:val="18"/>
          <w:lang w:val="en-GB"/>
        </w:rPr>
      </w:pPr>
      <w:r w:rsidRPr="004D1FD2">
        <w:rPr>
          <w:rStyle w:val="FootnoteReference"/>
        </w:rPr>
        <w:footnoteRef/>
      </w:r>
      <w:r w:rsidRPr="004D1FD2">
        <w:rPr>
          <w:lang w:val="en-GB"/>
        </w:rPr>
        <w:t xml:space="preserve"> </w:t>
      </w:r>
      <w:hyperlink r:id="rId5" w:history="1">
        <w:r w:rsidRPr="00331C36">
          <w:rPr>
            <w:rStyle w:val="Hyperlink"/>
            <w:rFonts w:cs="Arial"/>
            <w:color w:val="auto"/>
            <w:sz w:val="18"/>
            <w:szCs w:val="18"/>
          </w:rPr>
          <w:t>https://github.com/smartrank/lrmixstudio</w:t>
        </w:r>
      </w:hyperlink>
    </w:p>
  </w:footnote>
  <w:footnote w:id="19">
    <w:p w14:paraId="67E2A78E" w14:textId="2CD76C55" w:rsidR="00010667" w:rsidRPr="004D1FD2" w:rsidRDefault="00010667">
      <w:pPr>
        <w:pStyle w:val="FootnoteText"/>
        <w:rPr>
          <w:rFonts w:cs="Arial"/>
          <w:sz w:val="18"/>
          <w:szCs w:val="18"/>
          <w:lang w:val="en-GB"/>
        </w:rPr>
      </w:pPr>
      <w:r w:rsidRPr="00331C36">
        <w:rPr>
          <w:rStyle w:val="FootnoteReference"/>
        </w:rPr>
        <w:footnoteRef/>
      </w:r>
      <w:r w:rsidRPr="00331C36">
        <w:rPr>
          <w:lang w:val="en-GB"/>
        </w:rPr>
        <w:t xml:space="preserve"> </w:t>
      </w:r>
      <w:hyperlink r:id="rId6" w:history="1">
        <w:r w:rsidRPr="00331C36">
          <w:rPr>
            <w:rStyle w:val="Hyperlink"/>
            <w:rFonts w:cs="Arial"/>
            <w:color w:val="auto"/>
            <w:sz w:val="18"/>
            <w:szCs w:val="18"/>
            <w:lang w:val="en-GB"/>
          </w:rPr>
          <w:t>https://github.com/smartrank/smartrank</w:t>
        </w:r>
      </w:hyperlink>
    </w:p>
  </w:footnote>
  <w:footnote w:id="20">
    <w:p w14:paraId="7D42DEC7" w14:textId="0DD25635" w:rsidR="00010667" w:rsidRPr="004D1FD2" w:rsidRDefault="00010667">
      <w:pPr>
        <w:pStyle w:val="FootnoteText"/>
        <w:rPr>
          <w:rFonts w:cs="Arial"/>
          <w:sz w:val="18"/>
          <w:szCs w:val="18"/>
          <w:lang w:val="lv-LV"/>
        </w:rPr>
      </w:pPr>
      <w:r w:rsidRPr="004D1FD2">
        <w:rPr>
          <w:rStyle w:val="FootnoteReference"/>
          <w:rFonts w:cs="Arial"/>
          <w:sz w:val="18"/>
          <w:szCs w:val="18"/>
        </w:rPr>
        <w:footnoteRef/>
      </w:r>
      <w:r w:rsidRPr="004D1FD2">
        <w:rPr>
          <w:sz w:val="18"/>
          <w:lang w:val="en-GB"/>
        </w:rPr>
        <w:t xml:space="preserve"> </w:t>
      </w:r>
      <w:proofErr w:type="spellStart"/>
      <w:r w:rsidRPr="004D1FD2">
        <w:rPr>
          <w:sz w:val="18"/>
          <w:lang w:val="en-GB"/>
        </w:rPr>
        <w:t>C.Benschop</w:t>
      </w:r>
      <w:proofErr w:type="spellEnd"/>
      <w:r w:rsidRPr="004D1FD2">
        <w:rPr>
          <w:sz w:val="18"/>
          <w:lang w:val="en-GB"/>
        </w:rPr>
        <w:t xml:space="preserve"> et al (2017) </w:t>
      </w:r>
      <w:r w:rsidRPr="00693F1D">
        <w:rPr>
          <w:sz w:val="18"/>
          <w:lang w:val="sv-SE"/>
        </w:rPr>
        <w:t>Forensic Sci Int Genet. 2017 Jul;29:145-153.</w:t>
      </w:r>
      <w:r>
        <w:rPr>
          <w:sz w:val="18"/>
          <w:lang w:val="sv-SE"/>
        </w:rPr>
        <w:t xml:space="preserve"> </w:t>
      </w:r>
      <w:r w:rsidRPr="004D1FD2">
        <w:rPr>
          <w:sz w:val="18"/>
          <w:lang w:val="en-GB"/>
        </w:rPr>
        <w:t xml:space="preserve">Validation of </w:t>
      </w:r>
      <w:proofErr w:type="spellStart"/>
      <w:r w:rsidRPr="004D1FD2">
        <w:rPr>
          <w:sz w:val="18"/>
          <w:lang w:val="en-GB"/>
        </w:rPr>
        <w:t>SmartRank</w:t>
      </w:r>
      <w:proofErr w:type="spellEnd"/>
      <w:r w:rsidRPr="004D1FD2">
        <w:rPr>
          <w:sz w:val="18"/>
          <w:lang w:val="en-GB"/>
        </w:rPr>
        <w:t xml:space="preserve">: A likelihood ratio software for searching national DNA databases with complex DNA profiles. </w:t>
      </w:r>
    </w:p>
  </w:footnote>
  <w:footnote w:id="21">
    <w:p w14:paraId="09698397" w14:textId="77777777" w:rsidR="00010667" w:rsidRPr="004D1FD2" w:rsidRDefault="00010667">
      <w:pPr>
        <w:pStyle w:val="FootnoteText"/>
        <w:rPr>
          <w:rFonts w:cs="Arial"/>
          <w:sz w:val="18"/>
          <w:szCs w:val="18"/>
          <w:lang w:val="lv-LV"/>
        </w:rPr>
      </w:pPr>
      <w:r w:rsidRPr="004D1FD2">
        <w:rPr>
          <w:rStyle w:val="FootnoteReference"/>
          <w:rFonts w:cs="Arial"/>
          <w:sz w:val="18"/>
          <w:szCs w:val="18"/>
        </w:rPr>
        <w:footnoteRef/>
      </w:r>
      <w:r w:rsidRPr="00693F1D">
        <w:rPr>
          <w:sz w:val="18"/>
          <w:lang w:val="sv-SE"/>
        </w:rPr>
        <w:t xml:space="preserve"> https://www.strmix.com/news/dblr-discussion-with-dr-maarten-kruijver/</w:t>
      </w:r>
    </w:p>
  </w:footnote>
  <w:footnote w:id="22">
    <w:p w14:paraId="2FE9DEBF" w14:textId="77777777" w:rsidR="00010667" w:rsidRPr="004D1FD2" w:rsidRDefault="00010667">
      <w:pPr>
        <w:pStyle w:val="FootnoteText"/>
        <w:rPr>
          <w:rFonts w:cs="Arial"/>
          <w:sz w:val="18"/>
          <w:szCs w:val="18"/>
          <w:lang w:val="lv-LV"/>
        </w:rPr>
      </w:pPr>
      <w:r w:rsidRPr="004D1FD2">
        <w:rPr>
          <w:rStyle w:val="FootnoteReference"/>
          <w:rFonts w:cs="Arial"/>
          <w:sz w:val="18"/>
          <w:szCs w:val="18"/>
        </w:rPr>
        <w:footnoteRef/>
      </w:r>
      <w:r w:rsidRPr="004D1FD2">
        <w:rPr>
          <w:sz w:val="18"/>
          <w:lang w:val="lv-LV"/>
        </w:rPr>
        <w:t xml:space="preserve"> http://www.euroformix.com/?q=dnamatch2</w:t>
      </w:r>
    </w:p>
  </w:footnote>
  <w:footnote w:id="23">
    <w:p w14:paraId="3A130347" w14:textId="77777777" w:rsidR="00010667" w:rsidRPr="004D1FD2" w:rsidRDefault="00010667">
      <w:pPr>
        <w:pStyle w:val="FootnoteText"/>
        <w:rPr>
          <w:lang w:val="lv-LV"/>
        </w:rPr>
      </w:pPr>
      <w:r w:rsidRPr="004D1FD2">
        <w:rPr>
          <w:rStyle w:val="FootnoteReference"/>
          <w:rFonts w:cs="Arial"/>
          <w:sz w:val="18"/>
          <w:szCs w:val="18"/>
        </w:rPr>
        <w:footnoteRef/>
      </w:r>
      <w:r w:rsidRPr="004D1FD2">
        <w:rPr>
          <w:sz w:val="18"/>
          <w:lang w:val="en-GB"/>
        </w:rPr>
        <w:t xml:space="preserve"> The mentioning of trade names does not mean that ENFSI recommends or endorses any of these programs. The aim of ENFSI is to provide insight into what is available on the market.</w:t>
      </w:r>
    </w:p>
  </w:footnote>
  <w:footnote w:id="24">
    <w:p w14:paraId="067195FC" w14:textId="77777777" w:rsidR="00010667" w:rsidRPr="004D1FD2" w:rsidRDefault="00010667">
      <w:pPr>
        <w:pStyle w:val="FootnoteText"/>
        <w:rPr>
          <w:lang w:val="en-GB"/>
        </w:rPr>
      </w:pPr>
      <w:r w:rsidRPr="004D1FD2">
        <w:rPr>
          <w:rStyle w:val="FootnoteReference"/>
        </w:rPr>
        <w:footnoteRef/>
      </w:r>
      <w:r w:rsidRPr="004D1FD2">
        <w:rPr>
          <w:lang w:val="en-GB"/>
        </w:rPr>
        <w:t xml:space="preserve"> </w:t>
      </w:r>
      <w:proofErr w:type="spellStart"/>
      <w:r w:rsidRPr="004D1FD2">
        <w:rPr>
          <w:rFonts w:cs="Arial"/>
          <w:sz w:val="18"/>
          <w:szCs w:val="18"/>
          <w:lang w:val="en-US"/>
        </w:rPr>
        <w:t>Oberacher</w:t>
      </w:r>
      <w:proofErr w:type="spellEnd"/>
      <w:r w:rsidRPr="004D1FD2">
        <w:rPr>
          <w:rFonts w:cs="Arial"/>
          <w:sz w:val="18"/>
          <w:szCs w:val="18"/>
          <w:lang w:val="en-US"/>
        </w:rPr>
        <w:t xml:space="preserve"> et al. Electrophoresis 29 (2008) 23: 4739-50. The next generation of DNA profiling - STR typing by multiplexed PCR - ion-pair RP LC-ESI time-of-flight MS</w:t>
      </w:r>
    </w:p>
  </w:footnote>
  <w:footnote w:id="25">
    <w:p w14:paraId="4E939A32" w14:textId="184DCF93" w:rsidR="00010667" w:rsidRPr="004D1FD2" w:rsidRDefault="00010667" w:rsidP="00601D11">
      <w:pPr>
        <w:pStyle w:val="FootnoteText"/>
        <w:rPr>
          <w:sz w:val="18"/>
          <w:lang w:val="en-GB"/>
        </w:rPr>
      </w:pPr>
      <w:r w:rsidRPr="004D1FD2">
        <w:rPr>
          <w:rStyle w:val="FootnoteReference"/>
          <w:rFonts w:cs="Arial"/>
          <w:sz w:val="18"/>
          <w:szCs w:val="18"/>
        </w:rPr>
        <w:footnoteRef/>
      </w:r>
      <w:r w:rsidRPr="004D1FD2">
        <w:rPr>
          <w:sz w:val="18"/>
          <w:lang w:val="en-GB"/>
        </w:rPr>
        <w:t xml:space="preserve"> </w:t>
      </w:r>
      <w:proofErr w:type="spellStart"/>
      <w:r w:rsidRPr="004D1FD2">
        <w:rPr>
          <w:rFonts w:cs="Arial"/>
          <w:sz w:val="18"/>
          <w:szCs w:val="18"/>
          <w:lang w:val="en-GB"/>
        </w:rPr>
        <w:t>Børsting</w:t>
      </w:r>
      <w:proofErr w:type="spellEnd"/>
      <w:r w:rsidRPr="004D1FD2">
        <w:rPr>
          <w:rFonts w:cs="Arial"/>
          <w:sz w:val="18"/>
          <w:szCs w:val="18"/>
          <w:lang w:val="en-GB"/>
        </w:rPr>
        <w:t xml:space="preserve"> C, </w:t>
      </w:r>
      <w:proofErr w:type="spellStart"/>
      <w:r w:rsidRPr="004D1FD2">
        <w:rPr>
          <w:rFonts w:cs="Arial"/>
          <w:sz w:val="18"/>
          <w:szCs w:val="18"/>
          <w:lang w:val="en-GB"/>
        </w:rPr>
        <w:t>Morling</w:t>
      </w:r>
      <w:proofErr w:type="spellEnd"/>
      <w:r w:rsidRPr="004D1FD2">
        <w:rPr>
          <w:rFonts w:cs="Arial"/>
          <w:sz w:val="18"/>
          <w:szCs w:val="18"/>
          <w:lang w:val="en-GB"/>
        </w:rPr>
        <w:t xml:space="preserve"> N. N</w:t>
      </w:r>
      <w:r w:rsidRPr="00331C36">
        <w:rPr>
          <w:rFonts w:cs="Arial"/>
          <w:sz w:val="18"/>
          <w:szCs w:val="18"/>
          <w:lang w:val="en-GB"/>
        </w:rPr>
        <w:t xml:space="preserve"> </w:t>
      </w:r>
      <w:r w:rsidRPr="004D1FD2">
        <w:rPr>
          <w:rFonts w:cs="Arial"/>
          <w:sz w:val="18"/>
          <w:szCs w:val="18"/>
          <w:lang w:val="en-GB"/>
        </w:rPr>
        <w:t xml:space="preserve">Forensic </w:t>
      </w:r>
      <w:proofErr w:type="spellStart"/>
      <w:r w:rsidRPr="004D1FD2">
        <w:rPr>
          <w:rFonts w:cs="Arial"/>
          <w:sz w:val="18"/>
          <w:szCs w:val="18"/>
          <w:lang w:val="en-GB"/>
        </w:rPr>
        <w:t>Sci</w:t>
      </w:r>
      <w:proofErr w:type="spellEnd"/>
      <w:r w:rsidRPr="004D1FD2">
        <w:rPr>
          <w:rFonts w:cs="Arial"/>
          <w:sz w:val="18"/>
          <w:szCs w:val="18"/>
          <w:lang w:val="en-GB"/>
        </w:rPr>
        <w:t xml:space="preserve"> </w:t>
      </w:r>
      <w:proofErr w:type="spellStart"/>
      <w:r w:rsidRPr="004D1FD2">
        <w:rPr>
          <w:rFonts w:cs="Arial"/>
          <w:sz w:val="18"/>
          <w:szCs w:val="18"/>
          <w:lang w:val="en-GB"/>
        </w:rPr>
        <w:t>Int</w:t>
      </w:r>
      <w:proofErr w:type="spellEnd"/>
      <w:r w:rsidRPr="004D1FD2">
        <w:rPr>
          <w:rFonts w:cs="Arial"/>
          <w:sz w:val="18"/>
          <w:szCs w:val="18"/>
          <w:lang w:val="en-GB"/>
        </w:rPr>
        <w:t xml:space="preserve"> Genet. (2015) Feb 14. </w:t>
      </w:r>
      <w:proofErr w:type="spellStart"/>
      <w:proofErr w:type="gramStart"/>
      <w:r w:rsidRPr="004D1FD2">
        <w:rPr>
          <w:rFonts w:cs="Arial"/>
          <w:sz w:val="18"/>
          <w:szCs w:val="18"/>
          <w:lang w:val="en-GB"/>
        </w:rPr>
        <w:t>ext</w:t>
      </w:r>
      <w:proofErr w:type="spellEnd"/>
      <w:proofErr w:type="gramEnd"/>
      <w:r w:rsidRPr="004D1FD2">
        <w:rPr>
          <w:rFonts w:cs="Arial"/>
          <w:sz w:val="18"/>
          <w:szCs w:val="18"/>
          <w:lang w:val="en-GB"/>
        </w:rPr>
        <w:t xml:space="preserve"> generation sequencing and its applications in</w:t>
      </w:r>
      <w:r>
        <w:rPr>
          <w:rFonts w:cs="Arial"/>
          <w:sz w:val="18"/>
          <w:szCs w:val="18"/>
          <w:lang w:val="en-GB"/>
        </w:rPr>
        <w:t xml:space="preserve"> </w:t>
      </w:r>
      <w:r w:rsidRPr="004D1FD2">
        <w:rPr>
          <w:rFonts w:cs="Arial"/>
          <w:sz w:val="18"/>
          <w:szCs w:val="18"/>
          <w:lang w:val="en-GB"/>
        </w:rPr>
        <w:t xml:space="preserve">forensic genetics. </w:t>
      </w:r>
      <w:r w:rsidRPr="004D1FD2">
        <w:rPr>
          <w:sz w:val="18"/>
          <w:lang w:val="en-GB"/>
        </w:rPr>
        <w:t>DOI: </w:t>
      </w:r>
      <w:hyperlink r:id="rId7" w:history="1">
        <w:r w:rsidRPr="004D1FD2">
          <w:rPr>
            <w:sz w:val="18"/>
            <w:lang w:val="en-GB"/>
          </w:rPr>
          <w:t>http://dx.doi.org/10.1016/j.fsigen.2015.02.002</w:t>
        </w:r>
      </w:hyperlink>
    </w:p>
  </w:footnote>
  <w:footnote w:id="26">
    <w:p w14:paraId="0F8F4C1B" w14:textId="4684652D" w:rsidR="00010667" w:rsidRPr="004D1FD2" w:rsidRDefault="00010667" w:rsidP="0054049C">
      <w:pPr>
        <w:shd w:val="clear" w:color="auto" w:fill="FFFFFF"/>
        <w:rPr>
          <w:rFonts w:cs="Arial"/>
          <w:sz w:val="18"/>
          <w:szCs w:val="18"/>
          <w:lang w:val="en-US"/>
        </w:rPr>
      </w:pPr>
      <w:r w:rsidRPr="004D1FD2">
        <w:rPr>
          <w:rStyle w:val="FootnoteReference"/>
        </w:rPr>
        <w:footnoteRef/>
      </w:r>
      <w:r w:rsidRPr="004D1FD2">
        <w:rPr>
          <w:lang w:val="en-US"/>
        </w:rPr>
        <w:t xml:space="preserve"> </w:t>
      </w:r>
      <w:r w:rsidRPr="004D1FD2">
        <w:rPr>
          <w:rFonts w:cs="Arial"/>
          <w:sz w:val="18"/>
          <w:szCs w:val="18"/>
          <w:lang w:val="en-GB"/>
        </w:rPr>
        <w:t>W</w:t>
      </w:r>
      <w:r w:rsidRPr="004D1FD2">
        <w:rPr>
          <w:rFonts w:cs="Arial"/>
          <w:sz w:val="18"/>
          <w:szCs w:val="18"/>
          <w:lang w:val="en-US"/>
        </w:rPr>
        <w:t>. Parson et al. (2016) Forensic Science International: Genetics, Volume 22, May 2016, Pages 54-63</w:t>
      </w:r>
      <w:r>
        <w:rPr>
          <w:rFonts w:cs="Arial"/>
          <w:sz w:val="18"/>
          <w:szCs w:val="18"/>
          <w:lang w:val="en-US"/>
        </w:rPr>
        <w:t xml:space="preserve">. </w:t>
      </w:r>
      <w:hyperlink r:id="rId8" w:history="1">
        <w:r w:rsidRPr="004D1FD2">
          <w:rPr>
            <w:rFonts w:cs="Arial"/>
            <w:sz w:val="18"/>
            <w:szCs w:val="18"/>
            <w:lang w:val="en-US"/>
          </w:rPr>
          <w:t>Massively parallel sequencing of forensic STRs: Considerations of the DNA commission of the International Society for Forensic Genetics (ISFG) on minimal nomenclature requirements</w:t>
        </w:r>
      </w:hyperlink>
      <w:r w:rsidRPr="004D1FD2">
        <w:rPr>
          <w:rFonts w:cs="Arial"/>
          <w:sz w:val="18"/>
          <w:szCs w:val="18"/>
          <w:lang w:val="en-US"/>
        </w:rPr>
        <w:t xml:space="preserve">. </w:t>
      </w:r>
    </w:p>
  </w:footnote>
  <w:footnote w:id="27">
    <w:p w14:paraId="0767566B" w14:textId="1ACAB480" w:rsidR="00010667" w:rsidRPr="004D1FD2" w:rsidRDefault="00010667" w:rsidP="00991F95">
      <w:pPr>
        <w:shd w:val="clear" w:color="auto" w:fill="FFFFFF"/>
        <w:rPr>
          <w:rFonts w:ascii="Helvetica" w:hAnsi="Helvetica"/>
          <w:sz w:val="18"/>
          <w:szCs w:val="18"/>
          <w:lang w:val="en-US"/>
        </w:rPr>
      </w:pPr>
      <w:r w:rsidRPr="004D1FD2">
        <w:rPr>
          <w:rStyle w:val="FootnoteReference"/>
          <w:rFonts w:cs="Arial"/>
          <w:sz w:val="18"/>
          <w:szCs w:val="18"/>
        </w:rPr>
        <w:footnoteRef/>
      </w:r>
      <w:r w:rsidRPr="004D1FD2">
        <w:rPr>
          <w:sz w:val="18"/>
          <w:lang w:val="en-GB"/>
        </w:rPr>
        <w:t xml:space="preserve"> </w:t>
      </w:r>
      <w:proofErr w:type="spellStart"/>
      <w:r w:rsidRPr="004D1FD2">
        <w:rPr>
          <w:sz w:val="18"/>
          <w:lang w:val="en-GB"/>
        </w:rPr>
        <w:t>Alghafri</w:t>
      </w:r>
      <w:proofErr w:type="spellEnd"/>
      <w:r w:rsidRPr="004D1FD2">
        <w:rPr>
          <w:sz w:val="18"/>
          <w:lang w:val="en-GB"/>
        </w:rPr>
        <w:t xml:space="preserve">, R. et al. </w:t>
      </w:r>
      <w:r w:rsidRPr="004D1FD2">
        <w:rPr>
          <w:rFonts w:cs="Arial"/>
          <w:sz w:val="18"/>
          <w:szCs w:val="18"/>
          <w:lang w:val="en-US"/>
        </w:rPr>
        <w:t xml:space="preserve">(2015) Single multiplex assay for simultaneously analyzing 13 rapidly mutating Y-STRs. Forensic </w:t>
      </w:r>
      <w:proofErr w:type="spellStart"/>
      <w:r w:rsidRPr="004D1FD2">
        <w:rPr>
          <w:rFonts w:cs="Arial"/>
          <w:sz w:val="18"/>
          <w:szCs w:val="18"/>
          <w:lang w:val="en-US"/>
        </w:rPr>
        <w:t>Sci</w:t>
      </w:r>
      <w:proofErr w:type="spellEnd"/>
      <w:r w:rsidRPr="004D1FD2">
        <w:rPr>
          <w:rFonts w:cs="Arial"/>
          <w:sz w:val="18"/>
          <w:szCs w:val="18"/>
          <w:lang w:val="en-US"/>
        </w:rPr>
        <w:t xml:space="preserve"> </w:t>
      </w:r>
      <w:proofErr w:type="spellStart"/>
      <w:r w:rsidRPr="004D1FD2">
        <w:rPr>
          <w:rFonts w:cs="Arial"/>
          <w:sz w:val="18"/>
          <w:szCs w:val="18"/>
          <w:lang w:val="en-US"/>
        </w:rPr>
        <w:t>Int</w:t>
      </w:r>
      <w:proofErr w:type="spellEnd"/>
      <w:r w:rsidRPr="004D1FD2">
        <w:rPr>
          <w:rFonts w:cs="Arial"/>
          <w:sz w:val="18"/>
          <w:szCs w:val="18"/>
          <w:lang w:val="en-US"/>
        </w:rPr>
        <w:t xml:space="preserve"> Genet. (2015) 17, 91-98</w:t>
      </w:r>
    </w:p>
  </w:footnote>
  <w:footnote w:id="28">
    <w:p w14:paraId="226AF99A" w14:textId="77777777" w:rsidR="00010667" w:rsidRPr="004D1FD2" w:rsidRDefault="00010667">
      <w:pPr>
        <w:pStyle w:val="FootnoteText"/>
        <w:rPr>
          <w:sz w:val="18"/>
          <w:szCs w:val="18"/>
          <w:lang w:val="en-GB"/>
        </w:rPr>
      </w:pPr>
      <w:r w:rsidRPr="004D1FD2">
        <w:rPr>
          <w:rStyle w:val="FootnoteReference"/>
        </w:rPr>
        <w:footnoteRef/>
      </w:r>
      <w:r w:rsidRPr="004D1FD2">
        <w:rPr>
          <w:lang w:val="en-GB"/>
        </w:rPr>
        <w:t xml:space="preserve"> </w:t>
      </w:r>
      <w:proofErr w:type="spellStart"/>
      <w:r w:rsidRPr="004D1FD2">
        <w:rPr>
          <w:rFonts w:cs="Arial"/>
          <w:sz w:val="18"/>
          <w:szCs w:val="18"/>
          <w:lang w:val="en-US"/>
        </w:rPr>
        <w:t>Willuweit</w:t>
      </w:r>
      <w:proofErr w:type="spellEnd"/>
      <w:r w:rsidRPr="004D1FD2">
        <w:rPr>
          <w:rFonts w:cs="Arial"/>
          <w:sz w:val="18"/>
          <w:szCs w:val="18"/>
          <w:lang w:val="en-US"/>
        </w:rPr>
        <w:t xml:space="preserve"> S, </w:t>
      </w:r>
      <w:proofErr w:type="spellStart"/>
      <w:r w:rsidRPr="004D1FD2">
        <w:rPr>
          <w:rFonts w:cs="Arial"/>
          <w:sz w:val="18"/>
          <w:szCs w:val="18"/>
          <w:lang w:val="en-US"/>
        </w:rPr>
        <w:t>Roewer</w:t>
      </w:r>
      <w:proofErr w:type="spellEnd"/>
      <w:r w:rsidRPr="004D1FD2">
        <w:rPr>
          <w:rFonts w:cs="Arial"/>
          <w:sz w:val="18"/>
          <w:szCs w:val="18"/>
          <w:lang w:val="en-US"/>
        </w:rPr>
        <w:t xml:space="preserve"> L (2007) </w:t>
      </w:r>
      <w:hyperlink r:id="rId9" w:history="1">
        <w:r w:rsidRPr="004D1FD2">
          <w:rPr>
            <w:rStyle w:val="Hyperlink"/>
            <w:rFonts w:cs="Arial"/>
            <w:color w:val="auto"/>
            <w:sz w:val="18"/>
            <w:szCs w:val="18"/>
            <w:shd w:val="clear" w:color="auto" w:fill="FFFFFF"/>
            <w:lang w:val="en-US"/>
          </w:rPr>
          <w:t xml:space="preserve">Y-chromosome haplotype reference database (YHRD): update. </w:t>
        </w:r>
        <w:r w:rsidRPr="004D1FD2">
          <w:rPr>
            <w:rStyle w:val="Title1"/>
            <w:rFonts w:cs="Arial"/>
            <w:sz w:val="18"/>
            <w:szCs w:val="18"/>
            <w:lang w:val="en-US"/>
          </w:rPr>
          <w:t xml:space="preserve">Forensic </w:t>
        </w:r>
        <w:proofErr w:type="spellStart"/>
        <w:r w:rsidRPr="004D1FD2">
          <w:rPr>
            <w:rStyle w:val="Title1"/>
            <w:rFonts w:cs="Arial"/>
            <w:sz w:val="18"/>
            <w:szCs w:val="18"/>
            <w:lang w:val="en-US"/>
          </w:rPr>
          <w:t>Sci</w:t>
        </w:r>
        <w:proofErr w:type="spellEnd"/>
        <w:r w:rsidRPr="004D1FD2">
          <w:rPr>
            <w:rStyle w:val="Title1"/>
            <w:rFonts w:cs="Arial"/>
            <w:sz w:val="18"/>
            <w:szCs w:val="18"/>
            <w:lang w:val="en-US"/>
          </w:rPr>
          <w:t xml:space="preserve"> </w:t>
        </w:r>
        <w:proofErr w:type="spellStart"/>
        <w:r w:rsidRPr="004D1FD2">
          <w:rPr>
            <w:rStyle w:val="Title1"/>
            <w:rFonts w:cs="Arial"/>
            <w:sz w:val="18"/>
            <w:szCs w:val="18"/>
            <w:lang w:val="en-US"/>
          </w:rPr>
          <w:t>Int</w:t>
        </w:r>
        <w:proofErr w:type="spellEnd"/>
        <w:r w:rsidRPr="004D1FD2">
          <w:rPr>
            <w:rStyle w:val="Title1"/>
            <w:rFonts w:cs="Arial"/>
            <w:sz w:val="18"/>
            <w:szCs w:val="18"/>
            <w:lang w:val="en-US"/>
          </w:rPr>
          <w:t xml:space="preserve"> Genet. </w:t>
        </w:r>
        <w:r w:rsidRPr="004D1FD2">
          <w:rPr>
            <w:rFonts w:cs="Arial"/>
            <w:sz w:val="18"/>
            <w:szCs w:val="18"/>
            <w:shd w:val="clear" w:color="auto" w:fill="FFFFFF"/>
            <w:lang w:val="en-US"/>
          </w:rPr>
          <w:t>1(2): 83-7</w:t>
        </w:r>
      </w:hyperlink>
    </w:p>
  </w:footnote>
  <w:footnote w:id="29">
    <w:p w14:paraId="7CF63B4B" w14:textId="77777777" w:rsidR="00010667" w:rsidRPr="004D1FD2" w:rsidRDefault="00010667">
      <w:pPr>
        <w:pStyle w:val="FootnoteText"/>
        <w:rPr>
          <w:lang w:val="en-US"/>
        </w:rPr>
      </w:pPr>
      <w:r w:rsidRPr="004D1FD2">
        <w:rPr>
          <w:rStyle w:val="FootnoteReference"/>
        </w:rPr>
        <w:footnoteRef/>
      </w:r>
      <w:r w:rsidRPr="004D1FD2">
        <w:rPr>
          <w:lang w:val="en-US"/>
        </w:rPr>
        <w:t xml:space="preserve"> </w:t>
      </w:r>
      <w:hyperlink r:id="rId10" w:anchor="cite_note-3" w:history="1">
        <w:proofErr w:type="spellStart"/>
        <w:r w:rsidRPr="004D1FD2">
          <w:rPr>
            <w:rStyle w:val="Hyperlink"/>
            <w:rFonts w:cs="Arial"/>
            <w:color w:val="auto"/>
            <w:sz w:val="18"/>
            <w:szCs w:val="18"/>
            <w:shd w:val="clear" w:color="auto" w:fill="FFFFFF"/>
            <w:lang w:val="en-US"/>
          </w:rPr>
          <w:t>Carracedo</w:t>
        </w:r>
        <w:proofErr w:type="spellEnd"/>
        <w:r w:rsidRPr="004D1FD2">
          <w:rPr>
            <w:rStyle w:val="Hyperlink"/>
            <w:rFonts w:cs="Arial"/>
            <w:color w:val="auto"/>
            <w:sz w:val="18"/>
            <w:szCs w:val="18"/>
            <w:shd w:val="clear" w:color="auto" w:fill="FFFFFF"/>
            <w:lang w:val="en-US"/>
          </w:rPr>
          <w:t xml:space="preserve"> A. et al. (2014) </w:t>
        </w:r>
        <w:proofErr w:type="gramStart"/>
        <w:r w:rsidRPr="004D1FD2">
          <w:rPr>
            <w:rStyle w:val="Hyperlink"/>
            <w:rFonts w:cs="Arial"/>
            <w:color w:val="auto"/>
            <w:sz w:val="18"/>
            <w:szCs w:val="18"/>
            <w:shd w:val="clear" w:color="auto" w:fill="FFFFFF"/>
            <w:lang w:val="en-US"/>
          </w:rPr>
          <w:t>Update</w:t>
        </w:r>
        <w:proofErr w:type="gramEnd"/>
        <w:r w:rsidRPr="004D1FD2">
          <w:rPr>
            <w:rStyle w:val="Hyperlink"/>
            <w:rFonts w:cs="Arial"/>
            <w:color w:val="auto"/>
            <w:sz w:val="18"/>
            <w:szCs w:val="18"/>
            <w:shd w:val="clear" w:color="auto" w:fill="FFFFFF"/>
            <w:lang w:val="en-US"/>
          </w:rPr>
          <w:t xml:space="preserve"> of the guidelines for the publication of genetic population data. </w:t>
        </w:r>
        <w:r w:rsidRPr="004D1FD2">
          <w:rPr>
            <w:rStyle w:val="Title1"/>
            <w:rFonts w:cs="Arial"/>
            <w:sz w:val="18"/>
            <w:szCs w:val="18"/>
            <w:lang w:val="en-US"/>
          </w:rPr>
          <w:t xml:space="preserve">Forensic </w:t>
        </w:r>
        <w:proofErr w:type="spellStart"/>
        <w:r w:rsidRPr="004D1FD2">
          <w:rPr>
            <w:rStyle w:val="Title1"/>
            <w:rFonts w:cs="Arial"/>
            <w:sz w:val="18"/>
            <w:szCs w:val="18"/>
            <w:lang w:val="en-US"/>
          </w:rPr>
          <w:t>Sci</w:t>
        </w:r>
        <w:proofErr w:type="spellEnd"/>
        <w:r w:rsidRPr="004D1FD2">
          <w:rPr>
            <w:rStyle w:val="Title1"/>
            <w:rFonts w:cs="Arial"/>
            <w:sz w:val="18"/>
            <w:szCs w:val="18"/>
            <w:lang w:val="en-US"/>
          </w:rPr>
          <w:t xml:space="preserve"> </w:t>
        </w:r>
        <w:proofErr w:type="spellStart"/>
        <w:r w:rsidRPr="004D1FD2">
          <w:rPr>
            <w:rStyle w:val="Title1"/>
            <w:rFonts w:cs="Arial"/>
            <w:sz w:val="18"/>
            <w:szCs w:val="18"/>
            <w:lang w:val="en-US"/>
          </w:rPr>
          <w:t>Int</w:t>
        </w:r>
        <w:proofErr w:type="spellEnd"/>
        <w:r w:rsidRPr="004D1FD2">
          <w:rPr>
            <w:rStyle w:val="Title1"/>
            <w:rFonts w:cs="Arial"/>
            <w:sz w:val="18"/>
            <w:szCs w:val="18"/>
            <w:lang w:val="en-US"/>
          </w:rPr>
          <w:t xml:space="preserve"> Genet. </w:t>
        </w:r>
      </w:hyperlink>
      <w:r w:rsidRPr="004D1FD2">
        <w:rPr>
          <w:rFonts w:cs="Arial"/>
          <w:sz w:val="18"/>
          <w:szCs w:val="18"/>
          <w:shd w:val="clear" w:color="auto" w:fill="FFFFFF"/>
          <w:lang w:val="en-US"/>
        </w:rPr>
        <w:t xml:space="preserve"> 10, A1-A2</w:t>
      </w:r>
    </w:p>
  </w:footnote>
  <w:footnote w:id="30">
    <w:p w14:paraId="0D4DAED9" w14:textId="77777777" w:rsidR="00010667" w:rsidRPr="004D1FD2" w:rsidRDefault="00010667" w:rsidP="00B41180">
      <w:pPr>
        <w:pStyle w:val="FootnoteText"/>
        <w:rPr>
          <w:sz w:val="18"/>
          <w:lang w:val="en-GB"/>
        </w:rPr>
      </w:pPr>
      <w:r w:rsidRPr="004D1FD2">
        <w:rPr>
          <w:rStyle w:val="FootnoteReference"/>
        </w:rPr>
        <w:footnoteRef/>
      </w:r>
      <w:r w:rsidRPr="004D1FD2">
        <w:rPr>
          <w:rStyle w:val="FootnoteReference"/>
          <w:lang w:val="en-US"/>
        </w:rPr>
        <w:t xml:space="preserve"> </w:t>
      </w:r>
      <w:proofErr w:type="spellStart"/>
      <w:r w:rsidRPr="004D1FD2">
        <w:rPr>
          <w:rFonts w:cs="Arial"/>
          <w:sz w:val="18"/>
          <w:szCs w:val="18"/>
          <w:lang w:val="en-US"/>
        </w:rPr>
        <w:t>Nothnagel</w:t>
      </w:r>
      <w:proofErr w:type="spellEnd"/>
      <w:r w:rsidRPr="004D1FD2">
        <w:rPr>
          <w:rFonts w:cs="Arial"/>
          <w:sz w:val="18"/>
          <w:szCs w:val="18"/>
          <w:lang w:val="en-US"/>
        </w:rPr>
        <w:t xml:space="preserve"> M, et al., (2012) Collaborative genetic mapping of 12 forensic short tandem repeat (STR) loci on the human X chromosome. </w:t>
      </w:r>
      <w:r w:rsidRPr="004D1FD2">
        <w:rPr>
          <w:sz w:val="18"/>
          <w:lang w:val="en-GB"/>
        </w:rPr>
        <w:t xml:space="preserve">Forensic </w:t>
      </w:r>
      <w:proofErr w:type="spellStart"/>
      <w:r w:rsidRPr="004D1FD2">
        <w:rPr>
          <w:sz w:val="18"/>
          <w:lang w:val="en-GB"/>
        </w:rPr>
        <w:t>Sci</w:t>
      </w:r>
      <w:proofErr w:type="spellEnd"/>
      <w:r w:rsidRPr="004D1FD2">
        <w:rPr>
          <w:sz w:val="18"/>
          <w:lang w:val="en-GB"/>
        </w:rPr>
        <w:t xml:space="preserve"> </w:t>
      </w:r>
      <w:proofErr w:type="spellStart"/>
      <w:r w:rsidRPr="004D1FD2">
        <w:rPr>
          <w:sz w:val="18"/>
          <w:lang w:val="en-GB"/>
        </w:rPr>
        <w:t>Int</w:t>
      </w:r>
      <w:proofErr w:type="spellEnd"/>
      <w:r w:rsidRPr="004D1FD2">
        <w:rPr>
          <w:sz w:val="18"/>
          <w:lang w:val="en-GB"/>
        </w:rPr>
        <w:t xml:space="preserve"> Genet. 6: 778-84</w:t>
      </w:r>
    </w:p>
  </w:footnote>
  <w:footnote w:id="31">
    <w:p w14:paraId="78398562" w14:textId="77777777" w:rsidR="00010667" w:rsidRPr="004D1FD2" w:rsidRDefault="00010667" w:rsidP="00B225E1">
      <w:pPr>
        <w:pStyle w:val="FootnoteText"/>
        <w:rPr>
          <w:lang w:val="en-US"/>
        </w:rPr>
      </w:pPr>
      <w:r w:rsidRPr="004D1FD2">
        <w:rPr>
          <w:rStyle w:val="FootnoteReference"/>
        </w:rPr>
        <w:footnoteRef/>
      </w:r>
      <w:r w:rsidRPr="004D1FD2">
        <w:rPr>
          <w:lang w:val="en-US"/>
        </w:rPr>
        <w:t xml:space="preserve"> </w:t>
      </w:r>
      <w:r w:rsidRPr="004D1FD2">
        <w:rPr>
          <w:rFonts w:cs="Arial"/>
          <w:sz w:val="18"/>
          <w:szCs w:val="18"/>
          <w:lang w:val="en-US"/>
        </w:rPr>
        <w:t xml:space="preserve">For more information about amelogenin anomalies see: </w:t>
      </w:r>
      <w:hyperlink r:id="rId11" w:history="1">
        <w:r w:rsidRPr="004D1FD2">
          <w:rPr>
            <w:rFonts w:cs="Arial"/>
            <w:sz w:val="18"/>
            <w:szCs w:val="18"/>
            <w:lang w:val="en-US"/>
          </w:rPr>
          <w:t>http://www.cstl.nist.gov/biotech/strbase/Amelogenin.htm</w:t>
        </w:r>
      </w:hyperlink>
    </w:p>
  </w:footnote>
  <w:footnote w:id="32">
    <w:p w14:paraId="2604E261" w14:textId="0C3A8A02" w:rsidR="00010667" w:rsidRPr="004D1FD2" w:rsidRDefault="00010667" w:rsidP="007A7768">
      <w:pPr>
        <w:pStyle w:val="FootnoteText"/>
        <w:rPr>
          <w:sz w:val="18"/>
          <w:lang w:val="en-GB"/>
        </w:rPr>
      </w:pPr>
      <w:r w:rsidRPr="004D1FD2">
        <w:rPr>
          <w:rStyle w:val="FootnoteReference"/>
          <w:rFonts w:cs="Arial"/>
          <w:sz w:val="18"/>
          <w:szCs w:val="18"/>
        </w:rPr>
        <w:footnoteRef/>
      </w:r>
      <w:r w:rsidRPr="004D1FD2">
        <w:rPr>
          <w:sz w:val="18"/>
          <w:lang w:val="en-GB"/>
        </w:rPr>
        <w:t xml:space="preserve"> Parson W, </w:t>
      </w:r>
      <w:proofErr w:type="spellStart"/>
      <w:r w:rsidRPr="004D1FD2">
        <w:rPr>
          <w:sz w:val="18"/>
          <w:lang w:val="en-GB"/>
        </w:rPr>
        <w:t>Gusmão</w:t>
      </w:r>
      <w:proofErr w:type="spellEnd"/>
      <w:r w:rsidRPr="004D1FD2">
        <w:rPr>
          <w:sz w:val="18"/>
          <w:lang w:val="en-GB"/>
        </w:rPr>
        <w:t xml:space="preserve"> L, Hares DR, Irwin JA, </w:t>
      </w:r>
      <w:proofErr w:type="spellStart"/>
      <w:r w:rsidRPr="004D1FD2">
        <w:rPr>
          <w:sz w:val="18"/>
          <w:lang w:val="en-GB"/>
        </w:rPr>
        <w:t>Mayr</w:t>
      </w:r>
      <w:proofErr w:type="spellEnd"/>
      <w:r w:rsidRPr="004D1FD2">
        <w:rPr>
          <w:sz w:val="18"/>
          <w:lang w:val="en-GB"/>
        </w:rPr>
        <w:t xml:space="preserve"> WR, </w:t>
      </w:r>
      <w:proofErr w:type="spellStart"/>
      <w:r w:rsidRPr="004D1FD2">
        <w:rPr>
          <w:sz w:val="18"/>
          <w:lang w:val="en-GB"/>
        </w:rPr>
        <w:t>Morling</w:t>
      </w:r>
      <w:proofErr w:type="spellEnd"/>
      <w:r w:rsidRPr="004D1FD2">
        <w:rPr>
          <w:sz w:val="18"/>
          <w:lang w:val="en-GB"/>
        </w:rPr>
        <w:t xml:space="preserve"> N, </w:t>
      </w:r>
      <w:proofErr w:type="spellStart"/>
      <w:r w:rsidRPr="004D1FD2">
        <w:rPr>
          <w:sz w:val="18"/>
          <w:lang w:val="en-GB"/>
        </w:rPr>
        <w:t>Pokorak</w:t>
      </w:r>
      <w:proofErr w:type="spellEnd"/>
      <w:r w:rsidRPr="004D1FD2">
        <w:rPr>
          <w:sz w:val="18"/>
          <w:lang w:val="en-GB"/>
        </w:rPr>
        <w:t xml:space="preserve"> E, </w:t>
      </w:r>
      <w:proofErr w:type="spellStart"/>
      <w:r w:rsidRPr="004D1FD2">
        <w:rPr>
          <w:sz w:val="18"/>
          <w:lang w:val="en-GB"/>
        </w:rPr>
        <w:t>Prinz</w:t>
      </w:r>
      <w:proofErr w:type="spellEnd"/>
      <w:r w:rsidRPr="004D1FD2">
        <w:rPr>
          <w:sz w:val="18"/>
          <w:lang w:val="en-GB"/>
        </w:rPr>
        <w:t xml:space="preserve"> M, Salas A, Schneider PM, Parsons TJ (2014) DNA Commission of the International Society for Forensic Genetics: revised and extended guidelines for mitochondrial DNA typing. Forensic </w:t>
      </w:r>
      <w:proofErr w:type="spellStart"/>
      <w:r w:rsidRPr="004D1FD2">
        <w:rPr>
          <w:sz w:val="18"/>
          <w:lang w:val="en-GB"/>
        </w:rPr>
        <w:t>Sci</w:t>
      </w:r>
      <w:proofErr w:type="spellEnd"/>
      <w:r w:rsidRPr="004D1FD2">
        <w:rPr>
          <w:sz w:val="18"/>
          <w:lang w:val="en-GB"/>
        </w:rPr>
        <w:t xml:space="preserve"> </w:t>
      </w:r>
      <w:proofErr w:type="spellStart"/>
      <w:r w:rsidRPr="004D1FD2">
        <w:rPr>
          <w:sz w:val="18"/>
          <w:lang w:val="en-GB"/>
        </w:rPr>
        <w:t>Int</w:t>
      </w:r>
      <w:proofErr w:type="spellEnd"/>
      <w:r w:rsidRPr="004D1FD2">
        <w:rPr>
          <w:sz w:val="18"/>
          <w:lang w:val="en-GB"/>
        </w:rPr>
        <w:t xml:space="preserve"> Genet. </w:t>
      </w:r>
      <w:proofErr w:type="gramStart"/>
      <w:r w:rsidRPr="004D1FD2">
        <w:rPr>
          <w:sz w:val="18"/>
          <w:lang w:val="en-GB"/>
        </w:rPr>
        <w:t>13</w:t>
      </w:r>
      <w:proofErr w:type="gramEnd"/>
      <w:r w:rsidRPr="004D1FD2">
        <w:rPr>
          <w:sz w:val="18"/>
          <w:lang w:val="en-GB"/>
        </w:rPr>
        <w:t>: 134-42</w:t>
      </w:r>
      <w:r>
        <w:rPr>
          <w:sz w:val="18"/>
          <w:lang w:val="en-GB"/>
        </w:rPr>
        <w:t xml:space="preserve">; </w:t>
      </w:r>
      <w:r w:rsidRPr="00802497">
        <w:rPr>
          <w:sz w:val="18"/>
          <w:lang w:val="en-GB"/>
        </w:rPr>
        <w:t xml:space="preserve">Just RS, et al. (2015) Full </w:t>
      </w:r>
      <w:proofErr w:type="spellStart"/>
      <w:r w:rsidRPr="00802497">
        <w:rPr>
          <w:sz w:val="18"/>
          <w:lang w:val="en-GB"/>
        </w:rPr>
        <w:t>mtGenome</w:t>
      </w:r>
      <w:proofErr w:type="spellEnd"/>
      <w:r w:rsidRPr="00802497">
        <w:rPr>
          <w:sz w:val="18"/>
          <w:lang w:val="en-GB"/>
        </w:rPr>
        <w:t xml:space="preserve"> reference data: development and characterization of 588 forensic-quality haplotypes representing three U.S. populations. Forensic </w:t>
      </w:r>
      <w:proofErr w:type="spellStart"/>
      <w:r w:rsidRPr="00802497">
        <w:rPr>
          <w:sz w:val="18"/>
          <w:lang w:val="en-GB"/>
        </w:rPr>
        <w:t>Sci</w:t>
      </w:r>
      <w:proofErr w:type="spellEnd"/>
      <w:r w:rsidRPr="00802497">
        <w:rPr>
          <w:sz w:val="18"/>
          <w:lang w:val="en-GB"/>
        </w:rPr>
        <w:t xml:space="preserve"> </w:t>
      </w:r>
      <w:proofErr w:type="spellStart"/>
      <w:r w:rsidRPr="00802497">
        <w:rPr>
          <w:sz w:val="18"/>
          <w:lang w:val="en-GB"/>
        </w:rPr>
        <w:t>Int</w:t>
      </w:r>
      <w:proofErr w:type="spellEnd"/>
      <w:r w:rsidRPr="00802497">
        <w:rPr>
          <w:sz w:val="18"/>
          <w:lang w:val="en-GB"/>
        </w:rPr>
        <w:t xml:space="preserve"> Genet. </w:t>
      </w:r>
      <w:proofErr w:type="gramStart"/>
      <w:r w:rsidRPr="00802497">
        <w:rPr>
          <w:sz w:val="18"/>
          <w:lang w:val="en-GB"/>
        </w:rPr>
        <w:t>14</w:t>
      </w:r>
      <w:proofErr w:type="gramEnd"/>
      <w:r w:rsidRPr="00802497">
        <w:rPr>
          <w:sz w:val="18"/>
          <w:lang w:val="en-GB"/>
        </w:rPr>
        <w:t>: 141-55.</w:t>
      </w:r>
    </w:p>
  </w:footnote>
  <w:footnote w:id="33">
    <w:p w14:paraId="120917A1" w14:textId="5F34B259" w:rsidR="00010667" w:rsidRPr="004D1FD2" w:rsidRDefault="00010667">
      <w:pPr>
        <w:pStyle w:val="FootnoteText"/>
        <w:rPr>
          <w:sz w:val="18"/>
          <w:lang w:val="en-GB"/>
        </w:rPr>
      </w:pPr>
      <w:r w:rsidRPr="004D1FD2">
        <w:rPr>
          <w:rStyle w:val="FootnoteReference"/>
        </w:rPr>
        <w:footnoteRef/>
      </w:r>
      <w:r w:rsidRPr="004D1FD2">
        <w:rPr>
          <w:lang w:val="en-GB"/>
        </w:rPr>
        <w:t xml:space="preserve"> </w:t>
      </w:r>
      <w:hyperlink r:id="rId12" w:history="1">
        <w:r w:rsidRPr="004D1FD2">
          <w:rPr>
            <w:sz w:val="18"/>
            <w:lang w:val="en-GB"/>
          </w:rPr>
          <w:t>http://news.kuwaittimes.net/website/kuwait-to-enforce-dna-testing-law-on-citizens-expats-visitors-tests-wont-be-used-to-determine-genealogy-affect-freedoms/</w:t>
        </w:r>
      </w:hyperlink>
    </w:p>
  </w:footnote>
  <w:footnote w:id="34">
    <w:p w14:paraId="01DC37BC" w14:textId="77777777" w:rsidR="00010667" w:rsidRPr="004D1FD2" w:rsidRDefault="00010667">
      <w:pPr>
        <w:pStyle w:val="FootnoteText"/>
        <w:rPr>
          <w:sz w:val="18"/>
          <w:lang w:val="en-GB"/>
        </w:rPr>
      </w:pPr>
      <w:r w:rsidRPr="004D1FD2">
        <w:rPr>
          <w:rStyle w:val="FootnoteReference"/>
          <w:rFonts w:cs="Arial"/>
          <w:sz w:val="18"/>
          <w:szCs w:val="18"/>
        </w:rPr>
        <w:footnoteRef/>
      </w:r>
      <w:r w:rsidRPr="004D1FD2">
        <w:rPr>
          <w:sz w:val="18"/>
          <w:lang w:val="en-GB"/>
        </w:rPr>
        <w:t xml:space="preserve"> https://www.genengnews.com/news/universal-dna-database-could-keep-police-investigations-in-bounds/</w:t>
      </w:r>
    </w:p>
  </w:footnote>
  <w:footnote w:id="35">
    <w:p w14:paraId="7852DC45" w14:textId="77777777" w:rsidR="00010667" w:rsidRPr="004D1FD2" w:rsidRDefault="00010667">
      <w:pPr>
        <w:pStyle w:val="FootnoteText"/>
        <w:rPr>
          <w:sz w:val="18"/>
          <w:lang w:val="en-GB"/>
        </w:rPr>
      </w:pPr>
      <w:r w:rsidRPr="004D1FD2">
        <w:rPr>
          <w:rStyle w:val="FootnoteReference"/>
          <w:rFonts w:cs="Arial"/>
          <w:sz w:val="18"/>
          <w:szCs w:val="18"/>
        </w:rPr>
        <w:footnoteRef/>
      </w:r>
      <w:r w:rsidRPr="004D1FD2">
        <w:rPr>
          <w:sz w:val="18"/>
          <w:lang w:val="en-GB"/>
        </w:rPr>
        <w:t xml:space="preserve"> https://www.nextgov.com/ideas/2019/02/dangers-mandatory-dna-database/155028/</w:t>
      </w:r>
    </w:p>
  </w:footnote>
  <w:footnote w:id="36">
    <w:p w14:paraId="6CC56FBD" w14:textId="77777777" w:rsidR="00010667" w:rsidRPr="004D1FD2" w:rsidRDefault="00010667" w:rsidP="003416CF">
      <w:pPr>
        <w:pStyle w:val="FootnoteText"/>
        <w:rPr>
          <w:lang w:val="en-GB"/>
        </w:rPr>
      </w:pPr>
      <w:r w:rsidRPr="004D1FD2">
        <w:rPr>
          <w:rStyle w:val="FootnoteReference"/>
        </w:rPr>
        <w:footnoteRef/>
      </w:r>
      <w:r w:rsidRPr="004D1FD2">
        <w:rPr>
          <w:lang w:val="en-GB"/>
        </w:rPr>
        <w:t xml:space="preserve">  </w:t>
      </w:r>
      <w:r w:rsidRPr="004D1FD2">
        <w:rPr>
          <w:sz w:val="18"/>
          <w:lang w:val="en-GB"/>
        </w:rPr>
        <w:t>http://nuffieldbioethics.org/project/bioinformation/</w:t>
      </w:r>
    </w:p>
  </w:footnote>
  <w:footnote w:id="37">
    <w:p w14:paraId="6D5C893D" w14:textId="77777777" w:rsidR="00010667" w:rsidRPr="004D1FD2" w:rsidRDefault="00010667" w:rsidP="003416CF">
      <w:pPr>
        <w:pStyle w:val="FootnoteText"/>
        <w:rPr>
          <w:rFonts w:cs="Arial"/>
          <w:sz w:val="18"/>
          <w:szCs w:val="18"/>
          <w:lang w:val="en-GB"/>
        </w:rPr>
      </w:pPr>
      <w:r w:rsidRPr="004D1FD2">
        <w:rPr>
          <w:rStyle w:val="FootnoteReference"/>
        </w:rPr>
        <w:footnoteRef/>
      </w:r>
      <w:r w:rsidRPr="004D1FD2">
        <w:rPr>
          <w:lang w:val="en-GB"/>
        </w:rPr>
        <w:t xml:space="preserve">  </w:t>
      </w:r>
      <w:hyperlink r:id="rId13" w:history="1">
        <w:r w:rsidRPr="004D1FD2">
          <w:rPr>
            <w:rFonts w:cs="Arial"/>
            <w:sz w:val="18"/>
            <w:szCs w:val="18"/>
            <w:lang w:val="en-GB"/>
          </w:rPr>
          <w:t>Manufacturer contamination of disposable plastic-ware and other reagents—</w:t>
        </w:r>
        <w:proofErr w:type="gramStart"/>
        <w:r w:rsidRPr="004D1FD2">
          <w:rPr>
            <w:rFonts w:cs="Arial"/>
            <w:sz w:val="18"/>
            <w:szCs w:val="18"/>
            <w:lang w:val="en-GB"/>
          </w:rPr>
          <w:t>An</w:t>
        </w:r>
        <w:proofErr w:type="gramEnd"/>
        <w:r w:rsidRPr="004D1FD2">
          <w:rPr>
            <w:rFonts w:cs="Arial"/>
            <w:sz w:val="18"/>
            <w:szCs w:val="18"/>
            <w:lang w:val="en-GB"/>
          </w:rPr>
          <w:t xml:space="preserve"> agreed position statement by ENFSI, SWGDAM and BSAG</w:t>
        </w:r>
      </w:hyperlink>
      <w:r w:rsidRPr="004D1FD2">
        <w:rPr>
          <w:rFonts w:cs="Arial"/>
          <w:sz w:val="18"/>
          <w:szCs w:val="18"/>
          <w:lang w:val="en-GB"/>
        </w:rPr>
        <w:t>. Forensic Science International: Genetics, Volume 4, Issue 4, July 2010, Pages 269-270.</w:t>
      </w:r>
    </w:p>
  </w:footnote>
  <w:footnote w:id="38">
    <w:p w14:paraId="1209D270" w14:textId="77777777" w:rsidR="00010667" w:rsidRPr="004E05B0" w:rsidRDefault="00010667" w:rsidP="003416CF">
      <w:pPr>
        <w:pStyle w:val="FootnoteText"/>
        <w:rPr>
          <w:lang w:val="en-GB"/>
        </w:rPr>
      </w:pPr>
      <w:r w:rsidRPr="004D1FD2">
        <w:rPr>
          <w:rStyle w:val="FootnoteReference"/>
        </w:rPr>
        <w:footnoteRef/>
      </w:r>
      <w:r w:rsidRPr="004D1FD2">
        <w:rPr>
          <w:lang w:val="en-GB"/>
        </w:rPr>
        <w:t xml:space="preserve"> </w:t>
      </w:r>
      <w:r w:rsidRPr="004D1FD2">
        <w:rPr>
          <w:rFonts w:cs="Arial"/>
          <w:sz w:val="18"/>
          <w:szCs w:val="18"/>
          <w:lang w:val="en-GB"/>
        </w:rPr>
        <w:t>See paragraph</w:t>
      </w:r>
      <w:r w:rsidRPr="004D1FD2">
        <w:rPr>
          <w:sz w:val="18"/>
          <w:szCs w:val="18"/>
          <w:lang w:val="en-GB"/>
        </w:rPr>
        <w:t xml:space="preserve"> </w:t>
      </w:r>
      <w:r w:rsidRPr="004D1FD2">
        <w:rPr>
          <w:rFonts w:cs="Arial"/>
          <w:sz w:val="18"/>
          <w:szCs w:val="18"/>
          <w:lang w:val="en-GB"/>
        </w:rPr>
        <w:t xml:space="preserve">23.7.1 for more </w:t>
      </w:r>
      <w:r w:rsidRPr="004E05B0">
        <w:rPr>
          <w:rFonts w:cs="Arial"/>
          <w:sz w:val="18"/>
          <w:szCs w:val="18"/>
          <w:lang w:val="en-GB"/>
        </w:rPr>
        <w:t>information about ICMP</w:t>
      </w:r>
    </w:p>
  </w:footnote>
  <w:footnote w:id="39">
    <w:p w14:paraId="1DDACE1C" w14:textId="5EDA1C31" w:rsidR="00010667" w:rsidRPr="00806846" w:rsidRDefault="00010667" w:rsidP="003416CF">
      <w:pPr>
        <w:pStyle w:val="FootnoteText"/>
        <w:rPr>
          <w:lang w:val="en-GB"/>
        </w:rPr>
      </w:pPr>
      <w:r w:rsidRPr="004E05B0">
        <w:rPr>
          <w:rStyle w:val="FootnoteReference"/>
        </w:rPr>
        <w:footnoteRef/>
      </w:r>
      <w:r w:rsidRPr="004E05B0">
        <w:rPr>
          <w:lang w:val="en-GB"/>
        </w:rPr>
        <w:t xml:space="preserve"> </w:t>
      </w:r>
      <w:hyperlink r:id="rId14" w:history="1">
        <w:r w:rsidRPr="004E05B0">
          <w:rPr>
            <w:rStyle w:val="Hyperlink"/>
            <w:rFonts w:cs="Arial"/>
            <w:color w:val="auto"/>
            <w:sz w:val="18"/>
            <w:lang w:val="en-US"/>
          </w:rPr>
          <w:t>http://www.icmp.int</w:t>
        </w:r>
      </w:hyperlink>
      <w:r w:rsidRPr="004E05B0">
        <w:rPr>
          <w:rFonts w:cs="Arial"/>
          <w:sz w:val="18"/>
          <w:lang w:val="en-US"/>
        </w:rPr>
        <w:t xml:space="preserve"> </w:t>
      </w:r>
      <w:r w:rsidRPr="004E05B0">
        <w:rPr>
          <w:rFonts w:cs="Arial"/>
          <w:sz w:val="18"/>
          <w:szCs w:val="18"/>
          <w:lang w:val="en-US"/>
        </w:rPr>
        <w:t xml:space="preserve">See </w:t>
      </w:r>
      <w:hyperlink r:id="rId15" w:history="1">
        <w:r w:rsidRPr="004E05B0">
          <w:rPr>
            <w:rStyle w:val="Hyperlink"/>
            <w:color w:val="auto"/>
            <w:sz w:val="18"/>
            <w:szCs w:val="18"/>
          </w:rPr>
          <w:t>https://www.icmp.int/press-releases/dna-exclusion-database-anonymous-secure-and-searchable/</w:t>
        </w:r>
      </w:hyperlink>
    </w:p>
  </w:footnote>
  <w:footnote w:id="40">
    <w:p w14:paraId="50572F97" w14:textId="31912B29" w:rsidR="00010667" w:rsidRPr="004207DE" w:rsidRDefault="00010667">
      <w:pPr>
        <w:pStyle w:val="FootnoteText"/>
        <w:rPr>
          <w:lang w:val="lv-LV"/>
        </w:rPr>
      </w:pPr>
      <w:r>
        <w:rPr>
          <w:rStyle w:val="FootnoteReference"/>
        </w:rPr>
        <w:footnoteRef/>
      </w:r>
      <w:r>
        <w:t xml:space="preserve"> </w:t>
      </w:r>
      <w:r w:rsidRPr="004207DE">
        <w:rPr>
          <w:sz w:val="18"/>
        </w:rPr>
        <w:t>https://eur-lex.europa.eu/legal-content/EN/TXT/?uri=celex%3A52021PC0784</w:t>
      </w:r>
    </w:p>
  </w:footnote>
  <w:footnote w:id="41">
    <w:p w14:paraId="54ACCC06" w14:textId="26102BD1" w:rsidR="00010667" w:rsidRPr="004207DE" w:rsidRDefault="00010667">
      <w:pPr>
        <w:pStyle w:val="FootnoteText"/>
        <w:rPr>
          <w:sz w:val="18"/>
          <w:lang w:val="lv-LV"/>
        </w:rPr>
      </w:pPr>
      <w:r>
        <w:rPr>
          <w:rStyle w:val="FootnoteReference"/>
        </w:rPr>
        <w:footnoteRef/>
      </w:r>
      <w:r>
        <w:t xml:space="preserve"> </w:t>
      </w:r>
      <w:r>
        <w:rPr>
          <w:sz w:val="18"/>
          <w:lang w:val="lv-LV"/>
        </w:rPr>
        <w:t xml:space="preserve">Formerly found at </w:t>
      </w:r>
      <w:hyperlink r:id="rId16" w:history="1">
        <w:r w:rsidRPr="004E05B0">
          <w:rPr>
            <w:rStyle w:val="Hyperlink"/>
            <w:color w:val="auto"/>
            <w:sz w:val="18"/>
            <w:lang w:val="lv-LV"/>
          </w:rPr>
          <w:t>http://enfsi.eu/sites/default/files/documents/enfsi_dna_wg_terms_and_abbreviations_0.pdf</w:t>
        </w:r>
      </w:hyperlink>
      <w:r w:rsidRPr="004E05B0">
        <w:rPr>
          <w:sz w:val="18"/>
          <w:lang w:val="lv-LV"/>
        </w:rPr>
        <w:t xml:space="preserve">, this document </w:t>
      </w:r>
      <w:r>
        <w:rPr>
          <w:sz w:val="18"/>
          <w:lang w:val="lv-LV"/>
        </w:rPr>
        <w:t>no longer exists on the ENFSI website.</w:t>
      </w:r>
    </w:p>
  </w:footnote>
  <w:footnote w:id="42">
    <w:p w14:paraId="1F64FE43" w14:textId="77777777" w:rsidR="00010667" w:rsidRPr="004D1FD2" w:rsidRDefault="00010667" w:rsidP="003416CF">
      <w:pPr>
        <w:pStyle w:val="FootnoteText"/>
        <w:rPr>
          <w:rFonts w:cs="Arial"/>
          <w:sz w:val="18"/>
          <w:szCs w:val="18"/>
          <w:lang w:val="en-US"/>
        </w:rPr>
      </w:pPr>
      <w:r w:rsidRPr="004D1FD2">
        <w:rPr>
          <w:rStyle w:val="FootnoteReference"/>
        </w:rPr>
        <w:footnoteRef/>
      </w:r>
      <w:r w:rsidRPr="004D1FD2">
        <w:rPr>
          <w:rFonts w:cs="Arial"/>
          <w:sz w:val="18"/>
          <w:szCs w:val="18"/>
          <w:lang w:val="en-US"/>
        </w:rPr>
        <w:t xml:space="preserve"> In CODIS, the profile with which the search is conducted, is called the target profile</w:t>
      </w:r>
    </w:p>
  </w:footnote>
  <w:footnote w:id="43">
    <w:p w14:paraId="007B1FFE" w14:textId="77777777" w:rsidR="00010667" w:rsidRPr="004D1FD2" w:rsidRDefault="00010667" w:rsidP="003416CF">
      <w:pPr>
        <w:pStyle w:val="FootnoteText"/>
        <w:rPr>
          <w:lang w:val="en-US"/>
        </w:rPr>
      </w:pPr>
      <w:r w:rsidRPr="004D1FD2">
        <w:rPr>
          <w:rStyle w:val="FootnoteReference"/>
        </w:rPr>
        <w:footnoteRef/>
      </w:r>
      <w:r w:rsidRPr="004D1FD2">
        <w:rPr>
          <w:lang w:val="en-GB"/>
        </w:rPr>
        <w:t xml:space="preserve"> </w:t>
      </w:r>
      <w:r w:rsidRPr="004D1FD2">
        <w:rPr>
          <w:rFonts w:cs="Arial"/>
          <w:sz w:val="18"/>
          <w:szCs w:val="18"/>
          <w:lang w:val="en-GB"/>
        </w:rPr>
        <w:t xml:space="preserve">In </w:t>
      </w:r>
      <w:proofErr w:type="gramStart"/>
      <w:r w:rsidRPr="004D1FD2">
        <w:rPr>
          <w:rFonts w:cs="Arial"/>
          <w:sz w:val="18"/>
          <w:szCs w:val="18"/>
          <w:lang w:val="en-GB"/>
        </w:rPr>
        <w:t>CODIS</w:t>
      </w:r>
      <w:proofErr w:type="gramEnd"/>
      <w:r w:rsidRPr="004D1FD2">
        <w:rPr>
          <w:rFonts w:cs="Arial"/>
          <w:sz w:val="18"/>
          <w:szCs w:val="18"/>
          <w:lang w:val="en-GB"/>
        </w:rPr>
        <w:t xml:space="preserve"> a homozygote is designated with a single allele value.</w:t>
      </w:r>
    </w:p>
  </w:footnote>
  <w:footnote w:id="44">
    <w:p w14:paraId="0E8709F9" w14:textId="77777777" w:rsidR="00010667" w:rsidRPr="004D1FD2" w:rsidRDefault="00010667" w:rsidP="003416CF">
      <w:pPr>
        <w:pStyle w:val="FootnoteText"/>
        <w:rPr>
          <w:lang w:val="en-US"/>
        </w:rPr>
      </w:pPr>
      <w:r w:rsidRPr="004D1FD2">
        <w:rPr>
          <w:rStyle w:val="FootnoteReference"/>
        </w:rPr>
        <w:footnoteRef/>
      </w:r>
      <w:r w:rsidRPr="004D1FD2">
        <w:rPr>
          <w:lang w:val="en-US"/>
        </w:rPr>
        <w:t xml:space="preserve"> </w:t>
      </w:r>
      <w:r w:rsidRPr="004D1FD2">
        <w:rPr>
          <w:rFonts w:cs="Arial"/>
          <w:sz w:val="18"/>
          <w:szCs w:val="18"/>
          <w:lang w:val="en-US"/>
        </w:rPr>
        <w:t xml:space="preserve">K. </w:t>
      </w:r>
      <w:proofErr w:type="spellStart"/>
      <w:r w:rsidRPr="004D1FD2">
        <w:rPr>
          <w:rFonts w:cs="Arial"/>
          <w:sz w:val="18"/>
          <w:szCs w:val="18"/>
          <w:lang w:val="en-US"/>
        </w:rPr>
        <w:t>Slooten</w:t>
      </w:r>
      <w:proofErr w:type="spellEnd"/>
      <w:r w:rsidRPr="004D1FD2">
        <w:rPr>
          <w:rFonts w:cs="Arial"/>
          <w:sz w:val="18"/>
          <w:szCs w:val="18"/>
          <w:lang w:val="en-US"/>
        </w:rPr>
        <w:t xml:space="preserve"> (2017) </w:t>
      </w:r>
      <w:hyperlink r:id="rId17" w:tgtFrame="_blank" w:history="1">
        <w:r w:rsidRPr="004D1FD2">
          <w:rPr>
            <w:rFonts w:cs="Arial"/>
            <w:sz w:val="18"/>
            <w:szCs w:val="18"/>
            <w:lang w:val="en-US"/>
          </w:rPr>
          <w:t>Forensic Science International: Genetics</w:t>
        </w:r>
      </w:hyperlink>
      <w:r w:rsidRPr="004D1FD2">
        <w:rPr>
          <w:rFonts w:cs="Arial"/>
          <w:sz w:val="18"/>
          <w:szCs w:val="18"/>
          <w:lang w:val="en-US"/>
        </w:rPr>
        <w:t xml:space="preserve"> 26,40-47</w:t>
      </w:r>
    </w:p>
  </w:footnote>
  <w:footnote w:id="45">
    <w:p w14:paraId="6D965FDC" w14:textId="77777777" w:rsidR="00010667" w:rsidRPr="004D1FD2" w:rsidRDefault="00010667" w:rsidP="003416CF">
      <w:pPr>
        <w:pStyle w:val="FootnoteText"/>
        <w:rPr>
          <w:lang w:val="en-GB"/>
        </w:rPr>
      </w:pPr>
      <w:r w:rsidRPr="004D1FD2">
        <w:rPr>
          <w:rStyle w:val="FootnoteReference"/>
        </w:rPr>
        <w:footnoteRef/>
      </w:r>
      <w:r w:rsidRPr="004D1FD2">
        <w:rPr>
          <w:lang w:val="en-GB"/>
        </w:rPr>
        <w:t xml:space="preserve"> </w:t>
      </w:r>
      <w:r w:rsidRPr="004D1FD2">
        <w:rPr>
          <w:rFonts w:cs="Arial"/>
          <w:sz w:val="18"/>
          <w:szCs w:val="18"/>
          <w:lang w:val="en-GB"/>
        </w:rPr>
        <w:t>D.J. Balding et al (2013) Decision-making in familial database searching: KI alone or not alone? Forensic Science International Genetics 7, 52-54.</w:t>
      </w:r>
    </w:p>
  </w:footnote>
  <w:footnote w:id="46">
    <w:p w14:paraId="3CE86E6D" w14:textId="77777777" w:rsidR="00010667" w:rsidRPr="004D1FD2" w:rsidRDefault="00010667" w:rsidP="003416CF">
      <w:pPr>
        <w:pStyle w:val="FootnoteText"/>
        <w:rPr>
          <w:rFonts w:cs="Arial"/>
          <w:sz w:val="18"/>
          <w:szCs w:val="18"/>
          <w:lang w:val="en-GB"/>
        </w:rPr>
      </w:pPr>
      <w:r w:rsidRPr="004D1FD2">
        <w:rPr>
          <w:rStyle w:val="FootnoteReference"/>
        </w:rPr>
        <w:footnoteRef/>
      </w:r>
      <w:r w:rsidRPr="004D1FD2">
        <w:rPr>
          <w:lang w:val="en-US"/>
        </w:rPr>
        <w:t xml:space="preserve"> </w:t>
      </w:r>
      <w:r w:rsidRPr="004D1FD2">
        <w:rPr>
          <w:rFonts w:cs="Arial"/>
          <w:sz w:val="18"/>
          <w:szCs w:val="18"/>
          <w:lang w:val="en-US"/>
        </w:rPr>
        <w:t xml:space="preserve">Hicks et al. (2010) </w:t>
      </w:r>
      <w:hyperlink r:id="rId18" w:tgtFrame="_blank" w:history="1">
        <w:r w:rsidRPr="004D1FD2">
          <w:rPr>
            <w:rFonts w:cs="Arial"/>
            <w:sz w:val="18"/>
            <w:szCs w:val="18"/>
            <w:lang w:val="en-US"/>
          </w:rPr>
          <w:t>Forensic Science International: Genetics</w:t>
        </w:r>
      </w:hyperlink>
      <w:r w:rsidRPr="004D1FD2">
        <w:rPr>
          <w:rFonts w:cs="Arial"/>
          <w:sz w:val="18"/>
          <w:szCs w:val="18"/>
          <w:lang w:val="en-US"/>
        </w:rPr>
        <w:t xml:space="preserve">  4 (5), pp. 316-322. Use of DNA profiles for investigation using a simulated national DNA database: Part II. Statistical and ethical considerations on familial searching. </w:t>
      </w:r>
    </w:p>
  </w:footnote>
  <w:footnote w:id="47">
    <w:p w14:paraId="3BE11241" w14:textId="3BBEAEF5" w:rsidR="00010667" w:rsidRPr="004D1FD2" w:rsidRDefault="00010667" w:rsidP="003416CF">
      <w:pPr>
        <w:pStyle w:val="FootnoteText"/>
        <w:rPr>
          <w:lang w:val="en-GB"/>
        </w:rPr>
      </w:pPr>
      <w:r w:rsidRPr="004D1FD2">
        <w:rPr>
          <w:rStyle w:val="FootnoteReference"/>
        </w:rPr>
        <w:footnoteRef/>
      </w:r>
      <w:r w:rsidRPr="004D1FD2">
        <w:rPr>
          <w:lang w:val="en-GB"/>
        </w:rPr>
        <w:t xml:space="preserve"> </w:t>
      </w:r>
      <w:r w:rsidRPr="004D1FD2">
        <w:rPr>
          <w:rFonts w:cs="Arial"/>
          <w:sz w:val="18"/>
          <w:szCs w:val="18"/>
          <w:lang w:val="en-GB"/>
        </w:rPr>
        <w:t xml:space="preserve">C. van </w:t>
      </w:r>
      <w:proofErr w:type="spellStart"/>
      <w:r w:rsidRPr="004D1FD2">
        <w:rPr>
          <w:rFonts w:cs="Arial"/>
          <w:sz w:val="18"/>
          <w:szCs w:val="18"/>
          <w:lang w:val="en-GB"/>
        </w:rPr>
        <w:t>Kooten</w:t>
      </w:r>
      <w:proofErr w:type="spellEnd"/>
      <w:r w:rsidRPr="004D1FD2">
        <w:rPr>
          <w:rFonts w:cs="Arial"/>
          <w:sz w:val="18"/>
          <w:szCs w:val="18"/>
          <w:lang w:val="en-GB"/>
        </w:rPr>
        <w:t xml:space="preserve"> et al. </w:t>
      </w:r>
      <w:r w:rsidRPr="004D1FD2">
        <w:rPr>
          <w:rFonts w:cs="Arial"/>
          <w:sz w:val="18"/>
          <w:szCs w:val="18"/>
          <w:lang w:val="en-US"/>
        </w:rPr>
        <w:t xml:space="preserve">(2010) Poster </w:t>
      </w:r>
      <w:proofErr w:type="spellStart"/>
      <w:r w:rsidRPr="004D1FD2">
        <w:rPr>
          <w:rFonts w:cs="Arial"/>
          <w:sz w:val="18"/>
          <w:szCs w:val="18"/>
          <w:lang w:val="en-US"/>
        </w:rPr>
        <w:t>nr</w:t>
      </w:r>
      <w:proofErr w:type="spellEnd"/>
      <w:r w:rsidRPr="004D1FD2">
        <w:rPr>
          <w:rFonts w:cs="Arial"/>
          <w:sz w:val="18"/>
          <w:szCs w:val="18"/>
          <w:lang w:val="en-US"/>
        </w:rPr>
        <w:t xml:space="preserve"> 9 presented at the 21</w:t>
      </w:r>
      <w:r w:rsidRPr="004D1FD2">
        <w:rPr>
          <w:rFonts w:cs="Arial"/>
          <w:sz w:val="18"/>
          <w:szCs w:val="18"/>
          <w:vertAlign w:val="superscript"/>
          <w:lang w:val="en-US"/>
        </w:rPr>
        <w:t>st</w:t>
      </w:r>
      <w:r w:rsidRPr="004D1FD2">
        <w:rPr>
          <w:rFonts w:cs="Arial"/>
          <w:sz w:val="18"/>
          <w:szCs w:val="18"/>
          <w:lang w:val="en-US"/>
        </w:rPr>
        <w:t xml:space="preserve"> International Symposium on Human Identification. </w:t>
      </w:r>
      <w:proofErr w:type="gramStart"/>
      <w:r w:rsidRPr="004D1FD2">
        <w:rPr>
          <w:rFonts w:cs="Arial"/>
          <w:sz w:val="18"/>
          <w:szCs w:val="18"/>
          <w:lang w:val="en-US"/>
        </w:rPr>
        <w:t>It’s</w:t>
      </w:r>
      <w:proofErr w:type="gramEnd"/>
      <w:r w:rsidRPr="004D1FD2">
        <w:rPr>
          <w:rFonts w:cs="Arial"/>
          <w:sz w:val="18"/>
          <w:szCs w:val="18"/>
          <w:lang w:val="en-US"/>
        </w:rPr>
        <w:t xml:space="preserve"> all relative(s): Familial Searching in the Netherlands. </w:t>
      </w:r>
    </w:p>
  </w:footnote>
  <w:footnote w:id="48">
    <w:p w14:paraId="6A64BDCD" w14:textId="6D15B7DF" w:rsidR="00010667" w:rsidRPr="004D1FD2" w:rsidRDefault="00010667" w:rsidP="003416CF">
      <w:pPr>
        <w:pStyle w:val="FootnoteText"/>
        <w:rPr>
          <w:lang w:val="en-GB"/>
        </w:rPr>
      </w:pPr>
      <w:r w:rsidRPr="004D1FD2">
        <w:rPr>
          <w:rStyle w:val="FootnoteReference"/>
        </w:rPr>
        <w:footnoteRef/>
      </w:r>
      <w:r w:rsidRPr="004D1FD2">
        <w:rPr>
          <w:lang w:val="en-GB"/>
        </w:rPr>
        <w:t xml:space="preserve"> </w:t>
      </w:r>
      <w:r w:rsidRPr="004D1FD2">
        <w:rPr>
          <w:rFonts w:cs="Arial"/>
          <w:sz w:val="18"/>
          <w:szCs w:val="18"/>
          <w:lang w:val="en-GB"/>
        </w:rPr>
        <w:t xml:space="preserve">Ge et al (2011) Journal of Forensic Sciences </w:t>
      </w:r>
      <w:hyperlink r:id="rId19" w:history="1">
        <w:r w:rsidRPr="004D1FD2">
          <w:rPr>
            <w:rFonts w:cs="Arial"/>
            <w:sz w:val="18"/>
            <w:szCs w:val="18"/>
            <w:lang w:val="en-GB"/>
          </w:rPr>
          <w:t xml:space="preserve">Volume 56, Issue 6, </w:t>
        </w:r>
      </w:hyperlink>
      <w:r w:rsidRPr="004D1FD2">
        <w:rPr>
          <w:rFonts w:cs="Arial"/>
          <w:sz w:val="18"/>
          <w:szCs w:val="18"/>
          <w:lang w:val="en-GB"/>
        </w:rPr>
        <w:t>pages 1448–1456, November 2011</w:t>
      </w:r>
      <w:r>
        <w:rPr>
          <w:rFonts w:cs="Arial"/>
          <w:sz w:val="18"/>
          <w:szCs w:val="18"/>
          <w:lang w:val="en-GB"/>
        </w:rPr>
        <w:t xml:space="preserve"> </w:t>
      </w:r>
      <w:r w:rsidRPr="004D1FD2">
        <w:rPr>
          <w:rFonts w:cs="Arial"/>
          <w:sz w:val="18"/>
          <w:szCs w:val="18"/>
          <w:lang w:val="en-GB"/>
        </w:rPr>
        <w:t>Comparisons of familial DNA database searching strategies.</w:t>
      </w:r>
    </w:p>
  </w:footnote>
  <w:footnote w:id="49">
    <w:p w14:paraId="35D242E1" w14:textId="77777777" w:rsidR="00010667" w:rsidRPr="004D1FD2" w:rsidRDefault="00010667" w:rsidP="003416CF">
      <w:pPr>
        <w:pStyle w:val="FootnoteText"/>
        <w:rPr>
          <w:rFonts w:cs="Arial"/>
          <w:sz w:val="18"/>
          <w:szCs w:val="18"/>
          <w:lang w:val="en-US"/>
        </w:rPr>
      </w:pPr>
      <w:r w:rsidRPr="004D1FD2">
        <w:rPr>
          <w:rStyle w:val="FootnoteReference"/>
        </w:rPr>
        <w:footnoteRef/>
      </w:r>
      <w:r w:rsidRPr="004D1FD2">
        <w:t xml:space="preserve"> </w:t>
      </w:r>
      <w:r w:rsidRPr="004D1FD2">
        <w:rPr>
          <w:rFonts w:cs="Arial"/>
          <w:sz w:val="18"/>
          <w:szCs w:val="18"/>
        </w:rPr>
        <w:t xml:space="preserve">K. Slooten, and R. Meester (2014).  </w:t>
      </w:r>
      <w:r w:rsidRPr="004D1FD2">
        <w:rPr>
          <w:rFonts w:cs="Arial"/>
          <w:sz w:val="18"/>
          <w:szCs w:val="18"/>
          <w:lang w:val="en-US"/>
        </w:rPr>
        <w:t xml:space="preserve">"Probabilistic strategies for familial DNA searching." Journal of the Royal Statistical Society: Series C (Applied Statistics) </w:t>
      </w:r>
      <w:hyperlink r:id="rId20" w:history="1">
        <w:r w:rsidRPr="004D1FD2">
          <w:rPr>
            <w:rFonts w:cs="Arial"/>
            <w:sz w:val="18"/>
            <w:szCs w:val="18"/>
            <w:lang w:val="en-US"/>
          </w:rPr>
          <w:t>Volume 63, Issue 3,</w:t>
        </w:r>
        <w:r w:rsidRPr="004D1FD2">
          <w:rPr>
            <w:lang w:val="en-US"/>
          </w:rPr>
          <w:t> </w:t>
        </w:r>
      </w:hyperlink>
      <w:r w:rsidRPr="004D1FD2">
        <w:rPr>
          <w:rFonts w:cs="Arial"/>
          <w:sz w:val="18"/>
          <w:szCs w:val="18"/>
          <w:lang w:val="en-US"/>
        </w:rPr>
        <w:t>pages 361–384,</w:t>
      </w:r>
      <w:r w:rsidRPr="004D1FD2">
        <w:rPr>
          <w:lang w:val="en-US"/>
        </w:rPr>
        <w:t> </w:t>
      </w:r>
      <w:r w:rsidRPr="004D1FD2">
        <w:rPr>
          <w:rFonts w:cs="Arial"/>
          <w:sz w:val="18"/>
          <w:szCs w:val="18"/>
          <w:lang w:val="en-US"/>
        </w:rPr>
        <w:t>April 2014</w:t>
      </w:r>
    </w:p>
  </w:footnote>
  <w:footnote w:id="50">
    <w:p w14:paraId="5E5C90AC" w14:textId="2D10F8E1" w:rsidR="00010667" w:rsidRPr="004D1FD2" w:rsidRDefault="00010667" w:rsidP="003416CF">
      <w:pPr>
        <w:pStyle w:val="FootnoteText"/>
        <w:rPr>
          <w:rFonts w:cs="Arial"/>
          <w:sz w:val="18"/>
          <w:szCs w:val="18"/>
          <w:lang w:val="en-US"/>
        </w:rPr>
      </w:pPr>
      <w:r w:rsidRPr="004D1FD2">
        <w:rPr>
          <w:rStyle w:val="FootnoteReference"/>
        </w:rPr>
        <w:footnoteRef/>
      </w:r>
      <w:r w:rsidRPr="004D1FD2">
        <w:rPr>
          <w:lang w:val="en-US"/>
        </w:rPr>
        <w:t xml:space="preserve"> </w:t>
      </w:r>
      <w:r>
        <w:rPr>
          <w:sz w:val="18"/>
          <w:lang w:val="en-US"/>
        </w:rPr>
        <w:t>S M Suter (2010) Harvard Journal of Law &amp; Technology Volume 23, Number 2. All in the Family: Privacy and DNA Familial Searching (</w:t>
      </w:r>
      <w:r w:rsidRPr="004207DE">
        <w:rPr>
          <w:rFonts w:cs="Arial"/>
          <w:sz w:val="18"/>
          <w:szCs w:val="18"/>
          <w:lang w:val="en-US"/>
        </w:rPr>
        <w:t>https://www.euroforgen.eu/fileadmin/websites/euroforgen/media/Ethical_documents/Folder_5/Suter__2010_.pdf</w:t>
      </w:r>
      <w:r>
        <w:rPr>
          <w:rFonts w:cs="Arial"/>
          <w:sz w:val="18"/>
          <w:szCs w:val="18"/>
          <w:lang w:val="en-US"/>
        </w:rPr>
        <w:t>)</w:t>
      </w:r>
    </w:p>
  </w:footnote>
  <w:footnote w:id="51">
    <w:p w14:paraId="1314F55B" w14:textId="3176AB4D" w:rsidR="00010667" w:rsidRPr="00146E46" w:rsidRDefault="00010667">
      <w:pPr>
        <w:pStyle w:val="FootnoteText"/>
        <w:rPr>
          <w:sz w:val="18"/>
          <w:lang w:val="lv-LV"/>
        </w:rPr>
      </w:pPr>
      <w:r>
        <w:rPr>
          <w:rStyle w:val="FootnoteReference"/>
        </w:rPr>
        <w:footnoteRef/>
      </w:r>
      <w:r>
        <w:t xml:space="preserve"> </w:t>
      </w:r>
      <w:r w:rsidRPr="00146E46">
        <w:rPr>
          <w:sz w:val="18"/>
          <w:lang w:val="lv-LV"/>
        </w:rPr>
        <w:t>E Haimes</w:t>
      </w:r>
      <w:r>
        <w:rPr>
          <w:sz w:val="18"/>
          <w:lang w:val="lv-LV"/>
        </w:rPr>
        <w:t xml:space="preserve"> (2006) J Law Med Ethics 34 (2): 263-76 </w:t>
      </w:r>
      <w:r w:rsidRPr="00146E46">
        <w:rPr>
          <w:sz w:val="18"/>
          <w:lang w:val="lv-LV"/>
        </w:rPr>
        <w:t>Social and ethical issues in the use of familial searching in forensic investigations: insights from family and kinship studies</w:t>
      </w:r>
    </w:p>
  </w:footnote>
  <w:footnote w:id="52">
    <w:p w14:paraId="72EBD22F" w14:textId="05784F80" w:rsidR="00010667" w:rsidRPr="00146E46" w:rsidRDefault="00010667">
      <w:pPr>
        <w:pStyle w:val="FootnoteText"/>
        <w:rPr>
          <w:lang w:val="lv-LV"/>
        </w:rPr>
      </w:pPr>
      <w:r>
        <w:rPr>
          <w:rStyle w:val="FootnoteReference"/>
        </w:rPr>
        <w:footnoteRef/>
      </w:r>
      <w:r>
        <w:t xml:space="preserve"> </w:t>
      </w:r>
      <w:r w:rsidRPr="00146E46">
        <w:rPr>
          <w:sz w:val="18"/>
          <w:lang w:val="lv-LV"/>
        </w:rPr>
        <w:t xml:space="preserve">R Granja and </w:t>
      </w:r>
      <w:r>
        <w:rPr>
          <w:sz w:val="18"/>
          <w:lang w:val="lv-LV"/>
        </w:rPr>
        <w:t xml:space="preserve">H Machado 2019. </w:t>
      </w:r>
      <w:r w:rsidRPr="00146E46">
        <w:rPr>
          <w:sz w:val="18"/>
          <w:lang w:val="lv-LV"/>
        </w:rPr>
        <w:t>Ethical Controversies of Familial Searching: The Views of Stakeholders in the United Kingdom and in Poland</w:t>
      </w:r>
      <w:r>
        <w:rPr>
          <w:sz w:val="18"/>
          <w:lang w:val="lv-LV"/>
        </w:rPr>
        <w:t>. Science, Technology &amp; Human Values Vol.44(6) 1068-1092</w:t>
      </w:r>
    </w:p>
  </w:footnote>
  <w:footnote w:id="53">
    <w:p w14:paraId="6DF75C39" w14:textId="2159DE74" w:rsidR="00010667" w:rsidRPr="00146E46" w:rsidRDefault="00010667">
      <w:pPr>
        <w:pStyle w:val="FootnoteText"/>
        <w:rPr>
          <w:lang w:val="lv-LV"/>
        </w:rPr>
      </w:pPr>
      <w:r>
        <w:rPr>
          <w:rStyle w:val="FootnoteReference"/>
        </w:rPr>
        <w:footnoteRef/>
      </w:r>
      <w:r>
        <w:t xml:space="preserve"> </w:t>
      </w:r>
      <w:r w:rsidRPr="00146E46">
        <w:rPr>
          <w:sz w:val="18"/>
        </w:rPr>
        <w:t>https://www.euroforgen.eu/dissemination-activities/ethical-legal-and-social-aspects-of-forensic-genetics/folder-5/</w:t>
      </w:r>
    </w:p>
  </w:footnote>
  <w:footnote w:id="54">
    <w:p w14:paraId="2026F5A5" w14:textId="77777777" w:rsidR="00010667" w:rsidRPr="004D1FD2" w:rsidRDefault="00010667" w:rsidP="003416CF">
      <w:pPr>
        <w:pStyle w:val="FootnoteText"/>
        <w:rPr>
          <w:sz w:val="18"/>
          <w:lang w:val="en-US"/>
        </w:rPr>
      </w:pPr>
      <w:r w:rsidRPr="004D1FD2">
        <w:rPr>
          <w:rStyle w:val="FootnoteReference"/>
          <w:rFonts w:cs="Arial"/>
          <w:sz w:val="18"/>
          <w:szCs w:val="18"/>
        </w:rPr>
        <w:footnoteRef/>
      </w:r>
      <w:r w:rsidRPr="004D1FD2">
        <w:rPr>
          <w:sz w:val="18"/>
          <w:lang w:val="en-US"/>
        </w:rPr>
        <w:t xml:space="preserve"> https://www.theatlantic.com/science/archive/2019/10/genetic-genealogy-dna-database-criminal-investigations/599005/</w:t>
      </w:r>
    </w:p>
  </w:footnote>
  <w:footnote w:id="55">
    <w:p w14:paraId="11AA88A5" w14:textId="77777777" w:rsidR="00010667" w:rsidRPr="004D1FD2" w:rsidRDefault="00010667" w:rsidP="003416CF">
      <w:pPr>
        <w:pStyle w:val="FootnoteText"/>
        <w:rPr>
          <w:lang w:val="en-US"/>
        </w:rPr>
      </w:pPr>
      <w:r w:rsidRPr="004D1FD2">
        <w:rPr>
          <w:rStyle w:val="FootnoteReference"/>
          <w:rFonts w:cs="Arial"/>
          <w:sz w:val="18"/>
          <w:szCs w:val="18"/>
        </w:rPr>
        <w:footnoteRef/>
      </w:r>
      <w:r w:rsidRPr="004D1FD2">
        <w:rPr>
          <w:sz w:val="18"/>
          <w:lang w:val="en-US"/>
        </w:rPr>
        <w:t xml:space="preserve"> https://www.sciencenews.org/article/forensic-genetic-genealogy-companies-police-privacy</w:t>
      </w:r>
    </w:p>
  </w:footnote>
  <w:footnote w:id="56">
    <w:p w14:paraId="5648E347" w14:textId="77777777" w:rsidR="00010667" w:rsidRPr="004D1FD2" w:rsidRDefault="00010667" w:rsidP="003416CF">
      <w:pPr>
        <w:pStyle w:val="FootnoteText"/>
        <w:rPr>
          <w:rFonts w:cs="Arial"/>
          <w:sz w:val="18"/>
          <w:szCs w:val="18"/>
          <w:lang w:val="lv-LV"/>
        </w:rPr>
      </w:pPr>
      <w:r w:rsidRPr="004D1FD2">
        <w:rPr>
          <w:rStyle w:val="FootnoteReference"/>
          <w:rFonts w:cs="Arial"/>
          <w:sz w:val="18"/>
          <w:szCs w:val="18"/>
        </w:rPr>
        <w:footnoteRef/>
      </w:r>
      <w:r w:rsidRPr="004D1FD2">
        <w:rPr>
          <w:sz w:val="18"/>
          <w:lang w:val="en-US"/>
        </w:rPr>
        <w:t xml:space="preserve"> https://www.sciencemag.org/news/2019/09/new-federal-rules-limit-police-searches-family-tree-dna-databases</w:t>
      </w:r>
    </w:p>
  </w:footnote>
  <w:footnote w:id="57">
    <w:p w14:paraId="58B0E7A4" w14:textId="77777777" w:rsidR="00010667" w:rsidRPr="004D1FD2" w:rsidRDefault="00010667" w:rsidP="00146E46">
      <w:pPr>
        <w:pStyle w:val="FootnoteText"/>
        <w:rPr>
          <w:lang w:val="lv-LV"/>
        </w:rPr>
      </w:pPr>
      <w:r w:rsidRPr="004D1FD2">
        <w:rPr>
          <w:rStyle w:val="FootnoteReference"/>
        </w:rPr>
        <w:footnoteRef/>
      </w:r>
      <w:r w:rsidRPr="00806846">
        <w:rPr>
          <w:lang w:val="en-GB"/>
        </w:rPr>
        <w:t xml:space="preserve"> </w:t>
      </w:r>
      <w:r w:rsidRPr="004D1FD2">
        <w:rPr>
          <w:rFonts w:cs="Arial"/>
          <w:sz w:val="18"/>
          <w:szCs w:val="18"/>
          <w:shd w:val="clear" w:color="auto" w:fill="FFFFFF"/>
          <w:lang w:val="en-GB"/>
        </w:rPr>
        <w:t xml:space="preserve">Initially, the US police used the database of </w:t>
      </w:r>
      <w:proofErr w:type="spellStart"/>
      <w:r w:rsidRPr="004D1FD2">
        <w:rPr>
          <w:rFonts w:cs="Arial"/>
          <w:sz w:val="18"/>
          <w:szCs w:val="18"/>
          <w:shd w:val="clear" w:color="auto" w:fill="FFFFFF"/>
          <w:lang w:val="en-GB"/>
        </w:rPr>
        <w:t>GEDmatch</w:t>
      </w:r>
      <w:proofErr w:type="spellEnd"/>
      <w:r w:rsidRPr="004D1FD2">
        <w:rPr>
          <w:rFonts w:cs="Arial"/>
          <w:sz w:val="18"/>
          <w:szCs w:val="18"/>
          <w:shd w:val="clear" w:color="auto" w:fill="FFFFFF"/>
          <w:lang w:val="en-GB"/>
        </w:rPr>
        <w:t xml:space="preserve"> secretly. When </w:t>
      </w:r>
      <w:proofErr w:type="spellStart"/>
      <w:r w:rsidRPr="004D1FD2">
        <w:rPr>
          <w:rFonts w:cs="Arial"/>
          <w:sz w:val="18"/>
          <w:szCs w:val="18"/>
          <w:shd w:val="clear" w:color="auto" w:fill="FFFFFF"/>
          <w:lang w:val="en-GB"/>
        </w:rPr>
        <w:t>GEDmatch</w:t>
      </w:r>
      <w:proofErr w:type="spellEnd"/>
      <w:r w:rsidRPr="004D1FD2">
        <w:rPr>
          <w:rFonts w:cs="Arial"/>
          <w:sz w:val="18"/>
          <w:szCs w:val="18"/>
          <w:shd w:val="clear" w:color="auto" w:fill="FFFFFF"/>
          <w:lang w:val="en-GB"/>
        </w:rPr>
        <w:t xml:space="preserve"> found out about this unexpected use of its database, it told its customers that their DNA data </w:t>
      </w:r>
      <w:proofErr w:type="gramStart"/>
      <w:r w:rsidRPr="004D1FD2">
        <w:rPr>
          <w:rFonts w:cs="Arial"/>
          <w:sz w:val="18"/>
          <w:szCs w:val="18"/>
          <w:shd w:val="clear" w:color="auto" w:fill="FFFFFF"/>
          <w:lang w:val="en-GB"/>
        </w:rPr>
        <w:t>could also be used</w:t>
      </w:r>
      <w:proofErr w:type="gramEnd"/>
      <w:r w:rsidRPr="004D1FD2">
        <w:rPr>
          <w:rFonts w:cs="Arial"/>
          <w:sz w:val="18"/>
          <w:szCs w:val="18"/>
          <w:shd w:val="clear" w:color="auto" w:fill="FFFFFF"/>
          <w:lang w:val="en-GB"/>
        </w:rPr>
        <w:t xml:space="preserve"> only for the investigation of rape and murder cases and advised people to opt-out if they did not want their data to be used for this purpose. However, when the police uploaded a DNA profile from a </w:t>
      </w:r>
      <w:proofErr w:type="gramStart"/>
      <w:r w:rsidRPr="004D1FD2">
        <w:rPr>
          <w:rFonts w:cs="Arial"/>
          <w:sz w:val="18"/>
          <w:szCs w:val="18"/>
          <w:shd w:val="clear" w:color="auto" w:fill="FFFFFF"/>
          <w:lang w:val="en-GB"/>
        </w:rPr>
        <w:t>case which</w:t>
      </w:r>
      <w:proofErr w:type="gramEnd"/>
      <w:r w:rsidRPr="004D1FD2">
        <w:rPr>
          <w:rFonts w:cs="Arial"/>
          <w:sz w:val="18"/>
          <w:szCs w:val="18"/>
          <w:shd w:val="clear" w:color="auto" w:fill="FFFFFF"/>
          <w:lang w:val="en-GB"/>
        </w:rPr>
        <w:t xml:space="preserve"> did not fulfil these criteria, it reversed its policy and opted everybody out and required an active opt-in from people to allow the police to use their DNA data to identify relatives of suspects. Very recently, however, the Florida police obtained a warrant to search the whole </w:t>
      </w:r>
      <w:proofErr w:type="spellStart"/>
      <w:r w:rsidRPr="004D1FD2">
        <w:rPr>
          <w:rFonts w:cs="Arial"/>
          <w:sz w:val="18"/>
          <w:szCs w:val="18"/>
          <w:shd w:val="clear" w:color="auto" w:fill="FFFFFF"/>
          <w:lang w:val="en-GB"/>
        </w:rPr>
        <w:t>GEDmatch</w:t>
      </w:r>
      <w:proofErr w:type="spellEnd"/>
      <w:r w:rsidRPr="004D1FD2">
        <w:rPr>
          <w:rFonts w:cs="Arial"/>
          <w:sz w:val="18"/>
          <w:szCs w:val="18"/>
          <w:shd w:val="clear" w:color="auto" w:fill="FFFFFF"/>
          <w:lang w:val="en-GB"/>
        </w:rPr>
        <w:t xml:space="preserve"> database, including all those who had opted out (</w:t>
      </w:r>
      <w:hyperlink r:id="rId21" w:history="1">
        <w:r w:rsidRPr="004D1FD2">
          <w:rPr>
            <w:rFonts w:cs="Arial"/>
            <w:sz w:val="18"/>
            <w:szCs w:val="18"/>
            <w:shd w:val="clear" w:color="auto" w:fill="FFFFFF"/>
            <w:lang w:val="en-GB"/>
          </w:rPr>
          <w:t>https://futurism.com/cops-warrant-entire-dna-websites</w:t>
        </w:r>
      </w:hyperlink>
      <w:r w:rsidRPr="004D1FD2">
        <w:rPr>
          <w:rFonts w:cs="Arial"/>
          <w:sz w:val="18"/>
          <w:szCs w:val="18"/>
          <w:shd w:val="clear" w:color="auto" w:fill="FFFFFF"/>
          <w:lang w:val="en-GB"/>
        </w:rPr>
        <w:t>). 23andMe, another DNA genealogy company, has indicated that if they were to receive such a warrant, they would use every legal remedy possible to challenge it (https://blog.23andme.com/news/our-stance-on-protecting-customers-data/).</w:t>
      </w:r>
    </w:p>
  </w:footnote>
  <w:footnote w:id="58">
    <w:p w14:paraId="15B371F8" w14:textId="77777777" w:rsidR="00010667" w:rsidRPr="004D1FD2" w:rsidRDefault="00010667" w:rsidP="00146E46">
      <w:pPr>
        <w:pStyle w:val="FootnoteText"/>
        <w:rPr>
          <w:sz w:val="18"/>
          <w:lang w:val="lv-LV"/>
        </w:rPr>
      </w:pPr>
      <w:r w:rsidRPr="004D1FD2">
        <w:rPr>
          <w:rStyle w:val="FootnoteReference"/>
          <w:rFonts w:cs="Arial"/>
          <w:sz w:val="18"/>
          <w:szCs w:val="18"/>
        </w:rPr>
        <w:footnoteRef/>
      </w:r>
      <w:r w:rsidRPr="004D1FD2">
        <w:rPr>
          <w:sz w:val="18"/>
          <w:lang w:val="lv-LV"/>
        </w:rPr>
        <w:t xml:space="preserve"> https://www.sciencemag.org/news/2019/09/new-federal-rules-limit-police-searches-family-tree-dna-databases</w:t>
      </w:r>
    </w:p>
  </w:footnote>
  <w:footnote w:id="59">
    <w:p w14:paraId="4B7FC094" w14:textId="2C162D83" w:rsidR="00010667" w:rsidRPr="00EF5715" w:rsidRDefault="00010667">
      <w:pPr>
        <w:pStyle w:val="FootnoteText"/>
        <w:rPr>
          <w:sz w:val="16"/>
          <w:lang w:val="lv-LV"/>
        </w:rPr>
      </w:pPr>
      <w:r>
        <w:rPr>
          <w:rStyle w:val="FootnoteReference"/>
        </w:rPr>
        <w:footnoteRef/>
      </w:r>
      <w:r>
        <w:t xml:space="preserve"> </w:t>
      </w:r>
      <w:r w:rsidRPr="00EF5715">
        <w:rPr>
          <w:sz w:val="18"/>
        </w:rPr>
        <w:t>https://www.gedmatch.com/terms-of-service-privacy-policy</w:t>
      </w:r>
    </w:p>
  </w:footnote>
  <w:footnote w:id="60">
    <w:p w14:paraId="329E14D5" w14:textId="440491D4" w:rsidR="00010667" w:rsidRPr="00EF5715" w:rsidRDefault="00010667">
      <w:pPr>
        <w:pStyle w:val="FootnoteText"/>
        <w:rPr>
          <w:sz w:val="18"/>
          <w:lang w:val="lv-LV"/>
        </w:rPr>
      </w:pPr>
      <w:r>
        <w:rPr>
          <w:rStyle w:val="FootnoteReference"/>
        </w:rPr>
        <w:footnoteRef/>
      </w:r>
      <w:r>
        <w:t xml:space="preserve"> </w:t>
      </w:r>
      <w:r w:rsidRPr="00EF5715">
        <w:rPr>
          <w:sz w:val="18"/>
        </w:rPr>
        <w:t>https://pro.gedmatch.com/</w:t>
      </w:r>
    </w:p>
  </w:footnote>
  <w:footnote w:id="61">
    <w:p w14:paraId="39ABF434" w14:textId="339DC6F7" w:rsidR="00010667" w:rsidRPr="004E05B0" w:rsidRDefault="00010667" w:rsidP="003416CF">
      <w:pPr>
        <w:pStyle w:val="FootnoteText"/>
        <w:rPr>
          <w:lang w:val="en-GB"/>
        </w:rPr>
      </w:pPr>
      <w:r w:rsidRPr="004D1FD2">
        <w:rPr>
          <w:rStyle w:val="FootnoteReference"/>
        </w:rPr>
        <w:footnoteRef/>
      </w:r>
      <w:r w:rsidRPr="00806846">
        <w:rPr>
          <w:lang w:val="en-GB"/>
        </w:rPr>
        <w:t xml:space="preserve"> </w:t>
      </w:r>
      <w:r w:rsidRPr="004D1FD2">
        <w:rPr>
          <w:rFonts w:cs="Arial"/>
          <w:sz w:val="18"/>
          <w:szCs w:val="18"/>
          <w:lang w:val="en-US"/>
        </w:rPr>
        <w:t xml:space="preserve">More information about the </w:t>
      </w:r>
      <w:r w:rsidRPr="004E05B0">
        <w:rPr>
          <w:rFonts w:cs="Arial"/>
          <w:sz w:val="18"/>
          <w:szCs w:val="18"/>
          <w:lang w:val="en-US"/>
        </w:rPr>
        <w:t xml:space="preserve">occurrence of null alleles can be found </w:t>
      </w:r>
      <w:proofErr w:type="gramStart"/>
      <w:r w:rsidRPr="004E05B0">
        <w:rPr>
          <w:rFonts w:cs="Arial"/>
          <w:sz w:val="18"/>
          <w:szCs w:val="18"/>
          <w:lang w:val="en-US"/>
        </w:rPr>
        <w:t>at:</w:t>
      </w:r>
      <w:proofErr w:type="gramEnd"/>
      <w:r w:rsidRPr="004E05B0">
        <w:rPr>
          <w:rFonts w:cs="Arial"/>
          <w:sz w:val="18"/>
          <w:szCs w:val="18"/>
          <w:lang w:val="en-US"/>
        </w:rPr>
        <w:t xml:space="preserve"> </w:t>
      </w:r>
      <w:r w:rsidRPr="004E05B0">
        <w:rPr>
          <w:sz w:val="18"/>
        </w:rPr>
        <w:t>https://strbase.nist.gov//NullAlleles.htm</w:t>
      </w:r>
      <w:r w:rsidRPr="004E05B0">
        <w:rPr>
          <w:rFonts w:cs="Arial"/>
          <w:sz w:val="18"/>
          <w:szCs w:val="18"/>
          <w:lang w:val="en-US"/>
        </w:rPr>
        <w:t>.</w:t>
      </w:r>
    </w:p>
  </w:footnote>
  <w:footnote w:id="62">
    <w:p w14:paraId="472476C1" w14:textId="5D6D8796" w:rsidR="00010667" w:rsidRPr="004E05B0" w:rsidRDefault="00010667" w:rsidP="003416CF">
      <w:pPr>
        <w:pStyle w:val="FootnoteText"/>
        <w:rPr>
          <w:rFonts w:cs="Arial"/>
          <w:sz w:val="16"/>
          <w:szCs w:val="18"/>
          <w:lang w:val="en-US"/>
        </w:rPr>
      </w:pPr>
      <w:r w:rsidRPr="004E05B0">
        <w:rPr>
          <w:rStyle w:val="FootnoteReference"/>
        </w:rPr>
        <w:footnoteRef/>
      </w:r>
      <w:r w:rsidRPr="004E05B0">
        <w:rPr>
          <w:rFonts w:cs="Arial"/>
          <w:sz w:val="18"/>
          <w:szCs w:val="18"/>
          <w:lang w:val="en-US"/>
        </w:rPr>
        <w:t xml:space="preserve"> </w:t>
      </w:r>
      <w:hyperlink r:id="rId22" w:history="1">
        <w:r w:rsidRPr="004E05B0">
          <w:rPr>
            <w:rStyle w:val="Hyperlink"/>
            <w:color w:val="auto"/>
            <w:sz w:val="18"/>
          </w:rPr>
          <w:t>https://eur-lex.europa.eu/legal-content/en/TXT/?uri=CELEX:32008D0616</w:t>
        </w:r>
      </w:hyperlink>
      <w:r w:rsidRPr="004E05B0">
        <w:rPr>
          <w:sz w:val="18"/>
        </w:rPr>
        <w:t>, 1.2 Matching Rules</w:t>
      </w:r>
    </w:p>
  </w:footnote>
  <w:footnote w:id="63">
    <w:p w14:paraId="40AA3BA2" w14:textId="39641AE5" w:rsidR="00010667" w:rsidRPr="006036A3" w:rsidRDefault="00010667">
      <w:pPr>
        <w:pStyle w:val="FootnoteText"/>
        <w:rPr>
          <w:lang w:val="lv-LV"/>
        </w:rPr>
      </w:pPr>
      <w:r w:rsidRPr="004E05B0">
        <w:rPr>
          <w:rStyle w:val="FootnoteReference"/>
        </w:rPr>
        <w:footnoteRef/>
      </w:r>
      <w:r w:rsidRPr="004E05B0">
        <w:t xml:space="preserve"> </w:t>
      </w:r>
      <w:hyperlink r:id="rId23" w:history="1">
        <w:r w:rsidRPr="004E05B0">
          <w:rPr>
            <w:rFonts w:cs="Arial"/>
            <w:sz w:val="18"/>
            <w:szCs w:val="18"/>
            <w:lang w:val="en-US"/>
          </w:rPr>
          <w:t xml:space="preserve">Forensic DNA Profiles Crossing Borders in Europe (Implementation of the Treaty of Prüm). </w:t>
        </w:r>
      </w:hyperlink>
      <w:r w:rsidRPr="004E05B0">
        <w:rPr>
          <w:rFonts w:cs="Arial"/>
          <w:sz w:val="18"/>
          <w:szCs w:val="18"/>
          <w:lang w:val="en-US"/>
        </w:rPr>
        <w:t>Profiles in DNA 2011. (</w:t>
      </w:r>
      <w:hyperlink r:id="rId24" w:history="1">
        <w:r w:rsidRPr="004E05B0">
          <w:rPr>
            <w:rStyle w:val="Hyperlink"/>
            <w:rFonts w:cs="Arial"/>
            <w:color w:val="auto"/>
            <w:sz w:val="18"/>
            <w:szCs w:val="18"/>
            <w:lang w:val="en-US"/>
          </w:rPr>
          <w:t>https://worldwide.promega.com/resources/profiles-in-dna/2011/forensic-dna-profiles-crossing-borders-in-europe/</w:t>
        </w:r>
      </w:hyperlink>
      <w:r w:rsidRPr="004E05B0">
        <w:rPr>
          <w:rFonts w:cs="Arial"/>
          <w:sz w:val="18"/>
          <w:szCs w:val="18"/>
          <w:lang w:val="en-US"/>
        </w:rPr>
        <w:t xml:space="preserve">) </w:t>
      </w:r>
    </w:p>
  </w:footnote>
  <w:footnote w:id="64">
    <w:p w14:paraId="5CECAC45" w14:textId="727033F2" w:rsidR="00010667" w:rsidRPr="004D1FD2" w:rsidRDefault="00010667" w:rsidP="003416CF">
      <w:pPr>
        <w:pStyle w:val="FootnoteText"/>
        <w:rPr>
          <w:lang w:val="en-GB"/>
        </w:rPr>
      </w:pPr>
      <w:r w:rsidRPr="004D1FD2">
        <w:rPr>
          <w:rStyle w:val="FootnoteReference"/>
        </w:rPr>
        <w:footnoteRef/>
      </w:r>
      <w:r w:rsidRPr="004D1FD2">
        <w:rPr>
          <w:lang w:val="en-GB"/>
        </w:rPr>
        <w:t xml:space="preserve"> </w:t>
      </w:r>
      <w:r>
        <w:rPr>
          <w:rFonts w:cs="Arial"/>
          <w:sz w:val="18"/>
          <w:szCs w:val="18"/>
          <w:lang w:val="en-GB"/>
        </w:rPr>
        <w:t>Online reference no longer available.</w:t>
      </w:r>
    </w:p>
  </w:footnote>
  <w:footnote w:id="65">
    <w:p w14:paraId="7E99AAF4" w14:textId="07F59505" w:rsidR="00010667" w:rsidRPr="004D1FD2" w:rsidRDefault="00010667" w:rsidP="003416CF">
      <w:pPr>
        <w:pStyle w:val="FootnoteText"/>
        <w:rPr>
          <w:lang w:val="en-GB"/>
        </w:rPr>
      </w:pPr>
      <w:r w:rsidRPr="004D1FD2">
        <w:rPr>
          <w:rStyle w:val="FootnoteReference"/>
        </w:rPr>
        <w:footnoteRef/>
      </w:r>
      <w:r w:rsidRPr="004D1FD2">
        <w:rPr>
          <w:lang w:val="en-GB"/>
        </w:rPr>
        <w:t xml:space="preserve"> </w:t>
      </w:r>
      <w:r>
        <w:rPr>
          <w:rFonts w:cs="Arial"/>
          <w:sz w:val="18"/>
          <w:szCs w:val="18"/>
          <w:lang w:val="en-GB"/>
        </w:rPr>
        <w:t xml:space="preserve">S.J. Walsh et al (2010) </w:t>
      </w:r>
      <w:proofErr w:type="spellStart"/>
      <w:r w:rsidRPr="004D1FD2">
        <w:rPr>
          <w:rFonts w:cs="Arial"/>
          <w:sz w:val="18"/>
          <w:szCs w:val="18"/>
          <w:lang w:val="en-GB"/>
        </w:rPr>
        <w:t>Modeling</w:t>
      </w:r>
      <w:proofErr w:type="spellEnd"/>
      <w:r w:rsidRPr="004D1FD2">
        <w:rPr>
          <w:rFonts w:cs="Arial"/>
          <w:sz w:val="18"/>
          <w:szCs w:val="18"/>
          <w:lang w:val="en-GB"/>
        </w:rPr>
        <w:t xml:space="preserve"> Forensic DNA Database Performance;</w:t>
      </w:r>
      <w:r w:rsidRPr="004D1FD2">
        <w:rPr>
          <w:lang w:val="en-US"/>
        </w:rPr>
        <w:t xml:space="preserve"> </w:t>
      </w:r>
      <w:r w:rsidRPr="004D1FD2">
        <w:rPr>
          <w:rFonts w:cs="Arial"/>
          <w:sz w:val="18"/>
          <w:szCs w:val="18"/>
          <w:lang w:val="en-GB"/>
        </w:rPr>
        <w:t>J. For. Sci. 55(5) 1174-1183</w:t>
      </w:r>
    </w:p>
  </w:footnote>
  <w:footnote w:id="66">
    <w:p w14:paraId="68405550" w14:textId="77777777" w:rsidR="00010667" w:rsidRPr="004D1FD2" w:rsidRDefault="00010667" w:rsidP="003416CF">
      <w:pPr>
        <w:pStyle w:val="FootnoteText"/>
        <w:rPr>
          <w:lang w:val="en-GB"/>
        </w:rPr>
      </w:pPr>
      <w:r w:rsidRPr="004D1FD2">
        <w:rPr>
          <w:rStyle w:val="FootnoteReference"/>
        </w:rPr>
        <w:footnoteRef/>
      </w:r>
      <w:r w:rsidRPr="004D1FD2">
        <w:rPr>
          <w:lang w:val="en-GB"/>
        </w:rPr>
        <w:t xml:space="preserve"> </w:t>
      </w:r>
      <w:r w:rsidRPr="004D1FD2">
        <w:rPr>
          <w:rFonts w:cs="Arial"/>
          <w:sz w:val="18"/>
          <w:szCs w:val="18"/>
          <w:lang w:val="en-GB"/>
        </w:rPr>
        <w:t>F.R. Bieber (2006) Turning base hits into earned runs: Improving the effectiveness of forensic databank programs</w:t>
      </w:r>
      <w:r w:rsidRPr="004D1FD2">
        <w:rPr>
          <w:lang w:val="en-GB"/>
        </w:rPr>
        <w:t xml:space="preserve">. </w:t>
      </w:r>
      <w:r w:rsidRPr="004D1FD2">
        <w:rPr>
          <w:rFonts w:cs="Arial"/>
          <w:sz w:val="18"/>
          <w:szCs w:val="18"/>
          <w:lang w:val="en-GB"/>
        </w:rPr>
        <w:t>Journal of Law, Medicine &amp; Ethics 34(2) p 222-233.</w:t>
      </w:r>
    </w:p>
  </w:footnote>
  <w:footnote w:id="67">
    <w:p w14:paraId="0715D5E0" w14:textId="2C0EA539" w:rsidR="00010667" w:rsidRPr="004D1FD2" w:rsidRDefault="00010667" w:rsidP="003416CF">
      <w:pPr>
        <w:pStyle w:val="FootnoteText"/>
        <w:rPr>
          <w:lang w:val="en-US"/>
        </w:rPr>
      </w:pPr>
      <w:r w:rsidRPr="004D1FD2">
        <w:rPr>
          <w:rStyle w:val="FootnoteReference"/>
        </w:rPr>
        <w:footnoteRef/>
      </w:r>
      <w:r w:rsidRPr="004D1FD2">
        <w:rPr>
          <w:lang w:val="en-US"/>
        </w:rPr>
        <w:t xml:space="preserve"> </w:t>
      </w:r>
      <w:r w:rsidRPr="008F7F15">
        <w:rPr>
          <w:rFonts w:cs="Arial"/>
          <w:sz w:val="18"/>
          <w:szCs w:val="18"/>
          <w:lang w:val="en-GB"/>
        </w:rPr>
        <w:t>https://nicc.fgov.be/pies</w:t>
      </w:r>
    </w:p>
  </w:footnote>
  <w:footnote w:id="68">
    <w:p w14:paraId="6BBAB6DB" w14:textId="77777777" w:rsidR="00010667" w:rsidRPr="004D1FD2" w:rsidRDefault="00010667" w:rsidP="003416CF">
      <w:pPr>
        <w:pStyle w:val="FootnoteText"/>
        <w:rPr>
          <w:sz w:val="18"/>
          <w:lang w:val="en-GB"/>
        </w:rPr>
      </w:pPr>
      <w:r w:rsidRPr="004D1FD2">
        <w:rPr>
          <w:rStyle w:val="FootnoteReference"/>
        </w:rPr>
        <w:footnoteRef/>
      </w:r>
      <w:r w:rsidRPr="004D1FD2">
        <w:rPr>
          <w:lang w:val="en-US"/>
        </w:rPr>
        <w:t xml:space="preserve"> </w:t>
      </w:r>
      <w:proofErr w:type="spellStart"/>
      <w:r w:rsidRPr="004D1FD2">
        <w:rPr>
          <w:rFonts w:cs="Arial"/>
          <w:sz w:val="18"/>
          <w:szCs w:val="18"/>
          <w:lang w:val="en-US"/>
        </w:rPr>
        <w:t>Doleac</w:t>
      </w:r>
      <w:proofErr w:type="spellEnd"/>
      <w:r w:rsidRPr="004D1FD2">
        <w:rPr>
          <w:rFonts w:cs="Arial"/>
          <w:sz w:val="18"/>
          <w:szCs w:val="18"/>
          <w:lang w:val="en-US"/>
        </w:rPr>
        <w:t xml:space="preserve">, Jennifer (2016) </w:t>
      </w:r>
      <w:proofErr w:type="gramStart"/>
      <w:r w:rsidRPr="004D1FD2">
        <w:rPr>
          <w:rFonts w:cs="Arial"/>
          <w:sz w:val="18"/>
          <w:szCs w:val="18"/>
          <w:lang w:val="en-US"/>
        </w:rPr>
        <w:t>The</w:t>
      </w:r>
      <w:proofErr w:type="gramEnd"/>
      <w:r w:rsidRPr="004D1FD2">
        <w:rPr>
          <w:rFonts w:cs="Arial"/>
          <w:sz w:val="18"/>
          <w:szCs w:val="18"/>
          <w:lang w:val="en-US"/>
        </w:rPr>
        <w:t xml:space="preserve"> effect of DNA databases on crime. American Economic Journal; Applied Economics 9(1): 165-201</w:t>
      </w:r>
    </w:p>
  </w:footnote>
  <w:footnote w:id="69">
    <w:p w14:paraId="118BE750" w14:textId="404AD852" w:rsidR="00010667" w:rsidRPr="0000178B" w:rsidRDefault="00010667">
      <w:pPr>
        <w:pStyle w:val="FootnoteText"/>
        <w:rPr>
          <w:lang w:val="lv-LV"/>
        </w:rPr>
      </w:pPr>
      <w:r>
        <w:rPr>
          <w:rStyle w:val="FootnoteReference"/>
        </w:rPr>
        <w:footnoteRef/>
      </w:r>
      <w:r>
        <w:t xml:space="preserve"> </w:t>
      </w:r>
      <w:r w:rsidRPr="0000178B">
        <w:rPr>
          <w:sz w:val="18"/>
        </w:rPr>
        <w:t>Anker, Anne Sofie Tegner, Doleac, Jennifer L., &amp; Landersø, Rasmus (</w:t>
      </w:r>
      <w:r>
        <w:rPr>
          <w:sz w:val="18"/>
        </w:rPr>
        <w:t>2021</w:t>
      </w:r>
      <w:r w:rsidRPr="0000178B">
        <w:rPr>
          <w:sz w:val="18"/>
        </w:rPr>
        <w:t>). The Effects of DNA Databases on the Deterrence and Detection of Offenders. AEJ: Applied Economics</w:t>
      </w:r>
    </w:p>
  </w:footnote>
  <w:footnote w:id="70">
    <w:p w14:paraId="7505F082" w14:textId="77777777" w:rsidR="00010667" w:rsidRPr="004D1FD2" w:rsidRDefault="00010667" w:rsidP="003416CF">
      <w:pPr>
        <w:pStyle w:val="FootnoteText"/>
        <w:rPr>
          <w:lang w:val="en-GB"/>
        </w:rPr>
      </w:pPr>
      <w:r w:rsidRPr="004D1FD2">
        <w:rPr>
          <w:rStyle w:val="FootnoteReference"/>
          <w:rFonts w:cs="Arial"/>
          <w:sz w:val="18"/>
          <w:szCs w:val="18"/>
        </w:rPr>
        <w:footnoteRef/>
      </w:r>
      <w:r w:rsidRPr="004D1FD2">
        <w:rPr>
          <w:sz w:val="18"/>
          <w:lang w:val="en-GB"/>
        </w:rPr>
        <w:t xml:space="preserve"> </w:t>
      </w:r>
      <w:proofErr w:type="spellStart"/>
      <w:r w:rsidRPr="004D1FD2">
        <w:rPr>
          <w:sz w:val="18"/>
          <w:lang w:val="en-GB"/>
        </w:rPr>
        <w:t>Amankwaa</w:t>
      </w:r>
      <w:proofErr w:type="spellEnd"/>
      <w:r w:rsidRPr="004D1FD2">
        <w:rPr>
          <w:sz w:val="18"/>
          <w:lang w:val="en-GB"/>
        </w:rPr>
        <w:t xml:space="preserve">, Aaron </w:t>
      </w:r>
      <w:proofErr w:type="spellStart"/>
      <w:r w:rsidRPr="004D1FD2">
        <w:rPr>
          <w:sz w:val="18"/>
          <w:lang w:val="en-GB"/>
        </w:rPr>
        <w:t>Opoku</w:t>
      </w:r>
      <w:proofErr w:type="spellEnd"/>
      <w:r w:rsidRPr="004D1FD2">
        <w:rPr>
          <w:sz w:val="18"/>
          <w:lang w:val="en-GB"/>
        </w:rPr>
        <w:t xml:space="preserve"> and Carole McCartney (2019) </w:t>
      </w:r>
      <w:proofErr w:type="gramStart"/>
      <w:r w:rsidRPr="004D1FD2">
        <w:rPr>
          <w:sz w:val="18"/>
          <w:lang w:val="en-GB"/>
        </w:rPr>
        <w:t>The</w:t>
      </w:r>
      <w:proofErr w:type="gramEnd"/>
      <w:r w:rsidRPr="004D1FD2">
        <w:rPr>
          <w:sz w:val="18"/>
          <w:lang w:val="en-GB"/>
        </w:rPr>
        <w:t xml:space="preserve"> effectiveness of the UK national DNA database. Forensic Science International: Synergy, Vol.1, 45 – 55.</w:t>
      </w:r>
    </w:p>
  </w:footnote>
  <w:footnote w:id="71">
    <w:p w14:paraId="7FE89C4A" w14:textId="77777777" w:rsidR="00010667" w:rsidRPr="004D1FD2" w:rsidRDefault="00010667" w:rsidP="003416CF">
      <w:pPr>
        <w:pStyle w:val="FootnoteText"/>
        <w:rPr>
          <w:sz w:val="18"/>
          <w:lang w:val="en-GB"/>
        </w:rPr>
      </w:pPr>
      <w:r w:rsidRPr="004D1FD2">
        <w:rPr>
          <w:rStyle w:val="FootnoteReference"/>
          <w:rFonts w:cs="Arial"/>
          <w:sz w:val="18"/>
          <w:szCs w:val="18"/>
        </w:rPr>
        <w:footnoteRef/>
      </w:r>
      <w:r w:rsidRPr="004D1FD2">
        <w:rPr>
          <w:sz w:val="18"/>
          <w:lang w:val="en-GB"/>
        </w:rPr>
        <w:t xml:space="preserve"> http://www.europarl.europa.eu/RegData/etudes/STUD/2018/604971/IPOL_STU(2018)604971_EN.pdf</w:t>
      </w:r>
    </w:p>
  </w:footnote>
  <w:footnote w:id="72">
    <w:p w14:paraId="19C0C6D6" w14:textId="77777777" w:rsidR="00010667" w:rsidRPr="004D1FD2" w:rsidRDefault="00010667" w:rsidP="003416CF">
      <w:pPr>
        <w:pStyle w:val="FootnoteText"/>
        <w:rPr>
          <w:rFonts w:cs="Arial"/>
          <w:sz w:val="18"/>
          <w:szCs w:val="18"/>
          <w:lang w:val="en-GB"/>
        </w:rPr>
      </w:pPr>
      <w:r w:rsidRPr="004D1FD2">
        <w:rPr>
          <w:rStyle w:val="FootnoteReference"/>
        </w:rPr>
        <w:footnoteRef/>
      </w:r>
      <w:r w:rsidRPr="004D1FD2">
        <w:rPr>
          <w:lang w:val="en-GB"/>
        </w:rPr>
        <w:t xml:space="preserve"> </w:t>
      </w:r>
      <w:r w:rsidRPr="004D1FD2">
        <w:rPr>
          <w:rStyle w:val="apple-style-span"/>
          <w:rFonts w:cs="Arial"/>
          <w:sz w:val="18"/>
          <w:szCs w:val="18"/>
          <w:lang w:val="en-US"/>
        </w:rPr>
        <w:t>A.J. Hopwood et al (2012) Science and Justice 52, 185-190. Consideration of the probative value of single donor 15-plex STR profiles in United Kingdom populations and its presentation in United Kingdom courts.</w:t>
      </w:r>
    </w:p>
  </w:footnote>
  <w:footnote w:id="73">
    <w:p w14:paraId="1398AE47" w14:textId="77777777" w:rsidR="00010667" w:rsidRPr="004D1FD2" w:rsidRDefault="00010667" w:rsidP="003416CF">
      <w:pPr>
        <w:pStyle w:val="FootnoteText"/>
        <w:rPr>
          <w:sz w:val="18"/>
          <w:lang w:val="en-GB"/>
        </w:rPr>
      </w:pPr>
      <w:r w:rsidRPr="004D1FD2">
        <w:rPr>
          <w:rStyle w:val="FootnoteReference"/>
          <w:rFonts w:cs="Arial"/>
          <w:sz w:val="18"/>
          <w:szCs w:val="18"/>
        </w:rPr>
        <w:footnoteRef/>
      </w:r>
      <w:r w:rsidRPr="004D1FD2">
        <w:rPr>
          <w:rFonts w:cs="Arial"/>
          <w:sz w:val="18"/>
          <w:szCs w:val="18"/>
          <w:lang w:val="en-US"/>
        </w:rPr>
        <w:t xml:space="preserve"> </w:t>
      </w:r>
      <w:proofErr w:type="spellStart"/>
      <w:r w:rsidRPr="004D1FD2">
        <w:rPr>
          <w:rFonts w:cs="Arial"/>
          <w:sz w:val="18"/>
          <w:szCs w:val="18"/>
          <w:lang w:val="en-US"/>
        </w:rPr>
        <w:t>Tvedebrink</w:t>
      </w:r>
      <w:proofErr w:type="spellEnd"/>
      <w:r w:rsidRPr="004D1FD2">
        <w:rPr>
          <w:rFonts w:cs="Arial"/>
          <w:sz w:val="18"/>
          <w:szCs w:val="18"/>
          <w:lang w:val="en-US"/>
        </w:rPr>
        <w:t xml:space="preserve"> T, </w:t>
      </w:r>
      <w:proofErr w:type="spellStart"/>
      <w:r w:rsidRPr="004D1FD2">
        <w:rPr>
          <w:rFonts w:cs="Arial"/>
          <w:sz w:val="18"/>
          <w:szCs w:val="18"/>
          <w:lang w:val="en-US"/>
        </w:rPr>
        <w:t>Eriksen</w:t>
      </w:r>
      <w:proofErr w:type="spellEnd"/>
      <w:r w:rsidRPr="004D1FD2">
        <w:rPr>
          <w:rFonts w:cs="Arial"/>
          <w:sz w:val="18"/>
          <w:szCs w:val="18"/>
          <w:lang w:val="en-US"/>
        </w:rPr>
        <w:t xml:space="preserve"> PS, Curran JM, </w:t>
      </w:r>
      <w:proofErr w:type="spellStart"/>
      <w:r w:rsidRPr="004D1FD2">
        <w:rPr>
          <w:rFonts w:cs="Arial"/>
          <w:sz w:val="18"/>
          <w:szCs w:val="18"/>
          <w:lang w:val="en-US"/>
        </w:rPr>
        <w:t>Mogensen</w:t>
      </w:r>
      <w:proofErr w:type="spellEnd"/>
      <w:r w:rsidRPr="004D1FD2">
        <w:rPr>
          <w:rFonts w:cs="Arial"/>
          <w:sz w:val="18"/>
          <w:szCs w:val="18"/>
          <w:lang w:val="en-US"/>
        </w:rPr>
        <w:t xml:space="preserve"> HS, </w:t>
      </w:r>
      <w:proofErr w:type="spellStart"/>
      <w:r w:rsidRPr="004D1FD2">
        <w:rPr>
          <w:rFonts w:cs="Arial"/>
          <w:sz w:val="18"/>
          <w:szCs w:val="18"/>
          <w:lang w:val="en-US"/>
        </w:rPr>
        <w:t>Morling</w:t>
      </w:r>
      <w:proofErr w:type="spellEnd"/>
      <w:r w:rsidRPr="004D1FD2">
        <w:rPr>
          <w:rFonts w:cs="Arial"/>
          <w:sz w:val="18"/>
          <w:szCs w:val="18"/>
          <w:lang w:val="en-US"/>
        </w:rPr>
        <w:t xml:space="preserve"> N. (2012) Analysis of matches and partial-matches in a Danish STR data set. </w:t>
      </w:r>
      <w:r w:rsidRPr="004D1FD2">
        <w:rPr>
          <w:sz w:val="18"/>
          <w:lang w:val="en-GB"/>
        </w:rPr>
        <w:t xml:space="preserve">Forensic </w:t>
      </w:r>
      <w:proofErr w:type="spellStart"/>
      <w:r w:rsidRPr="004D1FD2">
        <w:rPr>
          <w:sz w:val="18"/>
          <w:lang w:val="en-GB"/>
        </w:rPr>
        <w:t>Sci</w:t>
      </w:r>
      <w:proofErr w:type="spellEnd"/>
      <w:r w:rsidRPr="004D1FD2">
        <w:rPr>
          <w:sz w:val="18"/>
          <w:lang w:val="en-GB"/>
        </w:rPr>
        <w:t xml:space="preserve"> </w:t>
      </w:r>
      <w:proofErr w:type="spellStart"/>
      <w:r w:rsidRPr="004D1FD2">
        <w:rPr>
          <w:sz w:val="18"/>
          <w:lang w:val="en-GB"/>
        </w:rPr>
        <w:t>Int</w:t>
      </w:r>
      <w:proofErr w:type="spellEnd"/>
      <w:r w:rsidRPr="004D1FD2">
        <w:rPr>
          <w:sz w:val="18"/>
          <w:lang w:val="en-GB"/>
        </w:rPr>
        <w:t xml:space="preserve"> Genet. 6(3): 387-92.</w:t>
      </w:r>
    </w:p>
  </w:footnote>
  <w:footnote w:id="74">
    <w:p w14:paraId="6362858D" w14:textId="77777777" w:rsidR="00010667" w:rsidRPr="004D1FD2" w:rsidRDefault="00010667" w:rsidP="003416CF">
      <w:pPr>
        <w:pStyle w:val="FootnoteText"/>
        <w:rPr>
          <w:sz w:val="18"/>
          <w:lang w:val="en-GB"/>
        </w:rPr>
      </w:pPr>
      <w:r w:rsidRPr="004D1FD2">
        <w:rPr>
          <w:rStyle w:val="FootnoteReference"/>
          <w:rFonts w:cs="Arial"/>
          <w:sz w:val="18"/>
          <w:szCs w:val="18"/>
        </w:rPr>
        <w:footnoteRef/>
      </w:r>
      <w:r w:rsidRPr="004D1FD2">
        <w:rPr>
          <w:sz w:val="18"/>
          <w:lang w:val="en-GB"/>
        </w:rPr>
        <w:t xml:space="preserve"> Ibid.</w:t>
      </w:r>
    </w:p>
  </w:footnote>
  <w:footnote w:id="75">
    <w:p w14:paraId="55AA4F0F" w14:textId="6EEE2A5A" w:rsidR="00010667" w:rsidRPr="004D1FD2" w:rsidRDefault="00010667" w:rsidP="003416CF">
      <w:pPr>
        <w:pStyle w:val="FootnoteText"/>
        <w:rPr>
          <w:lang w:val="en-GB"/>
        </w:rPr>
      </w:pPr>
      <w:r w:rsidRPr="004D1FD2">
        <w:rPr>
          <w:rStyle w:val="FootnoteReference"/>
        </w:rPr>
        <w:footnoteRef/>
      </w:r>
      <w:r w:rsidRPr="004D1FD2">
        <w:rPr>
          <w:lang w:val="en-GB"/>
        </w:rPr>
        <w:t xml:space="preserve"> </w:t>
      </w:r>
      <w:hyperlink r:id="rId25" w:history="1">
        <w:r w:rsidRPr="004D1FD2">
          <w:rPr>
            <w:rFonts w:cs="Arial"/>
            <w:sz w:val="18"/>
            <w:szCs w:val="18"/>
            <w:lang w:val="en-US"/>
          </w:rPr>
          <w:t xml:space="preserve">Forensic DNA Profiles Crossing Borders in Europe (Implementation of the Treaty of Prüm). </w:t>
        </w:r>
      </w:hyperlink>
      <w:r w:rsidRPr="004D1FD2">
        <w:rPr>
          <w:rFonts w:cs="Arial"/>
          <w:sz w:val="18"/>
          <w:szCs w:val="18"/>
          <w:lang w:val="en-US"/>
        </w:rPr>
        <w:t>Profiles in DNA 2011.</w:t>
      </w:r>
      <w:r>
        <w:rPr>
          <w:rFonts w:cs="Arial"/>
          <w:sz w:val="18"/>
          <w:szCs w:val="18"/>
          <w:lang w:val="en-US"/>
        </w:rPr>
        <w:t xml:space="preserve"> (</w:t>
      </w:r>
      <w:r w:rsidRPr="00D275C3">
        <w:rPr>
          <w:rFonts w:cs="Arial"/>
          <w:sz w:val="18"/>
          <w:szCs w:val="18"/>
          <w:lang w:val="en-US"/>
        </w:rPr>
        <w:t>https://worldwide.promega.com/resources/profiles-in-dna/2011/forensic-dna-profiles-crossing-borders-in-europe/</w:t>
      </w:r>
      <w:r>
        <w:rPr>
          <w:rFonts w:cs="Arial"/>
          <w:sz w:val="18"/>
          <w:szCs w:val="18"/>
          <w:lang w:val="en-US"/>
        </w:rPr>
        <w:t>)</w:t>
      </w:r>
    </w:p>
  </w:footnote>
  <w:footnote w:id="76">
    <w:p w14:paraId="01A7CE51" w14:textId="77777777" w:rsidR="00010667" w:rsidRPr="004D1FD2" w:rsidRDefault="00010667" w:rsidP="003416CF">
      <w:pPr>
        <w:pStyle w:val="FootnoteText"/>
        <w:rPr>
          <w:lang w:val="lv-LV"/>
        </w:rPr>
      </w:pPr>
      <w:r w:rsidRPr="004D1FD2">
        <w:rPr>
          <w:rStyle w:val="FootnoteReference"/>
        </w:rPr>
        <w:footnoteRef/>
      </w:r>
      <w:r w:rsidRPr="004D1FD2">
        <w:rPr>
          <w:lang w:val="en-GB"/>
        </w:rPr>
        <w:t xml:space="preserve"> </w:t>
      </w:r>
      <w:hyperlink r:id="rId26" w:history="1">
        <w:r w:rsidRPr="004D1FD2">
          <w:rPr>
            <w:rStyle w:val="Hyperlink"/>
            <w:color w:val="auto"/>
            <w:sz w:val="18"/>
            <w:lang w:val="en-GB"/>
          </w:rPr>
          <w:t>http://www.europarl.europa.eu/RegData/etudes/STUD/2018/604971/IPOL_STU(2018)604971_EN.pdf</w:t>
        </w:r>
      </w:hyperlink>
      <w:r w:rsidRPr="004D1FD2">
        <w:rPr>
          <w:sz w:val="18"/>
          <w:lang w:val="en-GB"/>
        </w:rPr>
        <w:t>, Section 4.3</w:t>
      </w:r>
    </w:p>
  </w:footnote>
  <w:footnote w:id="77">
    <w:p w14:paraId="1DA2A111" w14:textId="77777777" w:rsidR="00010667" w:rsidRPr="004D1FD2" w:rsidRDefault="00010667" w:rsidP="003416CF">
      <w:pPr>
        <w:pStyle w:val="FootnoteText"/>
        <w:rPr>
          <w:rFonts w:cs="Arial"/>
          <w:sz w:val="18"/>
          <w:szCs w:val="18"/>
          <w:lang w:val="lv-LV"/>
        </w:rPr>
      </w:pPr>
      <w:r w:rsidRPr="004D1FD2">
        <w:rPr>
          <w:rStyle w:val="FootnoteReference"/>
        </w:rPr>
        <w:footnoteRef/>
      </w:r>
      <w:r w:rsidRPr="004D1FD2">
        <w:rPr>
          <w:lang w:val="lv-LV"/>
        </w:rPr>
        <w:t xml:space="preserve"> </w:t>
      </w:r>
      <w:r w:rsidRPr="004D1FD2">
        <w:rPr>
          <w:sz w:val="18"/>
          <w:lang w:val="lv-LV"/>
        </w:rPr>
        <w:t>http://data.consilium.europa.eu/doc/document/ST-12275-2018-INIT/en/pdf</w:t>
      </w:r>
    </w:p>
  </w:footnote>
  <w:footnote w:id="78">
    <w:p w14:paraId="1DD92D05" w14:textId="77777777" w:rsidR="00010667" w:rsidRPr="004D1FD2" w:rsidRDefault="00010667" w:rsidP="00757B61">
      <w:pPr>
        <w:pStyle w:val="FootnoteText"/>
        <w:rPr>
          <w:rFonts w:cs="Arial"/>
          <w:sz w:val="18"/>
          <w:szCs w:val="18"/>
          <w:lang w:val="lv-LV"/>
        </w:rPr>
      </w:pPr>
      <w:r w:rsidRPr="004D1FD2">
        <w:rPr>
          <w:rStyle w:val="FootnoteReference"/>
          <w:rFonts w:cs="Arial"/>
          <w:sz w:val="18"/>
          <w:szCs w:val="18"/>
        </w:rPr>
        <w:footnoteRef/>
      </w:r>
      <w:r w:rsidRPr="004D1FD2">
        <w:rPr>
          <w:sz w:val="18"/>
          <w:lang w:val="en-GB"/>
        </w:rPr>
        <w:t xml:space="preserve"> A.J. Hopwood et al (2012) Science and Justice 52, 185-190. Consideration of the probative value of single donor 15-plex STR pro-files in United Kingdom populations and its presentation in United Kingdom courts.</w:t>
      </w:r>
    </w:p>
  </w:footnote>
  <w:footnote w:id="79">
    <w:p w14:paraId="2FA0DD3A" w14:textId="77777777" w:rsidR="00010667" w:rsidRPr="004D1FD2" w:rsidRDefault="00010667" w:rsidP="00757B61">
      <w:pPr>
        <w:pStyle w:val="FootnoteText"/>
        <w:rPr>
          <w:lang w:val="en-US"/>
        </w:rPr>
      </w:pPr>
      <w:r w:rsidRPr="004D1FD2">
        <w:rPr>
          <w:rStyle w:val="FootnoteReference"/>
        </w:rPr>
        <w:footnoteRef/>
      </w:r>
      <w:r w:rsidRPr="004D1FD2">
        <w:rPr>
          <w:lang w:val="en-US"/>
        </w:rPr>
        <w:t xml:space="preserve"> </w:t>
      </w:r>
      <w:r w:rsidRPr="004D1FD2">
        <w:rPr>
          <w:rFonts w:cs="Arial"/>
          <w:sz w:val="18"/>
          <w:szCs w:val="18"/>
          <w:lang w:val="en-US"/>
        </w:rPr>
        <w:t xml:space="preserve">Kaye, DH. (2009) </w:t>
      </w:r>
      <w:proofErr w:type="gramStart"/>
      <w:r w:rsidRPr="004D1FD2">
        <w:rPr>
          <w:rFonts w:cs="Arial"/>
          <w:sz w:val="18"/>
          <w:szCs w:val="18"/>
          <w:lang w:val="en-US"/>
        </w:rPr>
        <w:t>Rounding</w:t>
      </w:r>
      <w:proofErr w:type="gramEnd"/>
      <w:r w:rsidRPr="004D1FD2">
        <w:rPr>
          <w:rFonts w:cs="Arial"/>
          <w:sz w:val="18"/>
          <w:szCs w:val="18"/>
          <w:lang w:val="en-US"/>
        </w:rPr>
        <w:t xml:space="preserve"> up the usual suspects: a legal and logical analysis of DNA database trawls, North Carolina Law Review 87: 425-503.</w:t>
      </w:r>
    </w:p>
  </w:footnote>
  <w:footnote w:id="80">
    <w:p w14:paraId="4953CDB1" w14:textId="77777777" w:rsidR="00010667" w:rsidRPr="004D1FD2" w:rsidRDefault="00010667" w:rsidP="00757B61">
      <w:pPr>
        <w:pStyle w:val="FootnoteText"/>
        <w:rPr>
          <w:rFonts w:cs="Arial"/>
          <w:sz w:val="18"/>
          <w:szCs w:val="18"/>
          <w:lang w:val="en-US"/>
        </w:rPr>
      </w:pPr>
      <w:r w:rsidRPr="004D1FD2">
        <w:rPr>
          <w:rStyle w:val="FootnoteReference"/>
        </w:rPr>
        <w:footnoteRef/>
      </w:r>
      <w:r w:rsidRPr="004D1FD2">
        <w:rPr>
          <w:lang w:val="en-GB"/>
        </w:rPr>
        <w:t xml:space="preserve"> </w:t>
      </w:r>
      <w:proofErr w:type="spellStart"/>
      <w:r w:rsidRPr="004D1FD2">
        <w:rPr>
          <w:rFonts w:cs="Arial"/>
          <w:lang w:val="en-GB"/>
        </w:rPr>
        <w:t>Gittelson</w:t>
      </w:r>
      <w:proofErr w:type="spellEnd"/>
      <w:r w:rsidRPr="004D1FD2">
        <w:rPr>
          <w:rFonts w:cs="Arial"/>
          <w:lang w:val="en-GB"/>
        </w:rPr>
        <w:t xml:space="preserve"> S. et</w:t>
      </w:r>
      <w:r w:rsidRPr="004D1FD2">
        <w:rPr>
          <w:lang w:val="en-GB"/>
        </w:rPr>
        <w:t xml:space="preserve"> </w:t>
      </w:r>
      <w:r w:rsidRPr="004D1FD2">
        <w:rPr>
          <w:rFonts w:cs="Arial"/>
          <w:sz w:val="18"/>
          <w:szCs w:val="18"/>
          <w:lang w:val="en-US"/>
        </w:rPr>
        <w:t xml:space="preserve">al. (2012) </w:t>
      </w:r>
      <w:proofErr w:type="gramStart"/>
      <w:r w:rsidRPr="004D1FD2">
        <w:rPr>
          <w:rFonts w:cs="Arial"/>
          <w:sz w:val="18"/>
          <w:szCs w:val="18"/>
          <w:lang w:val="en-US"/>
        </w:rPr>
        <w:t>The</w:t>
      </w:r>
      <w:proofErr w:type="gramEnd"/>
      <w:r w:rsidRPr="004D1FD2">
        <w:rPr>
          <w:rFonts w:cs="Arial"/>
          <w:sz w:val="18"/>
          <w:szCs w:val="18"/>
          <w:lang w:val="en-US"/>
        </w:rPr>
        <w:t xml:space="preserve"> database search problem: A question of rational decision making. Forensic </w:t>
      </w:r>
      <w:proofErr w:type="spellStart"/>
      <w:r w:rsidRPr="004D1FD2">
        <w:rPr>
          <w:rFonts w:cs="Arial"/>
          <w:sz w:val="18"/>
          <w:szCs w:val="18"/>
          <w:lang w:val="en-US"/>
        </w:rPr>
        <w:t>Sci</w:t>
      </w:r>
      <w:proofErr w:type="spellEnd"/>
      <w:r w:rsidRPr="004D1FD2">
        <w:rPr>
          <w:rFonts w:cs="Arial"/>
          <w:sz w:val="18"/>
          <w:szCs w:val="18"/>
          <w:lang w:val="en-US"/>
        </w:rPr>
        <w:t xml:space="preserve"> Int. 222, 186-199</w:t>
      </w:r>
    </w:p>
  </w:footnote>
  <w:footnote w:id="81">
    <w:p w14:paraId="2F06CE0D" w14:textId="77777777" w:rsidR="00010667" w:rsidRPr="004D1FD2" w:rsidRDefault="00010667" w:rsidP="00757B61">
      <w:pPr>
        <w:pStyle w:val="FootnoteText"/>
        <w:rPr>
          <w:rFonts w:cs="Arial"/>
          <w:sz w:val="18"/>
          <w:szCs w:val="18"/>
          <w:lang w:val="en-US"/>
        </w:rPr>
      </w:pPr>
      <w:r w:rsidRPr="004D1FD2">
        <w:rPr>
          <w:rStyle w:val="FootnoteReference"/>
        </w:rPr>
        <w:footnoteRef/>
      </w:r>
      <w:r w:rsidRPr="004D1FD2">
        <w:rPr>
          <w:rStyle w:val="FootnoteReference"/>
          <w:lang w:val="en-GB"/>
        </w:rPr>
        <w:t xml:space="preserve"> </w:t>
      </w:r>
      <w:proofErr w:type="spellStart"/>
      <w:r w:rsidRPr="004D1FD2">
        <w:rPr>
          <w:rFonts w:cs="Arial"/>
          <w:sz w:val="18"/>
          <w:szCs w:val="18"/>
          <w:lang w:val="en-US"/>
        </w:rPr>
        <w:t>Biedermann</w:t>
      </w:r>
      <w:proofErr w:type="spellEnd"/>
      <w:r w:rsidRPr="004D1FD2">
        <w:rPr>
          <w:rFonts w:cs="Arial"/>
          <w:sz w:val="18"/>
          <w:szCs w:val="18"/>
          <w:lang w:val="en-US"/>
        </w:rPr>
        <w:t xml:space="preserve"> A. et al. (2012) A Bayesian network approach to the database search problem in criminal proceedings. Investigative Genetics 3, 16</w:t>
      </w:r>
    </w:p>
  </w:footnote>
  <w:footnote w:id="82">
    <w:p w14:paraId="331B9EE4" w14:textId="77777777" w:rsidR="00010667" w:rsidRPr="004D1FD2" w:rsidRDefault="00010667" w:rsidP="00757B61">
      <w:pPr>
        <w:pStyle w:val="FootnoteText"/>
        <w:rPr>
          <w:lang w:val="en-US"/>
        </w:rPr>
      </w:pPr>
      <w:r w:rsidRPr="004D1FD2">
        <w:rPr>
          <w:rStyle w:val="FootnoteReference"/>
        </w:rPr>
        <w:footnoteRef/>
      </w:r>
      <w:r w:rsidRPr="004D1FD2">
        <w:rPr>
          <w:rFonts w:cs="Arial"/>
          <w:sz w:val="18"/>
          <w:szCs w:val="18"/>
          <w:lang w:val="en-US"/>
        </w:rPr>
        <w:t xml:space="preserve"> </w:t>
      </w:r>
      <w:proofErr w:type="spellStart"/>
      <w:r w:rsidRPr="004D1FD2">
        <w:rPr>
          <w:rFonts w:cs="Arial"/>
          <w:sz w:val="18"/>
          <w:szCs w:val="18"/>
          <w:lang w:val="en-US"/>
        </w:rPr>
        <w:t>Sjerps</w:t>
      </w:r>
      <w:proofErr w:type="spellEnd"/>
      <w:r w:rsidRPr="004D1FD2">
        <w:rPr>
          <w:rFonts w:cs="Arial"/>
          <w:sz w:val="18"/>
          <w:szCs w:val="18"/>
          <w:lang w:val="en-US"/>
        </w:rPr>
        <w:t xml:space="preserve">, M. &amp; R. </w:t>
      </w:r>
      <w:proofErr w:type="spellStart"/>
      <w:r w:rsidRPr="004D1FD2">
        <w:rPr>
          <w:rFonts w:cs="Arial"/>
          <w:sz w:val="18"/>
          <w:szCs w:val="18"/>
          <w:lang w:val="en-US"/>
        </w:rPr>
        <w:t>Meester</w:t>
      </w:r>
      <w:proofErr w:type="spellEnd"/>
      <w:r w:rsidRPr="004D1FD2">
        <w:rPr>
          <w:rFonts w:cs="Arial"/>
          <w:sz w:val="18"/>
          <w:szCs w:val="18"/>
          <w:lang w:val="en-US"/>
        </w:rPr>
        <w:t xml:space="preserve"> (2009). Selection effects and database screening in forensic science. Forensic </w:t>
      </w:r>
      <w:proofErr w:type="spellStart"/>
      <w:r w:rsidRPr="004D1FD2">
        <w:rPr>
          <w:rFonts w:cs="Arial"/>
          <w:sz w:val="18"/>
          <w:szCs w:val="18"/>
          <w:lang w:val="en-US"/>
        </w:rPr>
        <w:t>Sci</w:t>
      </w:r>
      <w:proofErr w:type="spellEnd"/>
      <w:r w:rsidRPr="004D1FD2">
        <w:rPr>
          <w:rFonts w:cs="Arial"/>
          <w:sz w:val="18"/>
          <w:szCs w:val="18"/>
          <w:lang w:val="en-US"/>
        </w:rPr>
        <w:t xml:space="preserve"> Int. 192 (2009), 56–61.</w:t>
      </w:r>
    </w:p>
  </w:footnote>
  <w:footnote w:id="83">
    <w:p w14:paraId="45AB6652" w14:textId="069B235E" w:rsidR="00010667" w:rsidRPr="004D1FD2" w:rsidRDefault="00010667" w:rsidP="00757B61">
      <w:pPr>
        <w:pStyle w:val="FootnoteText"/>
        <w:rPr>
          <w:lang w:val="en-GB"/>
        </w:rPr>
      </w:pPr>
      <w:r w:rsidRPr="004D1FD2">
        <w:rPr>
          <w:rStyle w:val="FootnoteReference"/>
        </w:rPr>
        <w:footnoteRef/>
      </w:r>
      <w:r w:rsidRPr="004D1FD2">
        <w:rPr>
          <w:lang w:val="en-GB"/>
        </w:rPr>
        <w:t xml:space="preserve"> </w:t>
      </w:r>
      <w:proofErr w:type="spellStart"/>
      <w:r w:rsidRPr="004D1FD2">
        <w:rPr>
          <w:rFonts w:cs="Arial"/>
          <w:sz w:val="18"/>
          <w:szCs w:val="18"/>
          <w:lang w:val="en-GB"/>
        </w:rPr>
        <w:t>Meester</w:t>
      </w:r>
      <w:proofErr w:type="spellEnd"/>
      <w:r w:rsidRPr="004D1FD2">
        <w:rPr>
          <w:rFonts w:cs="Arial"/>
          <w:sz w:val="18"/>
          <w:szCs w:val="18"/>
          <w:lang w:val="en-GB"/>
        </w:rPr>
        <w:t xml:space="preserve">, R. and </w:t>
      </w:r>
      <w:proofErr w:type="spellStart"/>
      <w:r w:rsidRPr="004D1FD2">
        <w:rPr>
          <w:rFonts w:cs="Arial"/>
          <w:sz w:val="18"/>
          <w:szCs w:val="18"/>
          <w:lang w:val="en-GB"/>
        </w:rPr>
        <w:t>Sjerps</w:t>
      </w:r>
      <w:proofErr w:type="spellEnd"/>
      <w:r w:rsidRPr="004D1FD2">
        <w:rPr>
          <w:rFonts w:cs="Arial"/>
          <w:sz w:val="18"/>
          <w:szCs w:val="18"/>
          <w:lang w:val="en-GB"/>
        </w:rPr>
        <w:t xml:space="preserve">, M. (2004) </w:t>
      </w:r>
      <w:r w:rsidRPr="003418E9">
        <w:rPr>
          <w:rFonts w:cs="Arial"/>
          <w:sz w:val="18"/>
          <w:szCs w:val="18"/>
          <w:shd w:val="clear" w:color="auto" w:fill="FFFFFF"/>
          <w:lang w:val="en-US"/>
        </w:rPr>
        <w:t>Why the effect of prior odds should accompany the likelihood ratio when reporting DNA evidence;</w:t>
      </w:r>
      <w:r w:rsidRPr="004D1FD2">
        <w:rPr>
          <w:rFonts w:cs="Arial"/>
          <w:sz w:val="18"/>
          <w:szCs w:val="18"/>
          <w:lang w:val="en-GB"/>
        </w:rPr>
        <w:t xml:space="preserve"> Law, Probability and Risk, 3, 51-62.</w:t>
      </w:r>
    </w:p>
  </w:footnote>
  <w:footnote w:id="84">
    <w:p w14:paraId="5B813B4B" w14:textId="77777777" w:rsidR="00010667" w:rsidRPr="004D1FD2" w:rsidRDefault="00010667" w:rsidP="00757B61">
      <w:pPr>
        <w:pStyle w:val="FootnoteText"/>
        <w:rPr>
          <w:lang w:val="en-GB"/>
        </w:rPr>
      </w:pPr>
      <w:r w:rsidRPr="004D1FD2">
        <w:rPr>
          <w:rStyle w:val="FootnoteReference"/>
        </w:rPr>
        <w:footnoteRef/>
      </w:r>
      <w:r w:rsidRPr="004D1FD2">
        <w:rPr>
          <w:lang w:val="en-GB"/>
        </w:rPr>
        <w:t xml:space="preserve"> </w:t>
      </w:r>
      <w:r w:rsidRPr="004D1FD2">
        <w:rPr>
          <w:rFonts w:cs="Arial"/>
          <w:sz w:val="18"/>
          <w:szCs w:val="18"/>
          <w:lang w:val="en-GB"/>
        </w:rPr>
        <w:t>The mentioning of trade names does not mean that ENFSI recommends or endorses any of these programs. The aim of ENFSI is to provide insight into what is available on the market.</w:t>
      </w:r>
    </w:p>
  </w:footnote>
  <w:footnote w:id="85">
    <w:p w14:paraId="07CC8E7B" w14:textId="492894DC" w:rsidR="00010667" w:rsidRPr="005C4EE9" w:rsidRDefault="00010667" w:rsidP="00757B61">
      <w:pPr>
        <w:pStyle w:val="FootnoteText"/>
        <w:rPr>
          <w:lang w:val="hr-HR"/>
        </w:rPr>
      </w:pPr>
      <w:r>
        <w:rPr>
          <w:rStyle w:val="FootnoteReference"/>
        </w:rPr>
        <w:footnoteRef/>
      </w:r>
      <w:r>
        <w:t xml:space="preserve"> </w:t>
      </w:r>
      <w:r w:rsidRPr="001200E5">
        <w:rPr>
          <w:sz w:val="18"/>
        </w:rPr>
        <w:t>Ariel Chernomoretz et al. (2020) GENis, an open-source multi-tier forensic DNA information system. Forensic Science International: Reports 2</w:t>
      </w:r>
    </w:p>
  </w:footnote>
  <w:footnote w:id="86">
    <w:p w14:paraId="2B1AA57D" w14:textId="3811658B" w:rsidR="00010667" w:rsidRPr="00405074" w:rsidRDefault="00010667">
      <w:pPr>
        <w:pStyle w:val="FootnoteText"/>
        <w:rPr>
          <w:lang w:val="lv-LV"/>
        </w:rPr>
      </w:pPr>
      <w:r>
        <w:rPr>
          <w:rStyle w:val="FootnoteReference"/>
        </w:rPr>
        <w:footnoteRef/>
      </w:r>
      <w:r>
        <w:t xml:space="preserve"> </w:t>
      </w:r>
      <w:r w:rsidRPr="00405074">
        <w:rPr>
          <w:sz w:val="18"/>
          <w:lang w:val="lv-LV"/>
        </w:rPr>
        <w:t>Some of these links might no longer be functional.</w:t>
      </w:r>
    </w:p>
  </w:footnote>
  <w:footnote w:id="87">
    <w:p w14:paraId="4D82BD2E" w14:textId="516795EB" w:rsidR="00010667" w:rsidRPr="004D1FD2" w:rsidRDefault="00010667" w:rsidP="00757B61">
      <w:pPr>
        <w:pStyle w:val="FootnoteText"/>
        <w:rPr>
          <w:sz w:val="18"/>
        </w:rPr>
      </w:pPr>
      <w:r w:rsidRPr="004D1FD2">
        <w:rPr>
          <w:rStyle w:val="FootnoteReference"/>
        </w:rPr>
        <w:footnoteRef/>
      </w:r>
      <w:r w:rsidRPr="004D1FD2">
        <w:t xml:space="preserve"> </w:t>
      </w:r>
      <w:hyperlink r:id="rId27" w:history="1">
        <w:r w:rsidRPr="004D1FD2">
          <w:rPr>
            <w:sz w:val="18"/>
          </w:rPr>
          <w:t>http://www.sorensonforensics.com/</w:t>
        </w:r>
      </w:hyperlink>
      <w:r w:rsidRPr="004D1FD2">
        <w:rPr>
          <w:sz w:val="18"/>
        </w:rPr>
        <w:t xml:space="preserve"> </w:t>
      </w:r>
    </w:p>
  </w:footnote>
  <w:footnote w:id="88">
    <w:p w14:paraId="6EBBC484" w14:textId="47E098EE" w:rsidR="00010667" w:rsidRPr="009E61C0" w:rsidRDefault="00010667">
      <w:pPr>
        <w:pStyle w:val="FootnoteText"/>
        <w:rPr>
          <w:lang w:val="lv-LV"/>
        </w:rPr>
      </w:pPr>
      <w:r>
        <w:rPr>
          <w:rStyle w:val="FootnoteReference"/>
        </w:rPr>
        <w:footnoteRef/>
      </w:r>
      <w:r>
        <w:t xml:space="preserve"> </w:t>
      </w:r>
      <w:r w:rsidRPr="00DD70AE">
        <w:rPr>
          <w:sz w:val="18"/>
        </w:rPr>
        <w:t xml:space="preserve">This designation is without prejudice to positions on status, and is in line with UNSC 1244 and the ICJ opinion on the Kosovo Declaration of Independence. </w:t>
      </w:r>
    </w:p>
  </w:footnote>
  <w:footnote w:id="89">
    <w:p w14:paraId="2BA065E7" w14:textId="77777777" w:rsidR="00010667" w:rsidRPr="004D1FD2" w:rsidRDefault="00010667" w:rsidP="00757B61">
      <w:pPr>
        <w:pStyle w:val="FootnoteText"/>
        <w:rPr>
          <w:lang w:val="en-US"/>
        </w:rPr>
      </w:pPr>
      <w:r w:rsidRPr="004D1FD2">
        <w:rPr>
          <w:rStyle w:val="FootnoteReference"/>
        </w:rPr>
        <w:footnoteRef/>
      </w:r>
      <w:r w:rsidRPr="004D1FD2">
        <w:rPr>
          <w:lang w:val="en-US"/>
        </w:rPr>
        <w:t xml:space="preserve"> </w:t>
      </w:r>
      <w:r w:rsidRPr="004D1FD2">
        <w:rPr>
          <w:rFonts w:cs="Arial"/>
          <w:sz w:val="18"/>
          <w:szCs w:val="18"/>
          <w:lang w:val="en-US"/>
        </w:rPr>
        <w:t>Northern Ireland and Scotland have their own DNA databases, even though their profiles are also loaded to the UK National DNA Database.</w:t>
      </w:r>
    </w:p>
  </w:footnote>
  <w:footnote w:id="90">
    <w:p w14:paraId="437220BD" w14:textId="77777777" w:rsidR="00010667" w:rsidRPr="004D1FD2" w:rsidRDefault="00010667" w:rsidP="00757B61">
      <w:pPr>
        <w:pStyle w:val="FootnoteText"/>
        <w:rPr>
          <w:rFonts w:cs="Arial"/>
          <w:sz w:val="18"/>
          <w:szCs w:val="18"/>
          <w:lang w:val="en-GB"/>
        </w:rPr>
      </w:pPr>
      <w:r w:rsidRPr="004D1FD2">
        <w:rPr>
          <w:rStyle w:val="FootnoteReference"/>
        </w:rPr>
        <w:footnoteRef/>
      </w:r>
      <w:r w:rsidRPr="004D1FD2">
        <w:rPr>
          <w:lang w:val="en-GB"/>
        </w:rPr>
        <w:t xml:space="preserve"> </w:t>
      </w:r>
      <w:r w:rsidRPr="004D1FD2">
        <w:rPr>
          <w:rFonts w:cs="Arial"/>
          <w:sz w:val="18"/>
          <w:szCs w:val="18"/>
          <w:lang w:val="en-GB"/>
        </w:rPr>
        <w:t xml:space="preserve">The double-blind method </w:t>
      </w:r>
      <w:proofErr w:type="gramStart"/>
      <w:r w:rsidRPr="004D1FD2">
        <w:rPr>
          <w:rFonts w:cs="Arial"/>
          <w:sz w:val="18"/>
          <w:szCs w:val="18"/>
          <w:lang w:val="en-GB"/>
        </w:rPr>
        <w:t>is also used</w:t>
      </w:r>
      <w:proofErr w:type="gramEnd"/>
      <w:r w:rsidRPr="004D1FD2">
        <w:rPr>
          <w:rFonts w:cs="Arial"/>
          <w:sz w:val="18"/>
          <w:szCs w:val="18"/>
          <w:lang w:val="en-GB"/>
        </w:rPr>
        <w:t xml:space="preserve"> for changing passwords. A new password </w:t>
      </w:r>
      <w:proofErr w:type="gramStart"/>
      <w:r w:rsidRPr="004D1FD2">
        <w:rPr>
          <w:rFonts w:cs="Arial"/>
          <w:sz w:val="18"/>
          <w:szCs w:val="18"/>
          <w:lang w:val="en-GB"/>
        </w:rPr>
        <w:t>is entered</w:t>
      </w:r>
      <w:proofErr w:type="gramEnd"/>
      <w:r w:rsidRPr="004D1FD2">
        <w:rPr>
          <w:rFonts w:cs="Arial"/>
          <w:sz w:val="18"/>
          <w:szCs w:val="18"/>
          <w:lang w:val="en-GB"/>
        </w:rPr>
        <w:t xml:space="preserve"> twice while only asterisks are shown. The computer compares the two blind entries and only accepts it if both entries are equal.</w:t>
      </w:r>
    </w:p>
  </w:footnote>
  <w:footnote w:id="91">
    <w:p w14:paraId="0C5ED9FD" w14:textId="77777777" w:rsidR="00010667" w:rsidRPr="004D1FD2" w:rsidRDefault="00010667" w:rsidP="00757B61">
      <w:pPr>
        <w:pStyle w:val="FootnoteText"/>
        <w:rPr>
          <w:rFonts w:cs="Arial"/>
          <w:sz w:val="18"/>
          <w:szCs w:val="18"/>
          <w:lang w:val="en-GB"/>
        </w:rPr>
      </w:pPr>
      <w:r w:rsidRPr="004D1FD2">
        <w:rPr>
          <w:rStyle w:val="FootnoteReference"/>
          <w:rFonts w:cs="Arial"/>
          <w:sz w:val="18"/>
          <w:szCs w:val="18"/>
        </w:rPr>
        <w:footnoteRef/>
      </w:r>
      <w:r w:rsidRPr="004D1FD2">
        <w:rPr>
          <w:rStyle w:val="ecxapple-style-span"/>
          <w:rFonts w:cs="Arial"/>
          <w:sz w:val="18"/>
          <w:szCs w:val="18"/>
          <w:shd w:val="clear" w:color="auto" w:fill="FFFFFF"/>
          <w:lang w:val="en-GB"/>
        </w:rPr>
        <w:t xml:space="preserve"> http://webarchive.nationalarchives.gov.uk/+/http://www.homeoffice.gov.uk/docs2/resconf2002/richardlearyrolenimflints.pdf</w:t>
      </w:r>
    </w:p>
  </w:footnote>
  <w:footnote w:id="92">
    <w:p w14:paraId="2DDD84E5" w14:textId="77777777" w:rsidR="00010667" w:rsidRPr="004D1FD2" w:rsidRDefault="00010667" w:rsidP="00757B61">
      <w:pPr>
        <w:pStyle w:val="FootnoteText"/>
        <w:rPr>
          <w:rStyle w:val="ecxapple-style-span"/>
          <w:rFonts w:cs="Arial"/>
          <w:sz w:val="18"/>
          <w:szCs w:val="18"/>
          <w:shd w:val="clear" w:color="auto" w:fill="FFFFFF"/>
          <w:lang w:val="en-GB"/>
        </w:rPr>
      </w:pPr>
      <w:r w:rsidRPr="004D1FD2">
        <w:rPr>
          <w:rStyle w:val="FootnoteReference"/>
          <w:rFonts w:cs="Arial"/>
          <w:sz w:val="18"/>
          <w:szCs w:val="18"/>
        </w:rPr>
        <w:footnoteRef/>
      </w:r>
      <w:r w:rsidRPr="004D1FD2">
        <w:rPr>
          <w:rFonts w:cs="Arial"/>
          <w:sz w:val="18"/>
          <w:szCs w:val="18"/>
          <w:lang w:val="en-GB"/>
        </w:rPr>
        <w:t xml:space="preserve"> </w:t>
      </w:r>
      <w:proofErr w:type="spellStart"/>
      <w:r w:rsidRPr="004D1FD2">
        <w:rPr>
          <w:rStyle w:val="ecxapple-style-span"/>
          <w:rFonts w:cs="Arial"/>
          <w:sz w:val="18"/>
          <w:szCs w:val="18"/>
          <w:shd w:val="clear" w:color="auto" w:fill="FFFFFF"/>
          <w:lang w:val="en-GB"/>
        </w:rPr>
        <w:t>Ribaux</w:t>
      </w:r>
      <w:proofErr w:type="spellEnd"/>
      <w:r w:rsidRPr="004D1FD2">
        <w:rPr>
          <w:rStyle w:val="ecxapple-style-span"/>
          <w:rFonts w:cs="Arial"/>
          <w:sz w:val="18"/>
          <w:szCs w:val="18"/>
          <w:shd w:val="clear" w:color="auto" w:fill="FFFFFF"/>
          <w:lang w:val="en-GB"/>
        </w:rPr>
        <w:t xml:space="preserve"> et al. (2010) Intelligence-led crime scene processing. Part II: Intelligence and crime scene examination. Forensic Science International 199 (1-3) 63-71</w:t>
      </w:r>
    </w:p>
  </w:footnote>
  <w:footnote w:id="93">
    <w:p w14:paraId="02F39E9A" w14:textId="77777777" w:rsidR="00010667" w:rsidRPr="00357E42" w:rsidRDefault="00010667" w:rsidP="00757B61">
      <w:pPr>
        <w:pStyle w:val="FootnoteText"/>
        <w:rPr>
          <w:sz w:val="18"/>
          <w:lang w:val="hr-HR"/>
        </w:rPr>
      </w:pPr>
      <w:r>
        <w:rPr>
          <w:rStyle w:val="FootnoteReference"/>
        </w:rPr>
        <w:footnoteRef/>
      </w:r>
      <w:r>
        <w:t xml:space="preserve"> </w:t>
      </w:r>
      <w:r w:rsidRPr="00357E42">
        <w:rPr>
          <w:sz w:val="18"/>
        </w:rPr>
        <w:t>FBI.gov, National Rapid DNA Booking Operational Procedures Manual</w:t>
      </w:r>
    </w:p>
  </w:footnote>
  <w:footnote w:id="94">
    <w:p w14:paraId="5889415F" w14:textId="42118D20" w:rsidR="00010667" w:rsidRPr="00357E42" w:rsidRDefault="00010667">
      <w:pPr>
        <w:pStyle w:val="FootnoteText"/>
        <w:rPr>
          <w:sz w:val="18"/>
          <w:lang w:val="lv-LV"/>
        </w:rPr>
      </w:pPr>
      <w:r>
        <w:rPr>
          <w:rStyle w:val="FootnoteReference"/>
        </w:rPr>
        <w:footnoteRef/>
      </w:r>
      <w:r>
        <w:t xml:space="preserve"> </w:t>
      </w:r>
      <w:r w:rsidRPr="00357E42">
        <w:rPr>
          <w:sz w:val="18"/>
          <w:lang w:val="lv-LV"/>
        </w:rPr>
        <w:t>Bowman et al. (2022) Rapid DNA from a disaster victim identification perspective: Is it a game changer?</w:t>
      </w:r>
      <w:r>
        <w:rPr>
          <w:sz w:val="18"/>
          <w:lang w:val="lv-LV"/>
        </w:rPr>
        <w:t xml:space="preserve"> FSI: Genetics Volume 58</w:t>
      </w:r>
    </w:p>
  </w:footnote>
  <w:footnote w:id="95">
    <w:p w14:paraId="67F3CED9" w14:textId="76E7F115" w:rsidR="00010667" w:rsidRPr="00357E42" w:rsidRDefault="00010667">
      <w:pPr>
        <w:pStyle w:val="FootnoteText"/>
        <w:rPr>
          <w:sz w:val="18"/>
          <w:lang w:val="lv-LV"/>
        </w:rPr>
      </w:pPr>
      <w:r>
        <w:rPr>
          <w:rStyle w:val="FootnoteReference"/>
        </w:rPr>
        <w:footnoteRef/>
      </w:r>
      <w:r>
        <w:t xml:space="preserve"> </w:t>
      </w:r>
      <w:r w:rsidRPr="00357E42">
        <w:rPr>
          <w:sz w:val="18"/>
          <w:lang w:val="lv-LV"/>
        </w:rPr>
        <w:t>Watherston et al. (2022) An in-field evaluation of rapid DNA isntruments for disaster victim identification. Int J Legal Med 136 (2): 493-499</w:t>
      </w:r>
    </w:p>
  </w:footnote>
  <w:footnote w:id="96">
    <w:p w14:paraId="7154A544" w14:textId="72E3D9AC" w:rsidR="00010667" w:rsidRPr="0099685B" w:rsidRDefault="00010667">
      <w:pPr>
        <w:pStyle w:val="FootnoteText"/>
        <w:rPr>
          <w:lang w:val="lv-LV"/>
        </w:rPr>
      </w:pPr>
      <w:r>
        <w:rPr>
          <w:rStyle w:val="FootnoteReference"/>
        </w:rPr>
        <w:footnoteRef/>
      </w:r>
      <w:r>
        <w:t xml:space="preserve"> </w:t>
      </w:r>
      <w:r w:rsidRPr="0099685B">
        <w:rPr>
          <w:sz w:val="18"/>
          <w:lang w:val="lv-LV"/>
        </w:rPr>
        <w:t>Rapid DNA: A summary of available Rapid DNA systems, NFC Report 2022:02</w:t>
      </w:r>
    </w:p>
  </w:footnote>
  <w:footnote w:id="97">
    <w:p w14:paraId="73139F22" w14:textId="477ED12B" w:rsidR="00010667" w:rsidRPr="0099685B" w:rsidRDefault="00010667">
      <w:pPr>
        <w:pStyle w:val="FootnoteText"/>
        <w:rPr>
          <w:sz w:val="18"/>
          <w:lang w:val="lv-LV"/>
        </w:rPr>
      </w:pPr>
      <w:r>
        <w:rPr>
          <w:rStyle w:val="FootnoteReference"/>
        </w:rPr>
        <w:footnoteRef/>
      </w:r>
      <w:r>
        <w:t xml:space="preserve"> </w:t>
      </w:r>
      <w:r w:rsidRPr="0099685B">
        <w:rPr>
          <w:sz w:val="18"/>
        </w:rPr>
        <w:t>https://www.brightlands.com/en/brightlands-maastricht-health-campus/news/trial-starts-rapid-dna-testing-system</w:t>
      </w:r>
    </w:p>
  </w:footnote>
  <w:footnote w:id="98">
    <w:p w14:paraId="5718319E" w14:textId="77777777" w:rsidR="00010667" w:rsidRPr="00757B61" w:rsidRDefault="00010667" w:rsidP="00757B61">
      <w:pPr>
        <w:pStyle w:val="FootnoteText"/>
        <w:rPr>
          <w:lang w:val="hr-HR"/>
        </w:rPr>
      </w:pPr>
      <w:r w:rsidRPr="004D1FD2">
        <w:rPr>
          <w:rStyle w:val="FootnoteReference"/>
        </w:rPr>
        <w:footnoteRef/>
      </w:r>
      <w:r w:rsidRPr="00757B61">
        <w:rPr>
          <w:lang w:val="hr-HR"/>
        </w:rPr>
        <w:t xml:space="preserve"> </w:t>
      </w:r>
      <w:r w:rsidRPr="00757B61">
        <w:rPr>
          <w:sz w:val="18"/>
          <w:lang w:val="hr-HR"/>
        </w:rPr>
        <w:t>https://www.latimes.com/california/story/2019-09-24/rapid-dna-forensics-crime-police</w:t>
      </w:r>
    </w:p>
  </w:footnote>
  <w:footnote w:id="99">
    <w:p w14:paraId="563452AA" w14:textId="77777777" w:rsidR="00010667" w:rsidRPr="004D1FD2" w:rsidRDefault="00010667" w:rsidP="00757B61">
      <w:pPr>
        <w:pStyle w:val="FootnoteText"/>
        <w:rPr>
          <w:lang w:val="lv-LV"/>
        </w:rPr>
      </w:pPr>
      <w:r w:rsidRPr="004D1FD2">
        <w:rPr>
          <w:rStyle w:val="FootnoteReference"/>
        </w:rPr>
        <w:footnoteRef/>
      </w:r>
      <w:r w:rsidRPr="004D1FD2">
        <w:t xml:space="preserve"> </w:t>
      </w:r>
      <w:r w:rsidRPr="004D1FD2">
        <w:rPr>
          <w:rFonts w:cs="Arial"/>
          <w:sz w:val="18"/>
          <w:szCs w:val="18"/>
        </w:rPr>
        <w:t>L. Wilson-Wilde, F. Pitman, Legislative and policy implications for the use of Rapid DNA technology in the Australian context, Forensic Sci. Policy Manage. (2017), http://dx.doi.org/10.1080/19409044.2017.1335809</w:t>
      </w:r>
    </w:p>
  </w:footnote>
  <w:footnote w:id="100">
    <w:p w14:paraId="3054338D" w14:textId="77777777" w:rsidR="00010667" w:rsidRPr="004D1FD2" w:rsidRDefault="00010667" w:rsidP="00757B61">
      <w:pPr>
        <w:pStyle w:val="FootnoteText"/>
        <w:rPr>
          <w:rFonts w:cs="Arial"/>
          <w:sz w:val="18"/>
          <w:szCs w:val="18"/>
        </w:rPr>
      </w:pPr>
      <w:r w:rsidRPr="004D1FD2">
        <w:rPr>
          <w:rStyle w:val="FootnoteReference"/>
        </w:rPr>
        <w:footnoteRef/>
      </w:r>
      <w:r w:rsidRPr="004D1FD2">
        <w:t xml:space="preserve"> </w:t>
      </w:r>
      <w:r w:rsidRPr="004D1FD2">
        <w:rPr>
          <w:rFonts w:cs="Arial"/>
          <w:sz w:val="18"/>
          <w:szCs w:val="18"/>
        </w:rPr>
        <w:t>Boiso et al. (2017) RapidHIT for the purpse of stain analyses – An interrupted implementation. Forensic Science International: Genetics Supplement Series 6 e589–e590</w:t>
      </w:r>
    </w:p>
  </w:footnote>
  <w:footnote w:id="101">
    <w:p w14:paraId="1D39BE71" w14:textId="1027B047" w:rsidR="00010667" w:rsidRPr="00357E42" w:rsidRDefault="00010667">
      <w:pPr>
        <w:pStyle w:val="FootnoteText"/>
        <w:rPr>
          <w:sz w:val="18"/>
          <w:lang w:val="lv-LV"/>
        </w:rPr>
      </w:pPr>
      <w:r>
        <w:rPr>
          <w:rStyle w:val="FootnoteReference"/>
        </w:rPr>
        <w:footnoteRef/>
      </w:r>
      <w:r>
        <w:t xml:space="preserve"> </w:t>
      </w:r>
      <w:r w:rsidRPr="00357E42">
        <w:rPr>
          <w:sz w:val="18"/>
          <w:lang w:val="lv-LV"/>
        </w:rPr>
        <w:t>Hares, Kneppers, Onorato, Khan (2020) Rapid DNA for crime scene use: Enhancements and data needed to consider use on forensic evidence for State and National DNA Databasing - An agreed position statement by ENFSI, SWGDAM and the Rapid DNA Crime Scene Technology Advancement Task Group Forensic Sci Int Genet 48:102340</w:t>
      </w:r>
    </w:p>
  </w:footnote>
  <w:footnote w:id="102">
    <w:p w14:paraId="294A825D" w14:textId="77777777" w:rsidR="00010667" w:rsidRPr="004D1FD2" w:rsidRDefault="00010667" w:rsidP="00757B61">
      <w:pPr>
        <w:pStyle w:val="FootnoteText"/>
        <w:rPr>
          <w:lang w:val="en-GB"/>
        </w:rPr>
      </w:pPr>
      <w:r w:rsidRPr="004D1FD2">
        <w:rPr>
          <w:rStyle w:val="FootnoteReference"/>
        </w:rPr>
        <w:footnoteRef/>
      </w:r>
      <w:r w:rsidRPr="004D1FD2">
        <w:rPr>
          <w:lang w:val="en-GB"/>
        </w:rPr>
        <w:t xml:space="preserve"> </w:t>
      </w:r>
      <w:r w:rsidRPr="004D1FD2">
        <w:rPr>
          <w:sz w:val="18"/>
          <w:lang w:val="en-GB"/>
        </w:rPr>
        <w:t>http://www.bailii.org/eu/cases/ECHR/2008/1581.html</w:t>
      </w:r>
    </w:p>
  </w:footnote>
  <w:footnote w:id="103">
    <w:p w14:paraId="2A77F0F8" w14:textId="77777777" w:rsidR="00010667" w:rsidRPr="004D1FD2" w:rsidRDefault="00010667" w:rsidP="00757B61">
      <w:pPr>
        <w:pStyle w:val="FootnoteText"/>
        <w:rPr>
          <w:lang w:val="en-US"/>
        </w:rPr>
      </w:pPr>
      <w:r w:rsidRPr="004D1FD2">
        <w:rPr>
          <w:rStyle w:val="FootnoteReference"/>
        </w:rPr>
        <w:footnoteRef/>
      </w:r>
      <w:r w:rsidRPr="004D1FD2">
        <w:rPr>
          <w:lang w:val="en-US"/>
        </w:rPr>
        <w:t xml:space="preserve"> </w:t>
      </w:r>
      <w:r w:rsidRPr="004D1FD2">
        <w:rPr>
          <w:rFonts w:cs="Arial"/>
          <w:sz w:val="18"/>
          <w:szCs w:val="18"/>
          <w:lang w:val="en-US"/>
        </w:rPr>
        <w:t>European Court on Human Rights 20689/08.</w:t>
      </w:r>
    </w:p>
  </w:footnote>
  <w:footnote w:id="104">
    <w:p w14:paraId="566422FF" w14:textId="77777777" w:rsidR="00010667" w:rsidRPr="005C4EE9" w:rsidRDefault="00010667" w:rsidP="00757B61">
      <w:pPr>
        <w:pStyle w:val="FootnoteText"/>
        <w:rPr>
          <w:lang w:val="hr-HR"/>
        </w:rPr>
      </w:pPr>
      <w:r>
        <w:rPr>
          <w:rStyle w:val="FootnoteReference"/>
        </w:rPr>
        <w:footnoteRef/>
      </w:r>
      <w:r>
        <w:t xml:space="preserve"> </w:t>
      </w:r>
      <w:r w:rsidRPr="008661A4">
        <w:rPr>
          <w:sz w:val="18"/>
        </w:rPr>
        <w:t>Nina Amelung et al. (2021) Modes of Bio-Bordering, The Hidden (Dis)integration of Europe. Book, Palgrave-MacMillan</w:t>
      </w:r>
    </w:p>
  </w:footnote>
  <w:footnote w:id="105">
    <w:p w14:paraId="5A9F86B9" w14:textId="77777777" w:rsidR="00010667" w:rsidRPr="004D1FD2" w:rsidRDefault="00010667" w:rsidP="00757B61">
      <w:pPr>
        <w:pStyle w:val="FootnoteText"/>
        <w:rPr>
          <w:rFonts w:cs="Arial"/>
          <w:sz w:val="18"/>
          <w:szCs w:val="18"/>
          <w:lang w:val="en-US"/>
        </w:rPr>
      </w:pPr>
      <w:r w:rsidRPr="004D1FD2">
        <w:rPr>
          <w:rStyle w:val="FootnoteReference"/>
        </w:rPr>
        <w:footnoteRef/>
      </w:r>
      <w:r w:rsidRPr="004D1FD2">
        <w:rPr>
          <w:lang w:val="en-US"/>
        </w:rPr>
        <w:t xml:space="preserve"> </w:t>
      </w:r>
      <w:r w:rsidRPr="004D1FD2">
        <w:rPr>
          <w:rFonts w:cs="Arial"/>
          <w:sz w:val="18"/>
          <w:szCs w:val="18"/>
          <w:lang w:val="en-US"/>
        </w:rPr>
        <w:t>See: https://www.gov.uk/government/organisations/national-dna-database-ethics-group</w:t>
      </w:r>
    </w:p>
  </w:footnote>
  <w:footnote w:id="106">
    <w:p w14:paraId="35004B3D" w14:textId="77777777" w:rsidR="00010667" w:rsidRPr="004D1FD2" w:rsidRDefault="00010667" w:rsidP="00757B61">
      <w:pPr>
        <w:pStyle w:val="FootnoteText"/>
        <w:rPr>
          <w:lang w:val="en-GB"/>
        </w:rPr>
      </w:pPr>
      <w:r w:rsidRPr="004D1FD2">
        <w:rPr>
          <w:rStyle w:val="FootnoteReference"/>
        </w:rPr>
        <w:footnoteRef/>
      </w:r>
      <w:r w:rsidRPr="004D1FD2">
        <w:rPr>
          <w:lang w:val="en-GB"/>
        </w:rPr>
        <w:t xml:space="preserve"> </w:t>
      </w:r>
      <w:proofErr w:type="spellStart"/>
      <w:r w:rsidRPr="004D1FD2">
        <w:rPr>
          <w:rFonts w:cs="Arial"/>
          <w:sz w:val="18"/>
          <w:szCs w:val="18"/>
          <w:lang w:val="en-GB"/>
        </w:rPr>
        <w:t>Krane</w:t>
      </w:r>
      <w:proofErr w:type="spellEnd"/>
      <w:r w:rsidRPr="004D1FD2">
        <w:rPr>
          <w:rFonts w:cs="Arial"/>
          <w:sz w:val="18"/>
          <w:szCs w:val="18"/>
          <w:lang w:val="en-GB"/>
        </w:rPr>
        <w:t xml:space="preserve"> et al. (2009) Science 326</w:t>
      </w:r>
      <w:proofErr w:type="gramStart"/>
      <w:r w:rsidRPr="004D1FD2">
        <w:rPr>
          <w:rFonts w:cs="Arial"/>
          <w:sz w:val="18"/>
          <w:szCs w:val="18"/>
          <w:lang w:val="en-GB"/>
        </w:rPr>
        <w:t>,1631</w:t>
      </w:r>
      <w:proofErr w:type="gramEnd"/>
      <w:r w:rsidRPr="004D1FD2">
        <w:rPr>
          <w:rFonts w:cs="Arial"/>
          <w:sz w:val="18"/>
          <w:szCs w:val="18"/>
          <w:lang w:val="en-GB"/>
        </w:rPr>
        <w:t>-1632. Time for DNA-disclosure.</w:t>
      </w:r>
    </w:p>
  </w:footnote>
  <w:footnote w:id="107">
    <w:p w14:paraId="67532971" w14:textId="04EA46EA" w:rsidR="00010667" w:rsidRPr="004D1FD2" w:rsidRDefault="00010667" w:rsidP="00757B61">
      <w:pPr>
        <w:pStyle w:val="FootnoteText"/>
        <w:rPr>
          <w:rFonts w:cs="Arial"/>
          <w:sz w:val="18"/>
          <w:szCs w:val="18"/>
          <w:lang w:val="en-GB"/>
        </w:rPr>
      </w:pPr>
      <w:r w:rsidRPr="004D1FD2">
        <w:rPr>
          <w:rStyle w:val="FootnoteReference"/>
        </w:rPr>
        <w:footnoteRef/>
      </w:r>
      <w:r w:rsidRPr="004D1FD2">
        <w:rPr>
          <w:lang w:val="en-GB"/>
        </w:rPr>
        <w:t xml:space="preserve"> </w:t>
      </w:r>
      <w:proofErr w:type="spellStart"/>
      <w:r w:rsidRPr="004D1FD2">
        <w:rPr>
          <w:rFonts w:cs="Arial"/>
          <w:sz w:val="18"/>
          <w:szCs w:val="18"/>
          <w:lang w:val="en-GB"/>
        </w:rPr>
        <w:t>Sjerps</w:t>
      </w:r>
      <w:proofErr w:type="spellEnd"/>
      <w:r w:rsidRPr="004D1FD2">
        <w:rPr>
          <w:rFonts w:cs="Arial"/>
          <w:sz w:val="18"/>
          <w:szCs w:val="18"/>
          <w:lang w:val="en-GB"/>
        </w:rPr>
        <w:t xml:space="preserve"> et al (2009) Oral presentation at the European Academy of Forensic Science (EAFS) 2009 conference in Glasgow. Observed and expected numbers </w:t>
      </w:r>
      <w:proofErr w:type="gramStart"/>
      <w:r w:rsidRPr="004D1FD2">
        <w:rPr>
          <w:rFonts w:cs="Arial"/>
          <w:sz w:val="18"/>
          <w:szCs w:val="18"/>
          <w:lang w:val="en-GB"/>
        </w:rPr>
        <w:t>of (partially) randomly matching</w:t>
      </w:r>
      <w:proofErr w:type="gramEnd"/>
      <w:r w:rsidRPr="004D1FD2">
        <w:rPr>
          <w:rFonts w:cs="Arial"/>
          <w:sz w:val="18"/>
          <w:szCs w:val="18"/>
          <w:lang w:val="en-GB"/>
        </w:rPr>
        <w:t xml:space="preserve"> profiles in the Dutch DNA-database and in international searches. </w:t>
      </w:r>
    </w:p>
  </w:footnote>
  <w:footnote w:id="108">
    <w:p w14:paraId="7C69BC6C" w14:textId="77777777" w:rsidR="00010667" w:rsidRPr="004D1FD2" w:rsidRDefault="00010667" w:rsidP="00757B61">
      <w:pPr>
        <w:pStyle w:val="FootnoteText"/>
        <w:rPr>
          <w:rFonts w:cs="Arial"/>
          <w:sz w:val="18"/>
          <w:szCs w:val="18"/>
          <w:lang w:val="en-GB"/>
        </w:rPr>
      </w:pPr>
      <w:r w:rsidRPr="004D1FD2">
        <w:rPr>
          <w:rStyle w:val="FootnoteReference"/>
        </w:rPr>
        <w:footnoteRef/>
      </w:r>
      <w:r w:rsidRPr="004D1FD2">
        <w:rPr>
          <w:lang w:val="en-GB"/>
        </w:rPr>
        <w:t xml:space="preserve"> </w:t>
      </w:r>
      <w:proofErr w:type="spellStart"/>
      <w:r w:rsidRPr="004D1FD2">
        <w:rPr>
          <w:rFonts w:cs="Arial"/>
          <w:sz w:val="18"/>
          <w:szCs w:val="18"/>
          <w:lang w:val="en-GB"/>
        </w:rPr>
        <w:t>Tvedebrink</w:t>
      </w:r>
      <w:proofErr w:type="spellEnd"/>
      <w:r w:rsidRPr="004D1FD2">
        <w:rPr>
          <w:rFonts w:cs="Arial"/>
          <w:sz w:val="18"/>
          <w:szCs w:val="18"/>
          <w:lang w:val="en-GB"/>
        </w:rPr>
        <w:t xml:space="preserve"> et al (2012) Forensic Science International: Genetics </w:t>
      </w:r>
      <w:hyperlink r:id="rId28" w:history="1">
        <w:r w:rsidRPr="004D1FD2">
          <w:rPr>
            <w:rFonts w:cs="Arial"/>
            <w:sz w:val="18"/>
            <w:szCs w:val="18"/>
            <w:lang w:val="en-GB"/>
          </w:rPr>
          <w:t>Volume 6, Issue 3</w:t>
        </w:r>
      </w:hyperlink>
      <w:r w:rsidRPr="004D1FD2">
        <w:rPr>
          <w:rFonts w:cs="Arial"/>
          <w:sz w:val="18"/>
          <w:szCs w:val="18"/>
          <w:lang w:val="en-GB"/>
        </w:rPr>
        <w:t xml:space="preserve"> , Pages 387-392, May 2012. Analysis of matches and partial matches in a Danish STR data set.</w:t>
      </w:r>
    </w:p>
  </w:footnote>
  <w:footnote w:id="109">
    <w:p w14:paraId="7F6E7C68" w14:textId="77777777" w:rsidR="00010667" w:rsidRPr="004D1FD2" w:rsidRDefault="00010667" w:rsidP="00757B61">
      <w:pPr>
        <w:shd w:val="clear" w:color="auto" w:fill="FFFFFF"/>
        <w:rPr>
          <w:rFonts w:cs="Arial"/>
          <w:sz w:val="18"/>
          <w:szCs w:val="18"/>
          <w:lang w:val="en-GB"/>
        </w:rPr>
      </w:pPr>
      <w:r w:rsidRPr="004D1FD2">
        <w:rPr>
          <w:rStyle w:val="FootnoteReference"/>
        </w:rPr>
        <w:footnoteRef/>
      </w:r>
      <w:r w:rsidRPr="004D1FD2">
        <w:rPr>
          <w:lang w:val="en-GB"/>
        </w:rPr>
        <w:t xml:space="preserve"> </w:t>
      </w:r>
      <w:proofErr w:type="spellStart"/>
      <w:r w:rsidRPr="004D1FD2">
        <w:rPr>
          <w:rFonts w:cs="Arial"/>
          <w:sz w:val="18"/>
          <w:szCs w:val="18"/>
          <w:lang w:val="en-GB"/>
        </w:rPr>
        <w:t>Hedell</w:t>
      </w:r>
      <w:proofErr w:type="spellEnd"/>
      <w:r w:rsidRPr="004D1FD2">
        <w:rPr>
          <w:rFonts w:cs="Arial"/>
          <w:sz w:val="18"/>
          <w:szCs w:val="18"/>
          <w:lang w:val="en-GB"/>
        </w:rPr>
        <w:t xml:space="preserve"> et al. (2011) Forensic Science International: Genetics Supplement Series </w:t>
      </w:r>
      <w:hyperlink r:id="rId29" w:history="1">
        <w:r w:rsidRPr="004D1FD2">
          <w:rPr>
            <w:rFonts w:cs="Arial"/>
            <w:sz w:val="18"/>
            <w:szCs w:val="18"/>
            <w:lang w:val="en-GB"/>
          </w:rPr>
          <w:t>Volume 3, Issue 1</w:t>
        </w:r>
      </w:hyperlink>
      <w:r w:rsidRPr="004D1FD2">
        <w:rPr>
          <w:rFonts w:cs="Arial"/>
          <w:sz w:val="18"/>
          <w:szCs w:val="18"/>
          <w:lang w:val="en-GB"/>
        </w:rPr>
        <w:t>, Pages e135-e136, December 2011.</w:t>
      </w:r>
    </w:p>
  </w:footnote>
  <w:footnote w:id="110">
    <w:p w14:paraId="6522A829" w14:textId="10651B9C" w:rsidR="00010667" w:rsidRPr="006F33FA" w:rsidRDefault="00010667">
      <w:pPr>
        <w:pStyle w:val="FootnoteText"/>
        <w:rPr>
          <w:sz w:val="18"/>
          <w:lang w:val="lv-LV"/>
        </w:rPr>
      </w:pPr>
      <w:r>
        <w:rPr>
          <w:rStyle w:val="FootnoteReference"/>
        </w:rPr>
        <w:footnoteRef/>
      </w:r>
      <w:r>
        <w:t xml:space="preserve"> </w:t>
      </w:r>
      <w:r w:rsidRPr="006F33FA">
        <w:rPr>
          <w:sz w:val="18"/>
        </w:rPr>
        <w:t>Schiermeier.</w:t>
      </w:r>
      <w:r>
        <w:t xml:space="preserve"> </w:t>
      </w:r>
      <w:r w:rsidRPr="006F33FA">
        <w:rPr>
          <w:sz w:val="18"/>
        </w:rPr>
        <w:t>Forensic database challenged over ethics of DNA holdings (https://www.nature.com/articles/d41586-021-01584-w)</w:t>
      </w:r>
    </w:p>
  </w:footnote>
  <w:footnote w:id="111">
    <w:p w14:paraId="4CA7A7AD" w14:textId="77777777" w:rsidR="00010667" w:rsidRPr="004D1FD2" w:rsidRDefault="00010667" w:rsidP="00757B61">
      <w:pPr>
        <w:shd w:val="clear" w:color="auto" w:fill="FFFFFF"/>
        <w:rPr>
          <w:rFonts w:cs="Arial"/>
          <w:sz w:val="18"/>
          <w:szCs w:val="18"/>
          <w:lang w:val="en-GB"/>
        </w:rPr>
      </w:pPr>
      <w:r w:rsidRPr="004D1FD2">
        <w:rPr>
          <w:rStyle w:val="FootnoteReference"/>
        </w:rPr>
        <w:footnoteRef/>
      </w:r>
      <w:r w:rsidRPr="004D1FD2">
        <w:rPr>
          <w:lang w:val="en-GB"/>
        </w:rPr>
        <w:t xml:space="preserve"> </w:t>
      </w:r>
      <w:r w:rsidRPr="004D1FD2">
        <w:rPr>
          <w:rFonts w:cs="Arial"/>
          <w:sz w:val="18"/>
          <w:szCs w:val="18"/>
          <w:lang w:val="en-GB"/>
        </w:rPr>
        <w:t xml:space="preserve">Li et al (2011) Forensic Science International: Genetics Supplement Series </w:t>
      </w:r>
      <w:hyperlink r:id="rId30" w:history="1">
        <w:r w:rsidRPr="004D1FD2">
          <w:rPr>
            <w:rFonts w:cs="Arial"/>
            <w:sz w:val="18"/>
            <w:szCs w:val="18"/>
            <w:lang w:val="en-GB"/>
          </w:rPr>
          <w:t>Volume 3, Issue 1</w:t>
        </w:r>
      </w:hyperlink>
      <w:r w:rsidRPr="004D1FD2">
        <w:rPr>
          <w:rFonts w:cs="Arial"/>
          <w:sz w:val="18"/>
          <w:szCs w:val="18"/>
          <w:lang w:val="en-GB"/>
        </w:rPr>
        <w:t xml:space="preserve"> , Pages e337-e338, December 2011. Identical but not the same: The value of DNA methylation profiling in forensic discrimination within monozygotic twins.</w:t>
      </w:r>
    </w:p>
  </w:footnote>
  <w:footnote w:id="112">
    <w:p w14:paraId="56D88877" w14:textId="77777777" w:rsidR="00010667" w:rsidRPr="004D1FD2" w:rsidRDefault="00010667" w:rsidP="00757B61">
      <w:pPr>
        <w:pStyle w:val="FootnoteText"/>
        <w:rPr>
          <w:lang w:val="en-US"/>
        </w:rPr>
      </w:pPr>
      <w:r w:rsidRPr="004D1FD2">
        <w:rPr>
          <w:rStyle w:val="FootnoteReference"/>
        </w:rPr>
        <w:footnoteRef/>
      </w:r>
      <w:r w:rsidRPr="004D1FD2">
        <w:rPr>
          <w:lang w:val="en-US"/>
        </w:rPr>
        <w:t xml:space="preserve"> </w:t>
      </w:r>
      <w:r w:rsidRPr="004D1FD2">
        <w:rPr>
          <w:rFonts w:cs="Arial"/>
          <w:sz w:val="18"/>
          <w:szCs w:val="18"/>
          <w:lang w:val="en-GB"/>
        </w:rPr>
        <w:t>J. Weber-Lehmann et al (2014) Forensic Science International: Genetics 9, 42-46. Finding the needle in the haystack: Differentiating “identical” twins in paternity testing and forensics by ultra-deep next generation sequencing</w:t>
      </w:r>
    </w:p>
  </w:footnote>
  <w:footnote w:id="113">
    <w:p w14:paraId="4BF8174B" w14:textId="77777777" w:rsidR="00010667" w:rsidRPr="004D1FD2" w:rsidRDefault="00010667" w:rsidP="00757B61">
      <w:pPr>
        <w:shd w:val="clear" w:color="auto" w:fill="FFFFFF"/>
        <w:rPr>
          <w:rFonts w:cs="Arial"/>
          <w:sz w:val="18"/>
          <w:szCs w:val="18"/>
          <w:lang w:val="en-GB"/>
        </w:rPr>
      </w:pPr>
      <w:r w:rsidRPr="004D1FD2">
        <w:rPr>
          <w:rStyle w:val="FootnoteReference"/>
        </w:rPr>
        <w:footnoteRef/>
      </w:r>
      <w:r w:rsidRPr="004D1FD2">
        <w:rPr>
          <w:lang w:val="en-US"/>
        </w:rPr>
        <w:t xml:space="preserve"> </w:t>
      </w:r>
      <w:r w:rsidRPr="004D1FD2">
        <w:rPr>
          <w:rFonts w:cs="Arial"/>
          <w:sz w:val="18"/>
          <w:szCs w:val="18"/>
          <w:lang w:val="en-GB"/>
        </w:rPr>
        <w:t>http://www.euroforgen.eu/fileadmin/websites/euroforgen/images/Dissemination_Documents/WP4/Williams_and_Wienroth_-_2013_-_Systematic_Review.pdf</w:t>
      </w:r>
    </w:p>
  </w:footnote>
  <w:footnote w:id="114">
    <w:p w14:paraId="07A27ED4" w14:textId="54FFC940" w:rsidR="00010667" w:rsidRPr="004D1FD2" w:rsidRDefault="00010667" w:rsidP="003962D5">
      <w:pPr>
        <w:pStyle w:val="FootnoteText"/>
        <w:jc w:val="left"/>
        <w:rPr>
          <w:lang w:val="en-US"/>
        </w:rPr>
      </w:pPr>
      <w:r w:rsidRPr="004D1FD2">
        <w:rPr>
          <w:rStyle w:val="FootnoteReference"/>
        </w:rPr>
        <w:footnoteRef/>
      </w:r>
      <w:r w:rsidRPr="003962D5">
        <w:rPr>
          <w:lang w:val="en-US"/>
        </w:rPr>
        <w:t xml:space="preserve"> </w:t>
      </w:r>
      <w:r w:rsidRPr="003962D5">
        <w:rPr>
          <w:rFonts w:cs="Arial"/>
          <w:sz w:val="18"/>
          <w:szCs w:val="18"/>
          <w:lang w:val="en-GB"/>
        </w:rPr>
        <w:t xml:space="preserve">For example: </w:t>
      </w:r>
      <w:hyperlink r:id="rId31" w:history="1">
        <w:r w:rsidRPr="003962D5">
          <w:rPr>
            <w:rStyle w:val="Hyperlink"/>
            <w:rFonts w:cs="Arial"/>
            <w:color w:val="auto"/>
            <w:sz w:val="18"/>
            <w:szCs w:val="18"/>
            <w:lang w:val="en-GB"/>
          </w:rPr>
          <w:t>https://www.researchgate.net/publication/338879980_Forensic_Genetics_in_the_Governance_of_Crime</w:t>
        </w:r>
      </w:hyperlink>
      <w:r w:rsidRPr="003962D5">
        <w:rPr>
          <w:rFonts w:cs="Arial"/>
          <w:sz w:val="18"/>
          <w:szCs w:val="18"/>
          <w:lang w:val="en-GB"/>
        </w:rPr>
        <w:t xml:space="preserve">, </w:t>
      </w:r>
      <w:hyperlink r:id="rId32" w:history="1">
        <w:r w:rsidRPr="003962D5">
          <w:rPr>
            <w:rStyle w:val="Hyperlink"/>
            <w:rFonts w:cs="Arial"/>
            <w:color w:val="auto"/>
            <w:sz w:val="18"/>
            <w:szCs w:val="18"/>
            <w:lang w:val="en-GB"/>
          </w:rPr>
          <w:t>https://link.springer.com/book/10.1007/978-981-15-8183-0</w:t>
        </w:r>
      </w:hyperlink>
      <w:r w:rsidRPr="003962D5">
        <w:rPr>
          <w:rFonts w:cs="Arial"/>
          <w:sz w:val="18"/>
          <w:szCs w:val="18"/>
          <w:lang w:val="en-GB"/>
        </w:rPr>
        <w:t xml:space="preserve"> </w:t>
      </w:r>
    </w:p>
  </w:footnote>
  <w:footnote w:id="115">
    <w:p w14:paraId="74940A6E" w14:textId="2E8B5372" w:rsidR="00010667" w:rsidRPr="003962D5" w:rsidRDefault="00010667">
      <w:pPr>
        <w:pStyle w:val="FootnoteText"/>
        <w:rPr>
          <w:lang w:val="lv-LV"/>
        </w:rPr>
      </w:pPr>
      <w:r>
        <w:rPr>
          <w:rStyle w:val="FootnoteReference"/>
        </w:rPr>
        <w:footnoteRef/>
      </w:r>
      <w:r>
        <w:t xml:space="preserve"> </w:t>
      </w:r>
      <w:hyperlink r:id="rId33" w:history="1">
        <w:r w:rsidRPr="003962D5">
          <w:rPr>
            <w:rStyle w:val="Hyperlink"/>
            <w:rFonts w:cs="Arial"/>
            <w:color w:val="auto"/>
            <w:szCs w:val="24"/>
          </w:rPr>
          <w:t>http://www.councilforresponsiblegenetics.org/dnadata/world_map.html</w:t>
        </w:r>
      </w:hyperlink>
      <w:r w:rsidRPr="003962D5">
        <w:rPr>
          <w:rFonts w:cs="Arial"/>
          <w:szCs w:val="24"/>
        </w:rPr>
        <w:t xml:space="preserve"> - link no longer functional</w:t>
      </w:r>
    </w:p>
  </w:footnote>
  <w:footnote w:id="116">
    <w:p w14:paraId="116F438D" w14:textId="2AEC811E" w:rsidR="00010667" w:rsidRPr="005C4EE9" w:rsidRDefault="00010667" w:rsidP="00AB6182">
      <w:pPr>
        <w:jc w:val="left"/>
        <w:rPr>
          <w:rFonts w:cs="Arial"/>
          <w:lang w:val="es-ES"/>
        </w:rPr>
      </w:pPr>
      <w:r w:rsidRPr="003962D5">
        <w:rPr>
          <w:rStyle w:val="FootnoteReference"/>
        </w:rPr>
        <w:footnoteRef/>
      </w:r>
      <w:r w:rsidRPr="003962D5">
        <w:t xml:space="preserve"> Reed and Syndercombe-Court, 2016, A comparative audit of legislative frameworks </w:t>
      </w:r>
      <w:r>
        <w:t>within the European Union for the collection, retention and use of forensic DNA profiles. Available at: h</w:t>
      </w:r>
      <w:r w:rsidRPr="00D22316">
        <w:rPr>
          <w:rFonts w:cs="Arial"/>
          <w:szCs w:val="24"/>
        </w:rPr>
        <w:t>ttps://www.euroforgen.eu/fileadmin/websites/euroforgen/images/Dissemination_Documents/WP4/</w:t>
      </w:r>
    </w:p>
    <w:p w14:paraId="767AD7D5" w14:textId="45E04FBD" w:rsidR="00010667" w:rsidRPr="00A25C9B" w:rsidRDefault="00010667">
      <w:pPr>
        <w:pStyle w:val="FootnoteText"/>
        <w:rPr>
          <w:lang w:val="lv-LV"/>
        </w:rPr>
      </w:pPr>
    </w:p>
  </w:footnote>
  <w:footnote w:id="117">
    <w:p w14:paraId="70C17641" w14:textId="1A5A007C" w:rsidR="00010667" w:rsidRPr="00DC7D9F" w:rsidRDefault="00010667">
      <w:pPr>
        <w:pStyle w:val="FootnoteText"/>
        <w:rPr>
          <w:sz w:val="18"/>
          <w:lang w:val="lv-LV"/>
        </w:rPr>
      </w:pPr>
      <w:r>
        <w:rPr>
          <w:rStyle w:val="FootnoteReference"/>
        </w:rPr>
        <w:footnoteRef/>
      </w:r>
      <w:r>
        <w:t xml:space="preserve"> </w:t>
      </w:r>
      <w:r w:rsidRPr="00DC7D9F">
        <w:rPr>
          <w:sz w:val="18"/>
        </w:rPr>
        <w:t>https://www.interpol.int/fr/Actualites-et-evenements/Evenements/2009/78th-INTERPOL-General-Assembly</w:t>
      </w:r>
    </w:p>
  </w:footnote>
  <w:footnote w:id="118">
    <w:p w14:paraId="32D3C9DB" w14:textId="573152C4" w:rsidR="00010667" w:rsidRPr="00DC7D9F" w:rsidRDefault="00010667">
      <w:pPr>
        <w:pStyle w:val="FootnoteText"/>
        <w:rPr>
          <w:sz w:val="18"/>
          <w:lang w:val="lv-LV"/>
        </w:rPr>
      </w:pPr>
      <w:r>
        <w:rPr>
          <w:rStyle w:val="FootnoteReference"/>
        </w:rPr>
        <w:footnoteRef/>
      </w:r>
      <w:r>
        <w:t xml:space="preserve"> </w:t>
      </w:r>
      <w:r w:rsidRPr="00DC7D9F">
        <w:rPr>
          <w:sz w:val="18"/>
        </w:rPr>
        <w:t>https://www.interpol.int/en/How-we-work/Forensics/DNA</w:t>
      </w:r>
    </w:p>
  </w:footnote>
  <w:footnote w:id="119">
    <w:p w14:paraId="7FE831AD" w14:textId="77777777" w:rsidR="00010667" w:rsidRPr="004D1FD2" w:rsidRDefault="00010667" w:rsidP="00757B61">
      <w:pPr>
        <w:pStyle w:val="FootnoteText"/>
        <w:rPr>
          <w:sz w:val="18"/>
        </w:rPr>
      </w:pPr>
      <w:r w:rsidRPr="004D1FD2">
        <w:rPr>
          <w:rStyle w:val="FootnoteReference"/>
        </w:rPr>
        <w:footnoteRef/>
      </w:r>
      <w:r w:rsidRPr="004D1FD2">
        <w:t xml:space="preserve"> </w:t>
      </w:r>
      <w:hyperlink r:id="rId34" w:history="1">
        <w:r w:rsidRPr="004D1FD2">
          <w:rPr>
            <w:rStyle w:val="Hyperlink"/>
            <w:color w:val="auto"/>
            <w:sz w:val="18"/>
          </w:rPr>
          <w:t>http://data.consilium.europa.eu/doc/document/ST-12275-2018-INIT/en/pdf</w:t>
        </w:r>
      </w:hyperlink>
    </w:p>
  </w:footnote>
  <w:footnote w:id="120">
    <w:p w14:paraId="09C6AF90" w14:textId="77777777" w:rsidR="00010667" w:rsidRPr="004D1FD2" w:rsidRDefault="00010667" w:rsidP="00757B61">
      <w:pPr>
        <w:pStyle w:val="FootnoteText"/>
        <w:rPr>
          <w:rFonts w:cs="Arial"/>
          <w:sz w:val="18"/>
          <w:szCs w:val="18"/>
          <w:lang w:val="en-US"/>
        </w:rPr>
      </w:pPr>
      <w:r w:rsidRPr="004D1FD2">
        <w:rPr>
          <w:rStyle w:val="FootnoteReference"/>
        </w:rPr>
        <w:footnoteRef/>
      </w:r>
      <w:r w:rsidRPr="004D1FD2">
        <w:rPr>
          <w:lang w:val="en-GB"/>
        </w:rPr>
        <w:t xml:space="preserve"> </w:t>
      </w:r>
      <w:hyperlink r:id="rId35" w:history="1">
        <w:r w:rsidRPr="004D1FD2">
          <w:rPr>
            <w:rFonts w:cs="Arial"/>
            <w:sz w:val="18"/>
            <w:szCs w:val="18"/>
            <w:lang w:val="en-US"/>
          </w:rPr>
          <w:t xml:space="preserve">Forensic DNA Profiles Crossing Borders in Europe (Implementation of the Treaty of Prüm). </w:t>
        </w:r>
      </w:hyperlink>
      <w:r w:rsidRPr="004D1FD2">
        <w:rPr>
          <w:rFonts w:cs="Arial"/>
          <w:sz w:val="18"/>
          <w:szCs w:val="18"/>
          <w:lang w:val="en-US"/>
        </w:rPr>
        <w:t>Profiles in DNA 2011 (http://www.promega.com/resources/articles/profiles-in-dna/2011/forensic-dna-profiles-crossing-borders-in-europe/).</w:t>
      </w:r>
    </w:p>
    <w:p w14:paraId="2649E894" w14:textId="77777777" w:rsidR="00010667" w:rsidRPr="004D1FD2" w:rsidRDefault="00010667" w:rsidP="00757B61">
      <w:pPr>
        <w:pStyle w:val="FootnoteText"/>
        <w:rPr>
          <w:lang w:val="en-US"/>
        </w:rPr>
      </w:pPr>
    </w:p>
  </w:footnote>
  <w:footnote w:id="121">
    <w:p w14:paraId="643E1534" w14:textId="1B080F4D" w:rsidR="00010667" w:rsidRPr="002C2BC6" w:rsidRDefault="00010667" w:rsidP="003418E9">
      <w:pPr>
        <w:pStyle w:val="FootnoteText"/>
        <w:jc w:val="left"/>
        <w:rPr>
          <w:lang w:val="lv-LV"/>
        </w:rPr>
      </w:pPr>
      <w:r>
        <w:rPr>
          <w:rStyle w:val="FootnoteReference"/>
        </w:rPr>
        <w:footnoteRef/>
      </w:r>
      <w:r>
        <w:t xml:space="preserve"> </w:t>
      </w:r>
      <w:hyperlink r:id="rId36" w:history="1">
        <w:r w:rsidRPr="003962D5">
          <w:rPr>
            <w:rStyle w:val="Hyperlink"/>
            <w:rFonts w:cs="Arial"/>
            <w:color w:val="auto"/>
            <w:sz w:val="18"/>
            <w:szCs w:val="18"/>
            <w:lang w:val="en-US"/>
          </w:rPr>
          <w:t>https://www.pccseesecretariat.si/libs/download.php?file=/8dba58dc1687894a70673cbc0122ff11</w:t>
        </w:r>
      </w:hyperlink>
      <w:r w:rsidRPr="003962D5">
        <w:rPr>
          <w:rFonts w:cs="Arial"/>
          <w:sz w:val="18"/>
          <w:szCs w:val="18"/>
          <w:lang w:val="en-US"/>
        </w:rPr>
        <w:t xml:space="preserve">; </w:t>
      </w:r>
      <w:hyperlink r:id="rId37" w:history="1">
        <w:r w:rsidRPr="003962D5">
          <w:rPr>
            <w:rStyle w:val="Hyperlink"/>
            <w:rFonts w:cs="Arial"/>
            <w:color w:val="auto"/>
            <w:sz w:val="18"/>
            <w:szCs w:val="18"/>
            <w:lang w:val="en-US"/>
          </w:rPr>
          <w:t>https://www.pccseesecretariat.si/libs/download.php?file=/8a621f1388a219ba63188c9a1e2bd620</w:t>
        </w:r>
      </w:hyperlink>
    </w:p>
  </w:footnote>
  <w:footnote w:id="122">
    <w:p w14:paraId="5DAA935B" w14:textId="77777777" w:rsidR="00010667" w:rsidRPr="004D1FD2" w:rsidRDefault="00010667" w:rsidP="00757B61">
      <w:pPr>
        <w:pStyle w:val="FootnoteText"/>
        <w:rPr>
          <w:lang w:val="en-GB"/>
        </w:rPr>
      </w:pPr>
      <w:r w:rsidRPr="004D1FD2">
        <w:rPr>
          <w:rStyle w:val="FootnoteReference"/>
        </w:rPr>
        <w:footnoteRef/>
      </w:r>
      <w:r w:rsidRPr="004D1FD2">
        <w:rPr>
          <w:lang w:val="en-GB"/>
        </w:rPr>
        <w:t xml:space="preserve"> </w:t>
      </w:r>
      <w:proofErr w:type="spellStart"/>
      <w:r w:rsidRPr="004D1FD2">
        <w:rPr>
          <w:rFonts w:cs="Arial"/>
          <w:sz w:val="18"/>
          <w:szCs w:val="18"/>
          <w:lang w:val="en-GB"/>
        </w:rPr>
        <w:t>Budowle</w:t>
      </w:r>
      <w:proofErr w:type="spellEnd"/>
      <w:r w:rsidRPr="004D1FD2">
        <w:rPr>
          <w:rFonts w:cs="Arial"/>
          <w:sz w:val="18"/>
          <w:szCs w:val="18"/>
          <w:lang w:val="en-GB"/>
        </w:rPr>
        <w:t xml:space="preserve"> et al (2011) Investigative Genetics 2: 15. Use of prior odds for missing persons Identifications</w:t>
      </w:r>
    </w:p>
  </w:footnote>
  <w:footnote w:id="123">
    <w:p w14:paraId="73E3F6ED" w14:textId="77777777" w:rsidR="00010667" w:rsidRPr="004D1FD2" w:rsidRDefault="00010667" w:rsidP="00757B61">
      <w:pPr>
        <w:pStyle w:val="FootnoteText"/>
        <w:rPr>
          <w:rFonts w:cs="Arial"/>
          <w:sz w:val="18"/>
          <w:szCs w:val="18"/>
          <w:lang w:val="en-GB"/>
        </w:rPr>
      </w:pPr>
      <w:r w:rsidRPr="004D1FD2">
        <w:rPr>
          <w:rStyle w:val="FootnoteReference"/>
        </w:rPr>
        <w:footnoteRef/>
      </w:r>
      <w:r w:rsidRPr="004D1FD2">
        <w:rPr>
          <w:lang w:val="en-GB"/>
        </w:rPr>
        <w:t xml:space="preserve"> </w:t>
      </w:r>
      <w:r w:rsidRPr="004D1FD2">
        <w:rPr>
          <w:rFonts w:cs="Arial"/>
          <w:sz w:val="18"/>
          <w:szCs w:val="18"/>
          <w:lang w:val="en-GB"/>
        </w:rPr>
        <w:t>Thompson et al. (2013)</w:t>
      </w:r>
      <w:r w:rsidRPr="004D1FD2">
        <w:rPr>
          <w:lang w:val="en-GB"/>
        </w:rPr>
        <w:t xml:space="preserve"> </w:t>
      </w:r>
      <w:r w:rsidRPr="004D1FD2">
        <w:rPr>
          <w:rFonts w:cs="Arial"/>
          <w:sz w:val="18"/>
          <w:szCs w:val="18"/>
          <w:lang w:val="en-GB"/>
        </w:rPr>
        <w:t>Frontiers in Statistical Genetics and Methodology 4(220), pp. e1-e3, 10-2013. The role of prior probability in forensic assessments.</w:t>
      </w:r>
    </w:p>
  </w:footnote>
  <w:footnote w:id="124">
    <w:p w14:paraId="0B84DF62" w14:textId="77777777" w:rsidR="00010667" w:rsidRPr="004D1FD2" w:rsidRDefault="00010667" w:rsidP="00757B61">
      <w:pPr>
        <w:pStyle w:val="FootnoteText"/>
        <w:rPr>
          <w:lang w:val="en-US"/>
        </w:rPr>
      </w:pPr>
      <w:r w:rsidRPr="004D1FD2">
        <w:rPr>
          <w:rStyle w:val="FootnoteReference"/>
        </w:rPr>
        <w:footnoteRef/>
      </w:r>
      <w:r w:rsidRPr="004D1FD2">
        <w:rPr>
          <w:lang w:val="en-US"/>
        </w:rPr>
        <w:t xml:space="preserve"> </w:t>
      </w:r>
      <w:proofErr w:type="spellStart"/>
      <w:r w:rsidRPr="004D1FD2">
        <w:rPr>
          <w:rFonts w:cs="Arial"/>
          <w:sz w:val="18"/>
          <w:szCs w:val="18"/>
          <w:lang w:val="en-US"/>
        </w:rPr>
        <w:t>Vullo</w:t>
      </w:r>
      <w:proofErr w:type="spellEnd"/>
      <w:r w:rsidRPr="004D1FD2">
        <w:rPr>
          <w:rFonts w:cs="Arial"/>
          <w:sz w:val="18"/>
          <w:szCs w:val="18"/>
          <w:lang w:val="en-US"/>
        </w:rPr>
        <w:t xml:space="preserve"> et al. (2016) GHEP-ISFG collaborative simulated exercise for DVI/MPI: lessons learned about </w:t>
      </w:r>
      <w:proofErr w:type="gramStart"/>
      <w:r w:rsidRPr="004D1FD2">
        <w:rPr>
          <w:rFonts w:cs="Arial"/>
          <w:sz w:val="18"/>
          <w:szCs w:val="18"/>
          <w:lang w:val="en-US"/>
        </w:rPr>
        <w:t>large scale</w:t>
      </w:r>
      <w:proofErr w:type="gramEnd"/>
      <w:r w:rsidRPr="004D1FD2">
        <w:rPr>
          <w:rFonts w:cs="Arial"/>
          <w:sz w:val="18"/>
          <w:szCs w:val="18"/>
          <w:lang w:val="en-US"/>
        </w:rPr>
        <w:t xml:space="preserve"> profile database comparisons. </w:t>
      </w:r>
      <w:r w:rsidRPr="004D1FD2">
        <w:rPr>
          <w:sz w:val="18"/>
          <w:lang w:val="en-GB"/>
        </w:rPr>
        <w:t>Forensic Sci. Int. Genet. 21: 45-53</w:t>
      </w:r>
    </w:p>
  </w:footnote>
  <w:footnote w:id="125">
    <w:p w14:paraId="037A5AB1" w14:textId="77777777" w:rsidR="00010667" w:rsidRPr="004D1FD2" w:rsidRDefault="00010667" w:rsidP="00757B61">
      <w:pPr>
        <w:autoSpaceDE w:val="0"/>
        <w:autoSpaceDN w:val="0"/>
        <w:adjustRightInd w:val="0"/>
        <w:rPr>
          <w:rFonts w:cs="Arial"/>
          <w:sz w:val="18"/>
          <w:szCs w:val="18"/>
          <w:lang w:val="en-US"/>
        </w:rPr>
      </w:pPr>
      <w:r w:rsidRPr="004D1FD2">
        <w:rPr>
          <w:rStyle w:val="FootnoteReference"/>
        </w:rPr>
        <w:footnoteRef/>
      </w:r>
      <w:r w:rsidRPr="004D1FD2">
        <w:rPr>
          <w:lang w:val="en-US"/>
        </w:rPr>
        <w:t xml:space="preserve"> </w:t>
      </w:r>
      <w:r w:rsidRPr="004D1FD2">
        <w:rPr>
          <w:rFonts w:cs="Arial"/>
          <w:sz w:val="18"/>
          <w:szCs w:val="18"/>
          <w:lang w:val="en-US"/>
        </w:rPr>
        <w:t>The mentioning of trade names does not mean that ENFSI recommends or endorses any of these programs. The aim of ENFSI is to provide insight into what is available on the market.</w:t>
      </w:r>
    </w:p>
  </w:footnote>
  <w:footnote w:id="126">
    <w:p w14:paraId="5694AA01" w14:textId="7B6EC244" w:rsidR="00010667" w:rsidRPr="00013FBC" w:rsidRDefault="00010667">
      <w:pPr>
        <w:pStyle w:val="FootnoteText"/>
        <w:rPr>
          <w:lang w:val="lv-LV"/>
        </w:rPr>
      </w:pPr>
      <w:r>
        <w:rPr>
          <w:rStyle w:val="FootnoteReference"/>
        </w:rPr>
        <w:footnoteRef/>
      </w:r>
      <w:r>
        <w:t xml:space="preserve"> </w:t>
      </w:r>
      <w:r w:rsidRPr="00013FBC">
        <w:rPr>
          <w:sz w:val="18"/>
        </w:rPr>
        <w:t xml:space="preserve">Morimoto et al. 2020 </w:t>
      </w:r>
      <w:r w:rsidRPr="00013FBC">
        <w:rPr>
          <w:rStyle w:val="article-headerdoilabel"/>
          <w:sz w:val="18"/>
        </w:rPr>
        <w:t xml:space="preserve">DOI: </w:t>
      </w:r>
      <w:hyperlink r:id="rId38" w:history="1">
        <w:r w:rsidRPr="00013FBC">
          <w:rPr>
            <w:rStyle w:val="Hyperlink"/>
            <w:color w:val="auto"/>
            <w:sz w:val="18"/>
          </w:rPr>
          <w:t>https://doi.org/10.1016/j.fsigen.2020.102279</w:t>
        </w:r>
      </w:hyperlink>
    </w:p>
  </w:footnote>
  <w:footnote w:id="127">
    <w:p w14:paraId="07F5F299" w14:textId="77777777" w:rsidR="00010667" w:rsidRPr="004D1FD2" w:rsidRDefault="00010667" w:rsidP="00757B61">
      <w:pPr>
        <w:pStyle w:val="FootnoteText"/>
        <w:rPr>
          <w:rFonts w:cs="Arial"/>
          <w:sz w:val="18"/>
          <w:szCs w:val="18"/>
          <w:lang w:val="en-GB"/>
        </w:rPr>
      </w:pPr>
      <w:r w:rsidRPr="004D1FD2">
        <w:rPr>
          <w:rStyle w:val="FootnoteReference"/>
        </w:rPr>
        <w:footnoteRef/>
      </w:r>
      <w:r w:rsidRPr="004D1FD2">
        <w:rPr>
          <w:lang w:val="en-GB"/>
        </w:rPr>
        <w:t xml:space="preserve"> </w:t>
      </w:r>
      <w:r w:rsidRPr="004D1FD2">
        <w:rPr>
          <w:rFonts w:cs="Arial"/>
          <w:sz w:val="18"/>
          <w:szCs w:val="18"/>
          <w:lang w:val="en-GB"/>
        </w:rPr>
        <w:t xml:space="preserve">A discussion about different mutation models can be found </w:t>
      </w:r>
      <w:proofErr w:type="gramStart"/>
      <w:r w:rsidRPr="004D1FD2">
        <w:rPr>
          <w:rFonts w:cs="Arial"/>
          <w:sz w:val="18"/>
          <w:szCs w:val="18"/>
          <w:lang w:val="en-GB"/>
        </w:rPr>
        <w:t>in:</w:t>
      </w:r>
      <w:proofErr w:type="gramEnd"/>
      <w:r w:rsidRPr="004D1FD2">
        <w:rPr>
          <w:rFonts w:cs="Arial"/>
          <w:sz w:val="18"/>
          <w:szCs w:val="18"/>
          <w:lang w:val="en-GB"/>
        </w:rPr>
        <w:t xml:space="preserve"> Chakraborty et al (2011) Investigative Genetics 2:8. Response to: DNA identification by pedigree likelihood ratio accommodating population substructure and mutations- authors’ reply.</w:t>
      </w:r>
    </w:p>
    <w:p w14:paraId="01689733" w14:textId="77777777" w:rsidR="00010667" w:rsidRPr="004D1FD2" w:rsidRDefault="00010667" w:rsidP="00757B61">
      <w:pPr>
        <w:pStyle w:val="FootnoteText"/>
        <w:rPr>
          <w:lang w:val="en-GB"/>
        </w:rPr>
      </w:pPr>
    </w:p>
  </w:footnote>
  <w:footnote w:id="128">
    <w:p w14:paraId="5398FB43" w14:textId="77777777" w:rsidR="00010667" w:rsidRPr="004D1FD2" w:rsidRDefault="00010667" w:rsidP="00757B61">
      <w:pPr>
        <w:pStyle w:val="FootnoteText"/>
        <w:rPr>
          <w:lang w:val="en-GB"/>
        </w:rPr>
      </w:pPr>
      <w:r w:rsidRPr="004D1FD2">
        <w:rPr>
          <w:rStyle w:val="FootnoteReference"/>
        </w:rPr>
        <w:footnoteRef/>
      </w:r>
      <w:r w:rsidRPr="004D1FD2">
        <w:rPr>
          <w:lang w:val="en-GB"/>
        </w:rPr>
        <w:t xml:space="preserve"> </w:t>
      </w:r>
      <w:r w:rsidRPr="004D1FD2">
        <w:rPr>
          <w:rFonts w:cs="Arial"/>
          <w:sz w:val="18"/>
          <w:szCs w:val="18"/>
          <w:lang w:val="en-GB"/>
        </w:rPr>
        <w:t>The text of this paragraph was supplied by ICMP</w:t>
      </w:r>
    </w:p>
    <w:p w14:paraId="2EEC18BA" w14:textId="77777777" w:rsidR="00010667" w:rsidRPr="004D1FD2" w:rsidRDefault="00010667" w:rsidP="00757B61">
      <w:pPr>
        <w:pStyle w:val="FootnoteText"/>
        <w:rPr>
          <w:lang w:val="en-GB"/>
        </w:rPr>
      </w:pPr>
    </w:p>
  </w:footnote>
  <w:footnote w:id="129">
    <w:p w14:paraId="7183773D" w14:textId="77777777" w:rsidR="00010667" w:rsidRPr="00707893" w:rsidRDefault="00010667" w:rsidP="00757B61">
      <w:pPr>
        <w:pStyle w:val="FootnoteText"/>
      </w:pPr>
      <w:r>
        <w:rPr>
          <w:rStyle w:val="FootnoteReference"/>
        </w:rPr>
        <w:footnoteRef/>
      </w:r>
      <w:r>
        <w:t xml:space="preserve"> </w:t>
      </w:r>
      <w:r w:rsidRPr="00E33218">
        <w:rPr>
          <w:rFonts w:cs="Arial"/>
          <w:sz w:val="18"/>
          <w:szCs w:val="18"/>
          <w:lang w:val="en-US"/>
        </w:rPr>
        <w:t xml:space="preserve">Laurent et al (2021) </w:t>
      </w:r>
      <w:r w:rsidRPr="00707893">
        <w:rPr>
          <w:rFonts w:cs="Arial"/>
          <w:sz w:val="18"/>
          <w:szCs w:val="18"/>
          <w:lang w:val="en-GB"/>
        </w:rPr>
        <w:t xml:space="preserve">Streamlining the decision-making process for international DNA kinship matching using </w:t>
      </w:r>
      <w:proofErr w:type="gramStart"/>
      <w:r w:rsidRPr="00707893">
        <w:rPr>
          <w:rFonts w:cs="Arial"/>
          <w:sz w:val="18"/>
          <w:szCs w:val="18"/>
          <w:lang w:val="en-GB"/>
        </w:rPr>
        <w:t>Worldwide</w:t>
      </w:r>
      <w:proofErr w:type="gramEnd"/>
      <w:r w:rsidRPr="00707893">
        <w:rPr>
          <w:rFonts w:cs="Arial"/>
          <w:sz w:val="18"/>
          <w:szCs w:val="18"/>
          <w:lang w:val="en-GB"/>
        </w:rPr>
        <w:t xml:space="preserve"> allele frequencies and tailored </w:t>
      </w:r>
      <w:proofErr w:type="spellStart"/>
      <w:r w:rsidRPr="00707893">
        <w:rPr>
          <w:rFonts w:cs="Arial"/>
          <w:sz w:val="18"/>
          <w:szCs w:val="18"/>
          <w:lang w:val="en-GB"/>
        </w:rPr>
        <w:t>cutoff</w:t>
      </w:r>
      <w:proofErr w:type="spellEnd"/>
      <w:r w:rsidRPr="00707893">
        <w:rPr>
          <w:rFonts w:cs="Arial"/>
          <w:sz w:val="18"/>
          <w:szCs w:val="18"/>
          <w:lang w:val="en-GB"/>
        </w:rPr>
        <w:t xml:space="preserve"> log10LR thresholds</w:t>
      </w:r>
      <w:r>
        <w:rPr>
          <w:rFonts w:cs="Arial"/>
          <w:sz w:val="18"/>
          <w:szCs w:val="18"/>
          <w:lang w:val="en-GB"/>
        </w:rPr>
        <w:t xml:space="preserve">. </w:t>
      </w:r>
      <w:r>
        <w:rPr>
          <w:sz w:val="18"/>
          <w:lang w:val="en-GB"/>
        </w:rPr>
        <w:t xml:space="preserve">Forensic Sci. Int. Genet. 57. </w:t>
      </w:r>
      <w:proofErr w:type="spellStart"/>
      <w:r w:rsidRPr="00707893">
        <w:rPr>
          <w:sz w:val="18"/>
          <w:lang w:val="en-GB"/>
        </w:rPr>
        <w:t>DOI:https</w:t>
      </w:r>
      <w:proofErr w:type="spellEnd"/>
      <w:r w:rsidRPr="00707893">
        <w:rPr>
          <w:sz w:val="18"/>
          <w:lang w:val="en-GB"/>
        </w:rPr>
        <w:t>://doi.org/10.1016/j.fsigen.2021.102634</w:t>
      </w:r>
    </w:p>
  </w:footnote>
  <w:footnote w:id="130">
    <w:p w14:paraId="43AA9038" w14:textId="3F6840EF" w:rsidR="00010667" w:rsidRPr="00E90E87" w:rsidRDefault="00010667">
      <w:pPr>
        <w:pStyle w:val="FootnoteText"/>
        <w:rPr>
          <w:lang w:val="lv-LV"/>
        </w:rPr>
      </w:pPr>
      <w:r>
        <w:rPr>
          <w:rStyle w:val="FootnoteReference"/>
        </w:rPr>
        <w:footnoteRef/>
      </w:r>
      <w:r>
        <w:t xml:space="preserve"> </w:t>
      </w:r>
      <w:r w:rsidRPr="00E90E87">
        <w:rPr>
          <w:sz w:val="18"/>
          <w:lang w:val="lv-LV"/>
        </w:rPr>
        <w:t>See footnote 87.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5A3E0" w14:textId="7AEF2325" w:rsidR="00010667" w:rsidRPr="005E424E" w:rsidRDefault="00010667" w:rsidP="005E424E">
    <w:pPr>
      <w:pStyle w:val="ProjectInfoTitle"/>
      <w:rPr>
        <w:rFonts w:ascii="Arial" w:hAnsi="Arial" w:cs="Arial"/>
        <w:sz w:val="32"/>
        <w:szCs w:val="32"/>
      </w:rPr>
    </w:pPr>
    <w:r w:rsidRPr="005E424E">
      <w:rPr>
        <w:rStyle w:val="ProjectInfoSubTitleChar"/>
        <w:rFonts w:ascii="Arial" w:hAnsi="Arial" w:cs="Arial"/>
        <w:sz w:val="32"/>
        <w:szCs w:val="32"/>
      </w:rPr>
      <w:t>DNA DATABASE MANAGEMENT REVIEW AND RECOMMENDATIONS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51"/>
      <w:gridCol w:w="2551"/>
      <w:gridCol w:w="2551"/>
      <w:gridCol w:w="2552"/>
    </w:tblGrid>
    <w:tr w:rsidR="00010667" w:rsidRPr="005E424E" w14:paraId="47D2B145" w14:textId="77777777" w:rsidTr="005E424E">
      <w:tc>
        <w:tcPr>
          <w:tcW w:w="2551" w:type="dxa"/>
        </w:tcPr>
        <w:p w14:paraId="79AC8EE1" w14:textId="77777777" w:rsidR="00010667" w:rsidRPr="005E424E" w:rsidRDefault="00010667" w:rsidP="005E424E">
          <w:pPr>
            <w:pStyle w:val="ProjectInfoHeading"/>
            <w:rPr>
              <w:rFonts w:ascii="Arial" w:hAnsi="Arial" w:cs="Arial"/>
            </w:rPr>
          </w:pPr>
          <w:r w:rsidRPr="005E424E">
            <w:rPr>
              <w:rFonts w:ascii="Arial" w:hAnsi="Arial" w:cs="Arial"/>
            </w:rPr>
            <w:t>DOCUMENT TYPE:</w:t>
          </w:r>
        </w:p>
      </w:tc>
      <w:tc>
        <w:tcPr>
          <w:tcW w:w="2551" w:type="dxa"/>
        </w:tcPr>
        <w:p w14:paraId="6BF24B04" w14:textId="77777777" w:rsidR="00010667" w:rsidRPr="005E424E" w:rsidRDefault="00010667" w:rsidP="005E424E">
          <w:pPr>
            <w:pStyle w:val="ProjectInfoHeading"/>
            <w:rPr>
              <w:rFonts w:ascii="Arial" w:hAnsi="Arial" w:cs="Arial"/>
            </w:rPr>
          </w:pPr>
          <w:r w:rsidRPr="005E424E">
            <w:rPr>
              <w:rFonts w:ascii="Arial" w:hAnsi="Arial" w:cs="Arial"/>
            </w:rPr>
            <w:t>REF. CODE:</w:t>
          </w:r>
        </w:p>
      </w:tc>
      <w:tc>
        <w:tcPr>
          <w:tcW w:w="2551" w:type="dxa"/>
        </w:tcPr>
        <w:p w14:paraId="4934CD44" w14:textId="77777777" w:rsidR="00010667" w:rsidRPr="005E424E" w:rsidRDefault="00010667" w:rsidP="005E424E">
          <w:pPr>
            <w:pStyle w:val="ProjectInfoHeading"/>
            <w:rPr>
              <w:rFonts w:ascii="Arial" w:hAnsi="Arial" w:cs="Arial"/>
            </w:rPr>
          </w:pPr>
          <w:r w:rsidRPr="005E424E">
            <w:rPr>
              <w:rFonts w:ascii="Arial" w:hAnsi="Arial" w:cs="Arial"/>
            </w:rPr>
            <w:t>ISSUE NO:</w:t>
          </w:r>
        </w:p>
      </w:tc>
      <w:tc>
        <w:tcPr>
          <w:tcW w:w="2552" w:type="dxa"/>
        </w:tcPr>
        <w:p w14:paraId="09B38A70" w14:textId="77777777" w:rsidR="00010667" w:rsidRPr="005E424E" w:rsidRDefault="00010667" w:rsidP="005E424E">
          <w:pPr>
            <w:pStyle w:val="ProjectInfoHeading"/>
            <w:rPr>
              <w:rFonts w:ascii="Arial" w:hAnsi="Arial" w:cs="Arial"/>
            </w:rPr>
          </w:pPr>
          <w:r w:rsidRPr="005E424E">
            <w:rPr>
              <w:rFonts w:ascii="Arial" w:hAnsi="Arial" w:cs="Arial"/>
            </w:rPr>
            <w:t>ISSUE DATE:</w:t>
          </w:r>
        </w:p>
      </w:tc>
    </w:tr>
    <w:tr w:rsidR="00010667" w:rsidRPr="005E424E" w14:paraId="4FE7DF07" w14:textId="77777777" w:rsidTr="005E424E">
      <w:tc>
        <w:tcPr>
          <w:tcW w:w="2551" w:type="dxa"/>
        </w:tcPr>
        <w:p w14:paraId="78E781F3" w14:textId="5F5C6A2F" w:rsidR="00010667" w:rsidRPr="005E424E" w:rsidRDefault="00010667" w:rsidP="005E424E">
          <w:pPr>
            <w:pStyle w:val="ProjectInfoData"/>
            <w:rPr>
              <w:rFonts w:ascii="Arial" w:hAnsi="Arial" w:cs="Arial"/>
            </w:rPr>
          </w:pPr>
          <w:r>
            <w:rPr>
              <w:rFonts w:ascii="Arial" w:hAnsi="Arial" w:cs="Arial"/>
            </w:rPr>
            <w:t>GUIDELINE</w:t>
          </w:r>
        </w:p>
      </w:tc>
      <w:tc>
        <w:tcPr>
          <w:tcW w:w="2551" w:type="dxa"/>
        </w:tcPr>
        <w:p w14:paraId="647137F8" w14:textId="33E39078" w:rsidR="00010667" w:rsidRPr="005E424E" w:rsidRDefault="00010667" w:rsidP="005E424E">
          <w:pPr>
            <w:pStyle w:val="ProjectInfoData"/>
            <w:rPr>
              <w:rFonts w:ascii="Arial" w:hAnsi="Arial" w:cs="Arial"/>
            </w:rPr>
          </w:pPr>
          <w:r w:rsidRPr="005E424E">
            <w:rPr>
              <w:rFonts w:ascii="Arial" w:hAnsi="Arial" w:cs="Arial"/>
            </w:rPr>
            <w:t>DNA-GDL-XX</w:t>
          </w:r>
        </w:p>
      </w:tc>
      <w:tc>
        <w:tcPr>
          <w:tcW w:w="2551" w:type="dxa"/>
        </w:tcPr>
        <w:p w14:paraId="667D0620" w14:textId="16A0300B" w:rsidR="00010667" w:rsidRPr="005E424E" w:rsidRDefault="00010667" w:rsidP="005E424E">
          <w:pPr>
            <w:pStyle w:val="ProjectInfoData"/>
            <w:rPr>
              <w:rFonts w:ascii="Arial" w:hAnsi="Arial" w:cs="Arial"/>
            </w:rPr>
          </w:pPr>
          <w:r>
            <w:rPr>
              <w:rFonts w:ascii="Arial" w:hAnsi="Arial" w:cs="Arial"/>
            </w:rPr>
            <w:t>003</w:t>
          </w:r>
        </w:p>
      </w:tc>
      <w:tc>
        <w:tcPr>
          <w:tcW w:w="2552" w:type="dxa"/>
        </w:tcPr>
        <w:p w14:paraId="6560DC14" w14:textId="3E95AD95" w:rsidR="00010667" w:rsidRPr="005E424E" w:rsidRDefault="00BA7209" w:rsidP="005E424E">
          <w:pPr>
            <w:pStyle w:val="ProjectInfoData"/>
            <w:rPr>
              <w:rFonts w:ascii="Arial" w:hAnsi="Arial" w:cs="Arial"/>
            </w:rPr>
          </w:pPr>
          <w:r>
            <w:rPr>
              <w:rFonts w:ascii="Arial" w:hAnsi="Arial" w:cs="Arial"/>
            </w:rPr>
            <w:t>24.11.</w:t>
          </w:r>
          <w:r w:rsidR="00010667" w:rsidRPr="005E424E">
            <w:rPr>
              <w:rFonts w:ascii="Arial" w:hAnsi="Arial" w:cs="Arial"/>
            </w:rPr>
            <w:t>2022</w:t>
          </w:r>
        </w:p>
      </w:tc>
    </w:tr>
  </w:tbl>
  <w:p w14:paraId="56D202E7" w14:textId="77777777" w:rsidR="00010667" w:rsidRPr="005E424E" w:rsidRDefault="00010667">
    <w:pPr>
      <w:pStyle w:val="Header"/>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B6F3E" w14:textId="0EC38817" w:rsidR="00010667" w:rsidRDefault="00010667">
    <w:pPr>
      <w:pStyle w:val="Header"/>
    </w:pPr>
    <w:r>
      <w:rPr>
        <w:noProof/>
        <w:lang w:val="en-US"/>
      </w:rPr>
      <w:drawing>
        <wp:inline distT="0" distB="0" distL="0" distR="0" wp14:anchorId="5A6297A3" wp14:editId="282DFF39">
          <wp:extent cx="6828790" cy="49537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8790" cy="4953793"/>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0195"/>
    </w:tblGrid>
    <w:tr w:rsidR="00010667" w:rsidRPr="00E705D2" w14:paraId="23A86269" w14:textId="77777777" w:rsidTr="00010667">
      <w:tc>
        <w:tcPr>
          <w:tcW w:w="10195" w:type="dxa"/>
        </w:tcPr>
        <w:p w14:paraId="4F58FB2A" w14:textId="77777777" w:rsidR="00010667" w:rsidRPr="00E705D2" w:rsidRDefault="00010667" w:rsidP="00E705D2">
          <w:pPr>
            <w:pStyle w:val="Header"/>
            <w:rPr>
              <w:sz w:val="36"/>
              <w:szCs w:val="36"/>
            </w:rPr>
          </w:pPr>
          <w:r w:rsidRPr="00E705D2">
            <w:rPr>
              <w:sz w:val="36"/>
              <w:szCs w:val="36"/>
            </w:rPr>
            <w:t>Approved by ENFSI Board on XX.XX.XXXX</w:t>
          </w:r>
        </w:p>
      </w:tc>
    </w:tr>
  </w:tbl>
  <w:p w14:paraId="08637EC7" w14:textId="77777777" w:rsidR="00010667" w:rsidRPr="005E424E" w:rsidRDefault="00010667">
    <w:pPr>
      <w:pStyle w:val="Header"/>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7B67F" w14:textId="77777777" w:rsidR="00010667" w:rsidRDefault="00010667">
    <w:pPr>
      <w:pStyle w:val="Header"/>
    </w:pPr>
    <w:r>
      <w:rPr>
        <w:noProof/>
        <w:lang w:val="en-US"/>
      </w:rPr>
      <w:drawing>
        <wp:inline distT="0" distB="0" distL="0" distR="0" wp14:anchorId="365108F8" wp14:editId="5DD1DBF9">
          <wp:extent cx="6828790" cy="495379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8790" cy="4953793"/>
                  </a:xfrm>
                  <a:prstGeom prst="rect">
                    <a:avLst/>
                  </a:prstGeom>
                  <a:noFill/>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74668" w14:textId="77777777" w:rsidR="00010667" w:rsidRDefault="00010667">
    <w:pPr>
      <w:pStyle w:val="Header"/>
    </w:pPr>
    <w:r>
      <w:rPr>
        <w:noProof/>
        <w:lang w:val="en-US"/>
      </w:rPr>
      <w:drawing>
        <wp:inline distT="0" distB="0" distL="0" distR="0" wp14:anchorId="7F64C245" wp14:editId="577DBDA3">
          <wp:extent cx="6828790" cy="495379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8790" cy="4953793"/>
                  </a:xfrm>
                  <a:prstGeom prst="rect">
                    <a:avLst/>
                  </a:prstGeom>
                  <a:noFill/>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183"/>
    </w:tblGrid>
    <w:tr w:rsidR="00010667" w:rsidRPr="00E705D2" w14:paraId="0EEC1294" w14:textId="77777777" w:rsidTr="00010667">
      <w:tc>
        <w:tcPr>
          <w:tcW w:w="10195" w:type="dxa"/>
        </w:tcPr>
        <w:p w14:paraId="24C75A9E" w14:textId="77777777" w:rsidR="00010667" w:rsidRPr="00E705D2" w:rsidRDefault="00010667" w:rsidP="000F3F70">
          <w:pPr>
            <w:pStyle w:val="Header"/>
            <w:rPr>
              <w:sz w:val="36"/>
              <w:szCs w:val="36"/>
            </w:rPr>
          </w:pPr>
          <w:r w:rsidRPr="00E705D2">
            <w:rPr>
              <w:sz w:val="36"/>
              <w:szCs w:val="36"/>
            </w:rPr>
            <w:t>Approved by ENFSI Board on XX.XX.XXXX</w:t>
          </w:r>
        </w:p>
      </w:tc>
    </w:tr>
  </w:tbl>
  <w:p w14:paraId="49742AC9" w14:textId="77777777" w:rsidR="00010667" w:rsidRDefault="000106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6D93"/>
    <w:multiLevelType w:val="hybridMultilevel"/>
    <w:tmpl w:val="CEC04BCC"/>
    <w:lvl w:ilvl="0" w:tplc="0413000B">
      <w:start w:val="1"/>
      <w:numFmt w:val="bullet"/>
      <w:lvlText w:val=""/>
      <w:lvlJc w:val="left"/>
      <w:pPr>
        <w:tabs>
          <w:tab w:val="num" w:pos="792"/>
        </w:tabs>
        <w:ind w:left="792" w:hanging="360"/>
      </w:pPr>
      <w:rPr>
        <w:rFonts w:ascii="Wingdings" w:hAnsi="Wingdings" w:hint="default"/>
      </w:rPr>
    </w:lvl>
    <w:lvl w:ilvl="1" w:tplc="04130003" w:tentative="1">
      <w:start w:val="1"/>
      <w:numFmt w:val="bullet"/>
      <w:lvlText w:val="o"/>
      <w:lvlJc w:val="left"/>
      <w:pPr>
        <w:tabs>
          <w:tab w:val="num" w:pos="1512"/>
        </w:tabs>
        <w:ind w:left="1512" w:hanging="360"/>
      </w:pPr>
      <w:rPr>
        <w:rFonts w:ascii="Courier New" w:hAnsi="Courier New" w:cs="Symbol" w:hint="default"/>
      </w:rPr>
    </w:lvl>
    <w:lvl w:ilvl="2" w:tplc="04130005" w:tentative="1">
      <w:start w:val="1"/>
      <w:numFmt w:val="bullet"/>
      <w:lvlText w:val=""/>
      <w:lvlJc w:val="left"/>
      <w:pPr>
        <w:tabs>
          <w:tab w:val="num" w:pos="2232"/>
        </w:tabs>
        <w:ind w:left="2232" w:hanging="360"/>
      </w:pPr>
      <w:rPr>
        <w:rFonts w:ascii="Wingdings" w:hAnsi="Wingdings" w:hint="default"/>
      </w:rPr>
    </w:lvl>
    <w:lvl w:ilvl="3" w:tplc="04130001" w:tentative="1">
      <w:start w:val="1"/>
      <w:numFmt w:val="bullet"/>
      <w:lvlText w:val=""/>
      <w:lvlJc w:val="left"/>
      <w:pPr>
        <w:tabs>
          <w:tab w:val="num" w:pos="2952"/>
        </w:tabs>
        <w:ind w:left="2952" w:hanging="360"/>
      </w:pPr>
      <w:rPr>
        <w:rFonts w:ascii="Symbol" w:hAnsi="Symbol" w:hint="default"/>
      </w:rPr>
    </w:lvl>
    <w:lvl w:ilvl="4" w:tplc="04130003" w:tentative="1">
      <w:start w:val="1"/>
      <w:numFmt w:val="bullet"/>
      <w:lvlText w:val="o"/>
      <w:lvlJc w:val="left"/>
      <w:pPr>
        <w:tabs>
          <w:tab w:val="num" w:pos="3672"/>
        </w:tabs>
        <w:ind w:left="3672" w:hanging="360"/>
      </w:pPr>
      <w:rPr>
        <w:rFonts w:ascii="Courier New" w:hAnsi="Courier New" w:cs="Symbol" w:hint="default"/>
      </w:rPr>
    </w:lvl>
    <w:lvl w:ilvl="5" w:tplc="04130005" w:tentative="1">
      <w:start w:val="1"/>
      <w:numFmt w:val="bullet"/>
      <w:lvlText w:val=""/>
      <w:lvlJc w:val="left"/>
      <w:pPr>
        <w:tabs>
          <w:tab w:val="num" w:pos="4392"/>
        </w:tabs>
        <w:ind w:left="4392" w:hanging="360"/>
      </w:pPr>
      <w:rPr>
        <w:rFonts w:ascii="Wingdings" w:hAnsi="Wingdings" w:hint="default"/>
      </w:rPr>
    </w:lvl>
    <w:lvl w:ilvl="6" w:tplc="04130001" w:tentative="1">
      <w:start w:val="1"/>
      <w:numFmt w:val="bullet"/>
      <w:lvlText w:val=""/>
      <w:lvlJc w:val="left"/>
      <w:pPr>
        <w:tabs>
          <w:tab w:val="num" w:pos="5112"/>
        </w:tabs>
        <w:ind w:left="5112" w:hanging="360"/>
      </w:pPr>
      <w:rPr>
        <w:rFonts w:ascii="Symbol" w:hAnsi="Symbol" w:hint="default"/>
      </w:rPr>
    </w:lvl>
    <w:lvl w:ilvl="7" w:tplc="04130003" w:tentative="1">
      <w:start w:val="1"/>
      <w:numFmt w:val="bullet"/>
      <w:lvlText w:val="o"/>
      <w:lvlJc w:val="left"/>
      <w:pPr>
        <w:tabs>
          <w:tab w:val="num" w:pos="5832"/>
        </w:tabs>
        <w:ind w:left="5832" w:hanging="360"/>
      </w:pPr>
      <w:rPr>
        <w:rFonts w:ascii="Courier New" w:hAnsi="Courier New" w:cs="Symbol" w:hint="default"/>
      </w:rPr>
    </w:lvl>
    <w:lvl w:ilvl="8" w:tplc="0413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076F4F14"/>
    <w:multiLevelType w:val="hybridMultilevel"/>
    <w:tmpl w:val="65E6858E"/>
    <w:lvl w:ilvl="0" w:tplc="04260011">
      <w:start w:val="1"/>
      <w:numFmt w:val="decimal"/>
      <w:lvlText w:val="%1)"/>
      <w:lvlJc w:val="left"/>
      <w:pPr>
        <w:ind w:left="928"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78E77C8"/>
    <w:multiLevelType w:val="hybridMultilevel"/>
    <w:tmpl w:val="0D0E3D3E"/>
    <w:lvl w:ilvl="0" w:tplc="0413000B">
      <w:start w:val="1"/>
      <w:numFmt w:val="bullet"/>
      <w:lvlText w:val=""/>
      <w:lvlJc w:val="left"/>
      <w:pPr>
        <w:tabs>
          <w:tab w:val="num" w:pos="936"/>
        </w:tabs>
        <w:ind w:left="936" w:hanging="360"/>
      </w:pPr>
      <w:rPr>
        <w:rFonts w:ascii="Wingdings" w:hAnsi="Wingdings" w:hint="default"/>
      </w:rPr>
    </w:lvl>
    <w:lvl w:ilvl="1" w:tplc="04090003" w:tentative="1">
      <w:start w:val="1"/>
      <w:numFmt w:val="bullet"/>
      <w:lvlText w:val="o"/>
      <w:lvlJc w:val="left"/>
      <w:pPr>
        <w:tabs>
          <w:tab w:val="num" w:pos="1584"/>
        </w:tabs>
        <w:ind w:left="1584" w:hanging="360"/>
      </w:pPr>
      <w:rPr>
        <w:rFonts w:ascii="Courier New" w:hAnsi="Courier New" w:cs="Symbol"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Symbol"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Symbol"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3" w15:restartNumberingAfterBreak="0">
    <w:nsid w:val="09AF2056"/>
    <w:multiLevelType w:val="hybridMultilevel"/>
    <w:tmpl w:val="856AA06C"/>
    <w:lvl w:ilvl="0" w:tplc="0413000B">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7E10C9"/>
    <w:multiLevelType w:val="hybridMultilevel"/>
    <w:tmpl w:val="681A45F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1D6C2A"/>
    <w:multiLevelType w:val="hybridMultilevel"/>
    <w:tmpl w:val="8934212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Utop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Utop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Utop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A36832"/>
    <w:multiLevelType w:val="hybridMultilevel"/>
    <w:tmpl w:val="27F2DCDA"/>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Utopia"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Utopia"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Utopia"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0DE112CF"/>
    <w:multiLevelType w:val="hybridMultilevel"/>
    <w:tmpl w:val="02082AD8"/>
    <w:lvl w:ilvl="0" w:tplc="960AACD8">
      <w:start w:val="1"/>
      <w:numFmt w:val="bullet"/>
      <w:lvlText w:val="•"/>
      <w:lvlJc w:val="left"/>
      <w:pPr>
        <w:tabs>
          <w:tab w:val="num" w:pos="720"/>
        </w:tabs>
        <w:ind w:left="720" w:hanging="360"/>
      </w:pPr>
      <w:rPr>
        <w:rFonts w:ascii="Times New Roman" w:hAnsi="Times New Roman" w:hint="default"/>
      </w:rPr>
    </w:lvl>
    <w:lvl w:ilvl="1" w:tplc="7338A5AA">
      <w:start w:val="193"/>
      <w:numFmt w:val="bullet"/>
      <w:lvlText w:val="•"/>
      <w:lvlJc w:val="left"/>
      <w:pPr>
        <w:tabs>
          <w:tab w:val="num" w:pos="1440"/>
        </w:tabs>
        <w:ind w:left="1440" w:hanging="360"/>
      </w:pPr>
      <w:rPr>
        <w:rFonts w:ascii="Times New Roman" w:hAnsi="Times New Roman" w:hint="default"/>
      </w:rPr>
    </w:lvl>
    <w:lvl w:ilvl="2" w:tplc="E89C3D56">
      <w:start w:val="1"/>
      <w:numFmt w:val="bullet"/>
      <w:lvlText w:val="•"/>
      <w:lvlJc w:val="left"/>
      <w:pPr>
        <w:tabs>
          <w:tab w:val="num" w:pos="2160"/>
        </w:tabs>
        <w:ind w:left="2160" w:hanging="360"/>
      </w:pPr>
      <w:rPr>
        <w:rFonts w:ascii="Times New Roman" w:hAnsi="Times New Roman" w:hint="default"/>
      </w:rPr>
    </w:lvl>
    <w:lvl w:ilvl="3" w:tplc="77A0D22A" w:tentative="1">
      <w:start w:val="1"/>
      <w:numFmt w:val="bullet"/>
      <w:lvlText w:val="•"/>
      <w:lvlJc w:val="left"/>
      <w:pPr>
        <w:tabs>
          <w:tab w:val="num" w:pos="2880"/>
        </w:tabs>
        <w:ind w:left="2880" w:hanging="360"/>
      </w:pPr>
      <w:rPr>
        <w:rFonts w:ascii="Times New Roman" w:hAnsi="Times New Roman" w:hint="default"/>
      </w:rPr>
    </w:lvl>
    <w:lvl w:ilvl="4" w:tplc="3F22519C" w:tentative="1">
      <w:start w:val="1"/>
      <w:numFmt w:val="bullet"/>
      <w:lvlText w:val="•"/>
      <w:lvlJc w:val="left"/>
      <w:pPr>
        <w:tabs>
          <w:tab w:val="num" w:pos="3600"/>
        </w:tabs>
        <w:ind w:left="3600" w:hanging="360"/>
      </w:pPr>
      <w:rPr>
        <w:rFonts w:ascii="Times New Roman" w:hAnsi="Times New Roman" w:hint="default"/>
      </w:rPr>
    </w:lvl>
    <w:lvl w:ilvl="5" w:tplc="32F2B5A6" w:tentative="1">
      <w:start w:val="1"/>
      <w:numFmt w:val="bullet"/>
      <w:lvlText w:val="•"/>
      <w:lvlJc w:val="left"/>
      <w:pPr>
        <w:tabs>
          <w:tab w:val="num" w:pos="4320"/>
        </w:tabs>
        <w:ind w:left="4320" w:hanging="360"/>
      </w:pPr>
      <w:rPr>
        <w:rFonts w:ascii="Times New Roman" w:hAnsi="Times New Roman" w:hint="default"/>
      </w:rPr>
    </w:lvl>
    <w:lvl w:ilvl="6" w:tplc="567AFA64" w:tentative="1">
      <w:start w:val="1"/>
      <w:numFmt w:val="bullet"/>
      <w:lvlText w:val="•"/>
      <w:lvlJc w:val="left"/>
      <w:pPr>
        <w:tabs>
          <w:tab w:val="num" w:pos="5040"/>
        </w:tabs>
        <w:ind w:left="5040" w:hanging="360"/>
      </w:pPr>
      <w:rPr>
        <w:rFonts w:ascii="Times New Roman" w:hAnsi="Times New Roman" w:hint="default"/>
      </w:rPr>
    </w:lvl>
    <w:lvl w:ilvl="7" w:tplc="8364F29E" w:tentative="1">
      <w:start w:val="1"/>
      <w:numFmt w:val="bullet"/>
      <w:lvlText w:val="•"/>
      <w:lvlJc w:val="left"/>
      <w:pPr>
        <w:tabs>
          <w:tab w:val="num" w:pos="5760"/>
        </w:tabs>
        <w:ind w:left="5760" w:hanging="360"/>
      </w:pPr>
      <w:rPr>
        <w:rFonts w:ascii="Times New Roman" w:hAnsi="Times New Roman" w:hint="default"/>
      </w:rPr>
    </w:lvl>
    <w:lvl w:ilvl="8" w:tplc="1D080EE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E3116D4"/>
    <w:multiLevelType w:val="hybridMultilevel"/>
    <w:tmpl w:val="F686171A"/>
    <w:lvl w:ilvl="0" w:tplc="04130001">
      <w:start w:val="1"/>
      <w:numFmt w:val="bullet"/>
      <w:lvlText w:val=""/>
      <w:lvlJc w:val="left"/>
      <w:pPr>
        <w:ind w:left="648" w:hanging="360"/>
      </w:pPr>
      <w:rPr>
        <w:rFonts w:ascii="Symbol" w:hAnsi="Symbol" w:hint="default"/>
      </w:rPr>
    </w:lvl>
    <w:lvl w:ilvl="1" w:tplc="04130003" w:tentative="1">
      <w:start w:val="1"/>
      <w:numFmt w:val="bullet"/>
      <w:lvlText w:val="o"/>
      <w:lvlJc w:val="left"/>
      <w:pPr>
        <w:ind w:left="1368" w:hanging="360"/>
      </w:pPr>
      <w:rPr>
        <w:rFonts w:ascii="Courier New" w:hAnsi="Courier New" w:cs="Courier New" w:hint="default"/>
      </w:rPr>
    </w:lvl>
    <w:lvl w:ilvl="2" w:tplc="04130005" w:tentative="1">
      <w:start w:val="1"/>
      <w:numFmt w:val="bullet"/>
      <w:lvlText w:val=""/>
      <w:lvlJc w:val="left"/>
      <w:pPr>
        <w:ind w:left="2088" w:hanging="360"/>
      </w:pPr>
      <w:rPr>
        <w:rFonts w:ascii="Wingdings" w:hAnsi="Wingdings" w:hint="default"/>
      </w:rPr>
    </w:lvl>
    <w:lvl w:ilvl="3" w:tplc="04130001" w:tentative="1">
      <w:start w:val="1"/>
      <w:numFmt w:val="bullet"/>
      <w:lvlText w:val=""/>
      <w:lvlJc w:val="left"/>
      <w:pPr>
        <w:ind w:left="2808" w:hanging="360"/>
      </w:pPr>
      <w:rPr>
        <w:rFonts w:ascii="Symbol" w:hAnsi="Symbol" w:hint="default"/>
      </w:rPr>
    </w:lvl>
    <w:lvl w:ilvl="4" w:tplc="04130003" w:tentative="1">
      <w:start w:val="1"/>
      <w:numFmt w:val="bullet"/>
      <w:lvlText w:val="o"/>
      <w:lvlJc w:val="left"/>
      <w:pPr>
        <w:ind w:left="3528" w:hanging="360"/>
      </w:pPr>
      <w:rPr>
        <w:rFonts w:ascii="Courier New" w:hAnsi="Courier New" w:cs="Courier New" w:hint="default"/>
      </w:rPr>
    </w:lvl>
    <w:lvl w:ilvl="5" w:tplc="04130005" w:tentative="1">
      <w:start w:val="1"/>
      <w:numFmt w:val="bullet"/>
      <w:lvlText w:val=""/>
      <w:lvlJc w:val="left"/>
      <w:pPr>
        <w:ind w:left="4248" w:hanging="360"/>
      </w:pPr>
      <w:rPr>
        <w:rFonts w:ascii="Wingdings" w:hAnsi="Wingdings" w:hint="default"/>
      </w:rPr>
    </w:lvl>
    <w:lvl w:ilvl="6" w:tplc="04130001" w:tentative="1">
      <w:start w:val="1"/>
      <w:numFmt w:val="bullet"/>
      <w:lvlText w:val=""/>
      <w:lvlJc w:val="left"/>
      <w:pPr>
        <w:ind w:left="4968" w:hanging="360"/>
      </w:pPr>
      <w:rPr>
        <w:rFonts w:ascii="Symbol" w:hAnsi="Symbol" w:hint="default"/>
      </w:rPr>
    </w:lvl>
    <w:lvl w:ilvl="7" w:tplc="04130003" w:tentative="1">
      <w:start w:val="1"/>
      <w:numFmt w:val="bullet"/>
      <w:lvlText w:val="o"/>
      <w:lvlJc w:val="left"/>
      <w:pPr>
        <w:ind w:left="5688" w:hanging="360"/>
      </w:pPr>
      <w:rPr>
        <w:rFonts w:ascii="Courier New" w:hAnsi="Courier New" w:cs="Courier New" w:hint="default"/>
      </w:rPr>
    </w:lvl>
    <w:lvl w:ilvl="8" w:tplc="04130005" w:tentative="1">
      <w:start w:val="1"/>
      <w:numFmt w:val="bullet"/>
      <w:lvlText w:val=""/>
      <w:lvlJc w:val="left"/>
      <w:pPr>
        <w:ind w:left="6408" w:hanging="360"/>
      </w:pPr>
      <w:rPr>
        <w:rFonts w:ascii="Wingdings" w:hAnsi="Wingdings" w:hint="default"/>
      </w:rPr>
    </w:lvl>
  </w:abstractNum>
  <w:abstractNum w:abstractNumId="9" w15:restartNumberingAfterBreak="0">
    <w:nsid w:val="0E795C69"/>
    <w:multiLevelType w:val="hybridMultilevel"/>
    <w:tmpl w:val="F41ECFCE"/>
    <w:lvl w:ilvl="0" w:tplc="0409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1364073A"/>
    <w:multiLevelType w:val="hybridMultilevel"/>
    <w:tmpl w:val="C29AFF86"/>
    <w:lvl w:ilvl="0" w:tplc="0409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151757C6"/>
    <w:multiLevelType w:val="multilevel"/>
    <w:tmpl w:val="2092D3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57E3E08"/>
    <w:multiLevelType w:val="multilevel"/>
    <w:tmpl w:val="8BEAFF70"/>
    <w:lvl w:ilvl="0">
      <w:start w:val="1"/>
      <w:numFmt w:val="decimal"/>
      <w:pStyle w:val="Heading1"/>
      <w:lvlText w:val="%1"/>
      <w:lvlJc w:val="left"/>
      <w:pPr>
        <w:tabs>
          <w:tab w:val="num" w:pos="9505"/>
        </w:tabs>
        <w:ind w:left="1134" w:hanging="567"/>
      </w:pPr>
      <w:rPr>
        <w:rFonts w:hint="default"/>
      </w:rPr>
    </w:lvl>
    <w:lvl w:ilvl="1">
      <w:start w:val="1"/>
      <w:numFmt w:val="decimal"/>
      <w:pStyle w:val="Heading2"/>
      <w:lvlText w:val="%1.%2"/>
      <w:lvlJc w:val="left"/>
      <w:pPr>
        <w:tabs>
          <w:tab w:val="num" w:pos="1144"/>
        </w:tabs>
        <w:ind w:left="1144"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15C5521C"/>
    <w:multiLevelType w:val="hybridMultilevel"/>
    <w:tmpl w:val="9FE469A2"/>
    <w:lvl w:ilvl="0" w:tplc="E61AEF8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7304FE3"/>
    <w:multiLevelType w:val="hybridMultilevel"/>
    <w:tmpl w:val="1332DF9E"/>
    <w:lvl w:ilvl="0" w:tplc="0413000B">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664F6C"/>
    <w:multiLevelType w:val="hybridMultilevel"/>
    <w:tmpl w:val="67D61660"/>
    <w:lvl w:ilvl="0" w:tplc="0413000B">
      <w:start w:val="1"/>
      <w:numFmt w:val="bullet"/>
      <w:lvlText w:val=""/>
      <w:lvlJc w:val="left"/>
      <w:pPr>
        <w:tabs>
          <w:tab w:val="num" w:pos="360"/>
        </w:tabs>
        <w:ind w:left="360" w:hanging="360"/>
      </w:pPr>
      <w:rPr>
        <w:rFonts w:ascii="Wingdings" w:hAnsi="Wingdings" w:hint="default"/>
      </w:rPr>
    </w:lvl>
    <w:lvl w:ilvl="1" w:tplc="04130001">
      <w:start w:val="1"/>
      <w:numFmt w:val="bullet"/>
      <w:lvlText w:val=""/>
      <w:lvlJc w:val="left"/>
      <w:pPr>
        <w:tabs>
          <w:tab w:val="num" w:pos="1080"/>
        </w:tabs>
        <w:ind w:left="1080" w:hanging="360"/>
      </w:pPr>
      <w:rPr>
        <w:rFonts w:ascii="Symbol" w:hAnsi="Symbol"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Utopia"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Utopia"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E0F583B"/>
    <w:multiLevelType w:val="hybridMultilevel"/>
    <w:tmpl w:val="58B44A46"/>
    <w:lvl w:ilvl="0" w:tplc="960AACD8">
      <w:start w:val="1"/>
      <w:numFmt w:val="bullet"/>
      <w:lvlText w:val="•"/>
      <w:lvlJc w:val="left"/>
      <w:pPr>
        <w:tabs>
          <w:tab w:val="num" w:pos="792"/>
        </w:tabs>
        <w:ind w:left="792" w:hanging="360"/>
      </w:pPr>
      <w:rPr>
        <w:rFonts w:ascii="Times New Roman" w:hAnsi="Times New Roman" w:hint="default"/>
      </w:rPr>
    </w:lvl>
    <w:lvl w:ilvl="1" w:tplc="04090001">
      <w:start w:val="1"/>
      <w:numFmt w:val="bullet"/>
      <w:lvlText w:val=""/>
      <w:lvlJc w:val="left"/>
      <w:pPr>
        <w:tabs>
          <w:tab w:val="num" w:pos="1512"/>
        </w:tabs>
        <w:ind w:left="1512" w:hanging="360"/>
      </w:pPr>
      <w:rPr>
        <w:rFonts w:ascii="Symbol" w:hAnsi="Symbol" w:hint="default"/>
      </w:rPr>
    </w:lvl>
    <w:lvl w:ilvl="2" w:tplc="04130005" w:tentative="1">
      <w:start w:val="1"/>
      <w:numFmt w:val="bullet"/>
      <w:lvlText w:val=""/>
      <w:lvlJc w:val="left"/>
      <w:pPr>
        <w:tabs>
          <w:tab w:val="num" w:pos="2232"/>
        </w:tabs>
        <w:ind w:left="2232" w:hanging="360"/>
      </w:pPr>
      <w:rPr>
        <w:rFonts w:ascii="Wingdings" w:hAnsi="Wingdings" w:hint="default"/>
      </w:rPr>
    </w:lvl>
    <w:lvl w:ilvl="3" w:tplc="04130001" w:tentative="1">
      <w:start w:val="1"/>
      <w:numFmt w:val="bullet"/>
      <w:lvlText w:val=""/>
      <w:lvlJc w:val="left"/>
      <w:pPr>
        <w:tabs>
          <w:tab w:val="num" w:pos="2952"/>
        </w:tabs>
        <w:ind w:left="2952" w:hanging="360"/>
      </w:pPr>
      <w:rPr>
        <w:rFonts w:ascii="Symbol" w:hAnsi="Symbol" w:hint="default"/>
      </w:rPr>
    </w:lvl>
    <w:lvl w:ilvl="4" w:tplc="04130003" w:tentative="1">
      <w:start w:val="1"/>
      <w:numFmt w:val="bullet"/>
      <w:lvlText w:val="o"/>
      <w:lvlJc w:val="left"/>
      <w:pPr>
        <w:tabs>
          <w:tab w:val="num" w:pos="3672"/>
        </w:tabs>
        <w:ind w:left="3672" w:hanging="360"/>
      </w:pPr>
      <w:rPr>
        <w:rFonts w:ascii="Courier New" w:hAnsi="Courier New" w:cs="Symbol" w:hint="default"/>
      </w:rPr>
    </w:lvl>
    <w:lvl w:ilvl="5" w:tplc="04130005" w:tentative="1">
      <w:start w:val="1"/>
      <w:numFmt w:val="bullet"/>
      <w:lvlText w:val=""/>
      <w:lvlJc w:val="left"/>
      <w:pPr>
        <w:tabs>
          <w:tab w:val="num" w:pos="4392"/>
        </w:tabs>
        <w:ind w:left="4392" w:hanging="360"/>
      </w:pPr>
      <w:rPr>
        <w:rFonts w:ascii="Wingdings" w:hAnsi="Wingdings" w:hint="default"/>
      </w:rPr>
    </w:lvl>
    <w:lvl w:ilvl="6" w:tplc="04130001" w:tentative="1">
      <w:start w:val="1"/>
      <w:numFmt w:val="bullet"/>
      <w:lvlText w:val=""/>
      <w:lvlJc w:val="left"/>
      <w:pPr>
        <w:tabs>
          <w:tab w:val="num" w:pos="5112"/>
        </w:tabs>
        <w:ind w:left="5112" w:hanging="360"/>
      </w:pPr>
      <w:rPr>
        <w:rFonts w:ascii="Symbol" w:hAnsi="Symbol" w:hint="default"/>
      </w:rPr>
    </w:lvl>
    <w:lvl w:ilvl="7" w:tplc="04130003" w:tentative="1">
      <w:start w:val="1"/>
      <w:numFmt w:val="bullet"/>
      <w:lvlText w:val="o"/>
      <w:lvlJc w:val="left"/>
      <w:pPr>
        <w:tabs>
          <w:tab w:val="num" w:pos="5832"/>
        </w:tabs>
        <w:ind w:left="5832" w:hanging="360"/>
      </w:pPr>
      <w:rPr>
        <w:rFonts w:ascii="Courier New" w:hAnsi="Courier New" w:cs="Symbol" w:hint="default"/>
      </w:rPr>
    </w:lvl>
    <w:lvl w:ilvl="8" w:tplc="0413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1F8F5AEA"/>
    <w:multiLevelType w:val="hybridMultilevel"/>
    <w:tmpl w:val="3F4C9E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Utopi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Utopi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Utopi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12C5DB1"/>
    <w:multiLevelType w:val="hybridMultilevel"/>
    <w:tmpl w:val="52FE36B6"/>
    <w:lvl w:ilvl="0" w:tplc="0409000B">
      <w:start w:val="1"/>
      <w:numFmt w:val="bullet"/>
      <w:lvlText w:val=""/>
      <w:lvlJc w:val="left"/>
      <w:pPr>
        <w:tabs>
          <w:tab w:val="num" w:pos="936"/>
        </w:tabs>
        <w:ind w:left="936" w:hanging="360"/>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Symbol"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Symbol"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Symbol"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9" w15:restartNumberingAfterBreak="0">
    <w:nsid w:val="219C103F"/>
    <w:multiLevelType w:val="hybridMultilevel"/>
    <w:tmpl w:val="07CEBC64"/>
    <w:lvl w:ilvl="0" w:tplc="24B23090">
      <w:start w:val="1"/>
      <w:numFmt w:val="decimal"/>
      <w:lvlText w:val="%1"/>
      <w:lvlJc w:val="left"/>
      <w:pPr>
        <w:ind w:left="1446" w:hanging="360"/>
      </w:pPr>
      <w:rPr>
        <w:rFonts w:hint="default"/>
      </w:rPr>
    </w:lvl>
    <w:lvl w:ilvl="1" w:tplc="04260019" w:tentative="1">
      <w:start w:val="1"/>
      <w:numFmt w:val="lowerLetter"/>
      <w:lvlText w:val="%2."/>
      <w:lvlJc w:val="left"/>
      <w:pPr>
        <w:ind w:left="2166" w:hanging="360"/>
      </w:pPr>
    </w:lvl>
    <w:lvl w:ilvl="2" w:tplc="0426001B" w:tentative="1">
      <w:start w:val="1"/>
      <w:numFmt w:val="lowerRoman"/>
      <w:lvlText w:val="%3."/>
      <w:lvlJc w:val="right"/>
      <w:pPr>
        <w:ind w:left="2886" w:hanging="180"/>
      </w:pPr>
    </w:lvl>
    <w:lvl w:ilvl="3" w:tplc="0426000F" w:tentative="1">
      <w:start w:val="1"/>
      <w:numFmt w:val="decimal"/>
      <w:lvlText w:val="%4."/>
      <w:lvlJc w:val="left"/>
      <w:pPr>
        <w:ind w:left="3606" w:hanging="360"/>
      </w:pPr>
    </w:lvl>
    <w:lvl w:ilvl="4" w:tplc="04260019" w:tentative="1">
      <w:start w:val="1"/>
      <w:numFmt w:val="lowerLetter"/>
      <w:lvlText w:val="%5."/>
      <w:lvlJc w:val="left"/>
      <w:pPr>
        <w:ind w:left="4326" w:hanging="360"/>
      </w:pPr>
    </w:lvl>
    <w:lvl w:ilvl="5" w:tplc="0426001B" w:tentative="1">
      <w:start w:val="1"/>
      <w:numFmt w:val="lowerRoman"/>
      <w:lvlText w:val="%6."/>
      <w:lvlJc w:val="right"/>
      <w:pPr>
        <w:ind w:left="5046" w:hanging="180"/>
      </w:pPr>
    </w:lvl>
    <w:lvl w:ilvl="6" w:tplc="0426000F" w:tentative="1">
      <w:start w:val="1"/>
      <w:numFmt w:val="decimal"/>
      <w:lvlText w:val="%7."/>
      <w:lvlJc w:val="left"/>
      <w:pPr>
        <w:ind w:left="5766" w:hanging="360"/>
      </w:pPr>
    </w:lvl>
    <w:lvl w:ilvl="7" w:tplc="04260019" w:tentative="1">
      <w:start w:val="1"/>
      <w:numFmt w:val="lowerLetter"/>
      <w:lvlText w:val="%8."/>
      <w:lvlJc w:val="left"/>
      <w:pPr>
        <w:ind w:left="6486" w:hanging="360"/>
      </w:pPr>
    </w:lvl>
    <w:lvl w:ilvl="8" w:tplc="0426001B" w:tentative="1">
      <w:start w:val="1"/>
      <w:numFmt w:val="lowerRoman"/>
      <w:lvlText w:val="%9."/>
      <w:lvlJc w:val="right"/>
      <w:pPr>
        <w:ind w:left="7206" w:hanging="180"/>
      </w:pPr>
    </w:lvl>
  </w:abstractNum>
  <w:abstractNum w:abstractNumId="20" w15:restartNumberingAfterBreak="0">
    <w:nsid w:val="21C24413"/>
    <w:multiLevelType w:val="hybridMultilevel"/>
    <w:tmpl w:val="7F1611CE"/>
    <w:lvl w:ilvl="0" w:tplc="0409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25C374C5"/>
    <w:multiLevelType w:val="hybridMultilevel"/>
    <w:tmpl w:val="56ECFBAA"/>
    <w:lvl w:ilvl="0" w:tplc="04130001">
      <w:start w:val="1"/>
      <w:numFmt w:val="bullet"/>
      <w:lvlText w:val=""/>
      <w:lvlJc w:val="left"/>
      <w:pPr>
        <w:tabs>
          <w:tab w:val="num" w:pos="936"/>
        </w:tabs>
        <w:ind w:left="936" w:hanging="360"/>
      </w:pPr>
      <w:rPr>
        <w:rFonts w:ascii="Symbol" w:hAnsi="Symbol" w:hint="default"/>
      </w:rPr>
    </w:lvl>
    <w:lvl w:ilvl="1" w:tplc="04090001">
      <w:start w:val="1"/>
      <w:numFmt w:val="bullet"/>
      <w:lvlText w:val=""/>
      <w:lvlJc w:val="left"/>
      <w:pPr>
        <w:tabs>
          <w:tab w:val="num" w:pos="1656"/>
        </w:tabs>
        <w:ind w:left="1656" w:hanging="360"/>
      </w:pPr>
      <w:rPr>
        <w:rFonts w:ascii="Symbol" w:hAnsi="Symbol" w:hint="default"/>
      </w:rPr>
    </w:lvl>
    <w:lvl w:ilvl="2" w:tplc="04130005" w:tentative="1">
      <w:start w:val="1"/>
      <w:numFmt w:val="bullet"/>
      <w:lvlText w:val=""/>
      <w:lvlJc w:val="left"/>
      <w:pPr>
        <w:tabs>
          <w:tab w:val="num" w:pos="2376"/>
        </w:tabs>
        <w:ind w:left="2376" w:hanging="360"/>
      </w:pPr>
      <w:rPr>
        <w:rFonts w:ascii="Wingdings" w:hAnsi="Wingdings" w:hint="default"/>
      </w:rPr>
    </w:lvl>
    <w:lvl w:ilvl="3" w:tplc="04130001" w:tentative="1">
      <w:start w:val="1"/>
      <w:numFmt w:val="bullet"/>
      <w:lvlText w:val=""/>
      <w:lvlJc w:val="left"/>
      <w:pPr>
        <w:tabs>
          <w:tab w:val="num" w:pos="3096"/>
        </w:tabs>
        <w:ind w:left="3096" w:hanging="360"/>
      </w:pPr>
      <w:rPr>
        <w:rFonts w:ascii="Symbol" w:hAnsi="Symbol" w:hint="default"/>
      </w:rPr>
    </w:lvl>
    <w:lvl w:ilvl="4" w:tplc="04130003" w:tentative="1">
      <w:start w:val="1"/>
      <w:numFmt w:val="bullet"/>
      <w:lvlText w:val="o"/>
      <w:lvlJc w:val="left"/>
      <w:pPr>
        <w:tabs>
          <w:tab w:val="num" w:pos="3816"/>
        </w:tabs>
        <w:ind w:left="3816" w:hanging="360"/>
      </w:pPr>
      <w:rPr>
        <w:rFonts w:ascii="Courier New" w:hAnsi="Courier New" w:cs="Symbol" w:hint="default"/>
      </w:rPr>
    </w:lvl>
    <w:lvl w:ilvl="5" w:tplc="04130005" w:tentative="1">
      <w:start w:val="1"/>
      <w:numFmt w:val="bullet"/>
      <w:lvlText w:val=""/>
      <w:lvlJc w:val="left"/>
      <w:pPr>
        <w:tabs>
          <w:tab w:val="num" w:pos="4536"/>
        </w:tabs>
        <w:ind w:left="4536" w:hanging="360"/>
      </w:pPr>
      <w:rPr>
        <w:rFonts w:ascii="Wingdings" w:hAnsi="Wingdings" w:hint="default"/>
      </w:rPr>
    </w:lvl>
    <w:lvl w:ilvl="6" w:tplc="04130001" w:tentative="1">
      <w:start w:val="1"/>
      <w:numFmt w:val="bullet"/>
      <w:lvlText w:val=""/>
      <w:lvlJc w:val="left"/>
      <w:pPr>
        <w:tabs>
          <w:tab w:val="num" w:pos="5256"/>
        </w:tabs>
        <w:ind w:left="5256" w:hanging="360"/>
      </w:pPr>
      <w:rPr>
        <w:rFonts w:ascii="Symbol" w:hAnsi="Symbol" w:hint="default"/>
      </w:rPr>
    </w:lvl>
    <w:lvl w:ilvl="7" w:tplc="04130003" w:tentative="1">
      <w:start w:val="1"/>
      <w:numFmt w:val="bullet"/>
      <w:lvlText w:val="o"/>
      <w:lvlJc w:val="left"/>
      <w:pPr>
        <w:tabs>
          <w:tab w:val="num" w:pos="5976"/>
        </w:tabs>
        <w:ind w:left="5976" w:hanging="360"/>
      </w:pPr>
      <w:rPr>
        <w:rFonts w:ascii="Courier New" w:hAnsi="Courier New" w:cs="Symbol" w:hint="default"/>
      </w:rPr>
    </w:lvl>
    <w:lvl w:ilvl="8" w:tplc="04130005" w:tentative="1">
      <w:start w:val="1"/>
      <w:numFmt w:val="bullet"/>
      <w:lvlText w:val=""/>
      <w:lvlJc w:val="left"/>
      <w:pPr>
        <w:tabs>
          <w:tab w:val="num" w:pos="6696"/>
        </w:tabs>
        <w:ind w:left="6696" w:hanging="360"/>
      </w:pPr>
      <w:rPr>
        <w:rFonts w:ascii="Wingdings" w:hAnsi="Wingdings" w:hint="default"/>
      </w:rPr>
    </w:lvl>
  </w:abstractNum>
  <w:abstractNum w:abstractNumId="22" w15:restartNumberingAfterBreak="0">
    <w:nsid w:val="299E3B92"/>
    <w:multiLevelType w:val="hybridMultilevel"/>
    <w:tmpl w:val="7BBA12D4"/>
    <w:lvl w:ilvl="0" w:tplc="A3C2D162">
      <w:start w:val="1"/>
      <w:numFmt w:val="decimal"/>
      <w:lvlText w:val="%1)"/>
      <w:lvlJc w:val="left"/>
      <w:pPr>
        <w:tabs>
          <w:tab w:val="num" w:pos="360"/>
        </w:tabs>
        <w:ind w:left="360" w:hanging="360"/>
      </w:pPr>
      <w:rPr>
        <w:b/>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A7E6AB8"/>
    <w:multiLevelType w:val="hybridMultilevel"/>
    <w:tmpl w:val="AB848872"/>
    <w:lvl w:ilvl="0" w:tplc="0413000B">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493D69"/>
    <w:multiLevelType w:val="hybridMultilevel"/>
    <w:tmpl w:val="455ADCFE"/>
    <w:lvl w:ilvl="0" w:tplc="0409000B">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2FA172C1"/>
    <w:multiLevelType w:val="hybridMultilevel"/>
    <w:tmpl w:val="726C2900"/>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704"/>
        </w:tabs>
        <w:ind w:left="1704" w:hanging="360"/>
      </w:pPr>
      <w:rPr>
        <w:rFonts w:ascii="Courier New" w:hAnsi="Courier New" w:cs="Utopia" w:hint="default"/>
      </w:rPr>
    </w:lvl>
    <w:lvl w:ilvl="2" w:tplc="04090005" w:tentative="1">
      <w:start w:val="1"/>
      <w:numFmt w:val="bullet"/>
      <w:lvlText w:val=""/>
      <w:lvlJc w:val="left"/>
      <w:pPr>
        <w:tabs>
          <w:tab w:val="num" w:pos="2424"/>
        </w:tabs>
        <w:ind w:left="2424" w:hanging="360"/>
      </w:pPr>
      <w:rPr>
        <w:rFonts w:ascii="Wingdings" w:hAnsi="Wingdings" w:hint="default"/>
      </w:rPr>
    </w:lvl>
    <w:lvl w:ilvl="3" w:tplc="04090001" w:tentative="1">
      <w:start w:val="1"/>
      <w:numFmt w:val="bullet"/>
      <w:lvlText w:val=""/>
      <w:lvlJc w:val="left"/>
      <w:pPr>
        <w:tabs>
          <w:tab w:val="num" w:pos="3144"/>
        </w:tabs>
        <w:ind w:left="3144" w:hanging="360"/>
      </w:pPr>
      <w:rPr>
        <w:rFonts w:ascii="Symbol" w:hAnsi="Symbol" w:hint="default"/>
      </w:rPr>
    </w:lvl>
    <w:lvl w:ilvl="4" w:tplc="04090003" w:tentative="1">
      <w:start w:val="1"/>
      <w:numFmt w:val="bullet"/>
      <w:lvlText w:val="o"/>
      <w:lvlJc w:val="left"/>
      <w:pPr>
        <w:tabs>
          <w:tab w:val="num" w:pos="3864"/>
        </w:tabs>
        <w:ind w:left="3864" w:hanging="360"/>
      </w:pPr>
      <w:rPr>
        <w:rFonts w:ascii="Courier New" w:hAnsi="Courier New" w:cs="Utopia" w:hint="default"/>
      </w:rPr>
    </w:lvl>
    <w:lvl w:ilvl="5" w:tplc="04090005" w:tentative="1">
      <w:start w:val="1"/>
      <w:numFmt w:val="bullet"/>
      <w:lvlText w:val=""/>
      <w:lvlJc w:val="left"/>
      <w:pPr>
        <w:tabs>
          <w:tab w:val="num" w:pos="4584"/>
        </w:tabs>
        <w:ind w:left="4584" w:hanging="360"/>
      </w:pPr>
      <w:rPr>
        <w:rFonts w:ascii="Wingdings" w:hAnsi="Wingdings" w:hint="default"/>
      </w:rPr>
    </w:lvl>
    <w:lvl w:ilvl="6" w:tplc="04090001" w:tentative="1">
      <w:start w:val="1"/>
      <w:numFmt w:val="bullet"/>
      <w:lvlText w:val=""/>
      <w:lvlJc w:val="left"/>
      <w:pPr>
        <w:tabs>
          <w:tab w:val="num" w:pos="5304"/>
        </w:tabs>
        <w:ind w:left="5304" w:hanging="360"/>
      </w:pPr>
      <w:rPr>
        <w:rFonts w:ascii="Symbol" w:hAnsi="Symbol" w:hint="default"/>
      </w:rPr>
    </w:lvl>
    <w:lvl w:ilvl="7" w:tplc="04090003" w:tentative="1">
      <w:start w:val="1"/>
      <w:numFmt w:val="bullet"/>
      <w:lvlText w:val="o"/>
      <w:lvlJc w:val="left"/>
      <w:pPr>
        <w:tabs>
          <w:tab w:val="num" w:pos="6024"/>
        </w:tabs>
        <w:ind w:left="6024" w:hanging="360"/>
      </w:pPr>
      <w:rPr>
        <w:rFonts w:ascii="Courier New" w:hAnsi="Courier New" w:cs="Utopia" w:hint="default"/>
      </w:rPr>
    </w:lvl>
    <w:lvl w:ilvl="8" w:tplc="04090005" w:tentative="1">
      <w:start w:val="1"/>
      <w:numFmt w:val="bullet"/>
      <w:lvlText w:val=""/>
      <w:lvlJc w:val="left"/>
      <w:pPr>
        <w:tabs>
          <w:tab w:val="num" w:pos="6744"/>
        </w:tabs>
        <w:ind w:left="6744" w:hanging="360"/>
      </w:pPr>
      <w:rPr>
        <w:rFonts w:ascii="Wingdings" w:hAnsi="Wingdings" w:hint="default"/>
      </w:rPr>
    </w:lvl>
  </w:abstractNum>
  <w:abstractNum w:abstractNumId="26" w15:restartNumberingAfterBreak="0">
    <w:nsid w:val="3413005D"/>
    <w:multiLevelType w:val="hybridMultilevel"/>
    <w:tmpl w:val="513A6F24"/>
    <w:lvl w:ilvl="0" w:tplc="0413000B">
      <w:start w:val="1"/>
      <w:numFmt w:val="bullet"/>
      <w:lvlText w:val=""/>
      <w:lvlJc w:val="left"/>
      <w:pPr>
        <w:tabs>
          <w:tab w:val="num" w:pos="792"/>
        </w:tabs>
        <w:ind w:left="792" w:hanging="360"/>
      </w:pPr>
      <w:rPr>
        <w:rFonts w:ascii="Wingdings" w:hAnsi="Wingdings" w:hint="default"/>
      </w:rPr>
    </w:lvl>
    <w:lvl w:ilvl="1" w:tplc="04130003" w:tentative="1">
      <w:start w:val="1"/>
      <w:numFmt w:val="bullet"/>
      <w:lvlText w:val="o"/>
      <w:lvlJc w:val="left"/>
      <w:pPr>
        <w:tabs>
          <w:tab w:val="num" w:pos="1512"/>
        </w:tabs>
        <w:ind w:left="1512" w:hanging="360"/>
      </w:pPr>
      <w:rPr>
        <w:rFonts w:ascii="Courier New" w:hAnsi="Courier New" w:cs="Symbol" w:hint="default"/>
      </w:rPr>
    </w:lvl>
    <w:lvl w:ilvl="2" w:tplc="04130005" w:tentative="1">
      <w:start w:val="1"/>
      <w:numFmt w:val="bullet"/>
      <w:lvlText w:val=""/>
      <w:lvlJc w:val="left"/>
      <w:pPr>
        <w:tabs>
          <w:tab w:val="num" w:pos="2232"/>
        </w:tabs>
        <w:ind w:left="2232" w:hanging="360"/>
      </w:pPr>
      <w:rPr>
        <w:rFonts w:ascii="Wingdings" w:hAnsi="Wingdings" w:hint="default"/>
      </w:rPr>
    </w:lvl>
    <w:lvl w:ilvl="3" w:tplc="04130001" w:tentative="1">
      <w:start w:val="1"/>
      <w:numFmt w:val="bullet"/>
      <w:lvlText w:val=""/>
      <w:lvlJc w:val="left"/>
      <w:pPr>
        <w:tabs>
          <w:tab w:val="num" w:pos="2952"/>
        </w:tabs>
        <w:ind w:left="2952" w:hanging="360"/>
      </w:pPr>
      <w:rPr>
        <w:rFonts w:ascii="Symbol" w:hAnsi="Symbol" w:hint="default"/>
      </w:rPr>
    </w:lvl>
    <w:lvl w:ilvl="4" w:tplc="04130003" w:tentative="1">
      <w:start w:val="1"/>
      <w:numFmt w:val="bullet"/>
      <w:lvlText w:val="o"/>
      <w:lvlJc w:val="left"/>
      <w:pPr>
        <w:tabs>
          <w:tab w:val="num" w:pos="3672"/>
        </w:tabs>
        <w:ind w:left="3672" w:hanging="360"/>
      </w:pPr>
      <w:rPr>
        <w:rFonts w:ascii="Courier New" w:hAnsi="Courier New" w:cs="Symbol" w:hint="default"/>
      </w:rPr>
    </w:lvl>
    <w:lvl w:ilvl="5" w:tplc="04130005" w:tentative="1">
      <w:start w:val="1"/>
      <w:numFmt w:val="bullet"/>
      <w:lvlText w:val=""/>
      <w:lvlJc w:val="left"/>
      <w:pPr>
        <w:tabs>
          <w:tab w:val="num" w:pos="4392"/>
        </w:tabs>
        <w:ind w:left="4392" w:hanging="360"/>
      </w:pPr>
      <w:rPr>
        <w:rFonts w:ascii="Wingdings" w:hAnsi="Wingdings" w:hint="default"/>
      </w:rPr>
    </w:lvl>
    <w:lvl w:ilvl="6" w:tplc="04130001" w:tentative="1">
      <w:start w:val="1"/>
      <w:numFmt w:val="bullet"/>
      <w:lvlText w:val=""/>
      <w:lvlJc w:val="left"/>
      <w:pPr>
        <w:tabs>
          <w:tab w:val="num" w:pos="5112"/>
        </w:tabs>
        <w:ind w:left="5112" w:hanging="360"/>
      </w:pPr>
      <w:rPr>
        <w:rFonts w:ascii="Symbol" w:hAnsi="Symbol" w:hint="default"/>
      </w:rPr>
    </w:lvl>
    <w:lvl w:ilvl="7" w:tplc="04130003" w:tentative="1">
      <w:start w:val="1"/>
      <w:numFmt w:val="bullet"/>
      <w:lvlText w:val="o"/>
      <w:lvlJc w:val="left"/>
      <w:pPr>
        <w:tabs>
          <w:tab w:val="num" w:pos="5832"/>
        </w:tabs>
        <w:ind w:left="5832" w:hanging="360"/>
      </w:pPr>
      <w:rPr>
        <w:rFonts w:ascii="Courier New" w:hAnsi="Courier New" w:cs="Symbol" w:hint="default"/>
      </w:rPr>
    </w:lvl>
    <w:lvl w:ilvl="8" w:tplc="04130005" w:tentative="1">
      <w:start w:val="1"/>
      <w:numFmt w:val="bullet"/>
      <w:lvlText w:val=""/>
      <w:lvlJc w:val="left"/>
      <w:pPr>
        <w:tabs>
          <w:tab w:val="num" w:pos="6552"/>
        </w:tabs>
        <w:ind w:left="6552" w:hanging="360"/>
      </w:pPr>
      <w:rPr>
        <w:rFonts w:ascii="Wingdings" w:hAnsi="Wingdings" w:hint="default"/>
      </w:rPr>
    </w:lvl>
  </w:abstractNum>
  <w:abstractNum w:abstractNumId="27" w15:restartNumberingAfterBreak="0">
    <w:nsid w:val="382940A4"/>
    <w:multiLevelType w:val="hybridMultilevel"/>
    <w:tmpl w:val="2D5CA684"/>
    <w:lvl w:ilvl="0" w:tplc="0413000B">
      <w:start w:val="1"/>
      <w:numFmt w:val="bullet"/>
      <w:lvlText w:val=""/>
      <w:lvlJc w:val="left"/>
      <w:pPr>
        <w:tabs>
          <w:tab w:val="num" w:pos="360"/>
        </w:tabs>
        <w:ind w:left="360" w:hanging="360"/>
      </w:pPr>
      <w:rPr>
        <w:rFonts w:ascii="Wingdings" w:hAnsi="Wingdings" w:hint="default"/>
      </w:rPr>
    </w:lvl>
    <w:lvl w:ilvl="1" w:tplc="04130001">
      <w:start w:val="1"/>
      <w:numFmt w:val="bullet"/>
      <w:lvlText w:val=""/>
      <w:lvlJc w:val="left"/>
      <w:pPr>
        <w:tabs>
          <w:tab w:val="num" w:pos="1080"/>
        </w:tabs>
        <w:ind w:left="1080" w:hanging="360"/>
      </w:pPr>
      <w:rPr>
        <w:rFonts w:ascii="Symbol" w:hAnsi="Symbol"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Utopia"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Utopia"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89612E2"/>
    <w:multiLevelType w:val="hybridMultilevel"/>
    <w:tmpl w:val="9EBE6C50"/>
    <w:lvl w:ilvl="0" w:tplc="0413000B">
      <w:start w:val="1"/>
      <w:numFmt w:val="bullet"/>
      <w:lvlText w:val=""/>
      <w:lvlJc w:val="left"/>
      <w:pPr>
        <w:tabs>
          <w:tab w:val="num" w:pos="360"/>
        </w:tabs>
        <w:ind w:left="360" w:hanging="360"/>
      </w:pPr>
      <w:rPr>
        <w:rFonts w:ascii="Wingdings" w:hAnsi="Wingdings" w:hint="default"/>
        <w:color w:val="FF0000"/>
      </w:rPr>
    </w:lvl>
    <w:lvl w:ilvl="1" w:tplc="04130001">
      <w:start w:val="1"/>
      <w:numFmt w:val="bullet"/>
      <w:lvlText w:val=""/>
      <w:lvlJc w:val="left"/>
      <w:pPr>
        <w:tabs>
          <w:tab w:val="num" w:pos="1080"/>
        </w:tabs>
        <w:ind w:left="1080" w:hanging="360"/>
      </w:pPr>
      <w:rPr>
        <w:rFonts w:ascii="Symbol" w:hAnsi="Symbol" w:hint="default"/>
      </w:rPr>
    </w:lvl>
    <w:lvl w:ilvl="2" w:tplc="2CA07B00" w:tentative="1">
      <w:start w:val="1"/>
      <w:numFmt w:val="bullet"/>
      <w:lvlText w:val="•"/>
      <w:lvlJc w:val="left"/>
      <w:pPr>
        <w:tabs>
          <w:tab w:val="num" w:pos="1800"/>
        </w:tabs>
        <w:ind w:left="1800" w:hanging="360"/>
      </w:pPr>
      <w:rPr>
        <w:rFonts w:ascii="Utopia" w:hAnsi="Utopia" w:hint="default"/>
      </w:rPr>
    </w:lvl>
    <w:lvl w:ilvl="3" w:tplc="0AC461DC" w:tentative="1">
      <w:start w:val="1"/>
      <w:numFmt w:val="bullet"/>
      <w:lvlText w:val="•"/>
      <w:lvlJc w:val="left"/>
      <w:pPr>
        <w:tabs>
          <w:tab w:val="num" w:pos="2520"/>
        </w:tabs>
        <w:ind w:left="2520" w:hanging="360"/>
      </w:pPr>
      <w:rPr>
        <w:rFonts w:ascii="Utopia" w:hAnsi="Utopia" w:hint="default"/>
      </w:rPr>
    </w:lvl>
    <w:lvl w:ilvl="4" w:tplc="CB74D96E" w:tentative="1">
      <w:start w:val="1"/>
      <w:numFmt w:val="bullet"/>
      <w:lvlText w:val="•"/>
      <w:lvlJc w:val="left"/>
      <w:pPr>
        <w:tabs>
          <w:tab w:val="num" w:pos="3240"/>
        </w:tabs>
        <w:ind w:left="3240" w:hanging="360"/>
      </w:pPr>
      <w:rPr>
        <w:rFonts w:ascii="Utopia" w:hAnsi="Utopia" w:hint="default"/>
      </w:rPr>
    </w:lvl>
    <w:lvl w:ilvl="5" w:tplc="DB5E39A4" w:tentative="1">
      <w:start w:val="1"/>
      <w:numFmt w:val="bullet"/>
      <w:lvlText w:val="•"/>
      <w:lvlJc w:val="left"/>
      <w:pPr>
        <w:tabs>
          <w:tab w:val="num" w:pos="3960"/>
        </w:tabs>
        <w:ind w:left="3960" w:hanging="360"/>
      </w:pPr>
      <w:rPr>
        <w:rFonts w:ascii="Utopia" w:hAnsi="Utopia" w:hint="default"/>
      </w:rPr>
    </w:lvl>
    <w:lvl w:ilvl="6" w:tplc="9D5444B8" w:tentative="1">
      <w:start w:val="1"/>
      <w:numFmt w:val="bullet"/>
      <w:lvlText w:val="•"/>
      <w:lvlJc w:val="left"/>
      <w:pPr>
        <w:tabs>
          <w:tab w:val="num" w:pos="4680"/>
        </w:tabs>
        <w:ind w:left="4680" w:hanging="360"/>
      </w:pPr>
      <w:rPr>
        <w:rFonts w:ascii="Utopia" w:hAnsi="Utopia" w:hint="default"/>
      </w:rPr>
    </w:lvl>
    <w:lvl w:ilvl="7" w:tplc="A5E60CE8" w:tentative="1">
      <w:start w:val="1"/>
      <w:numFmt w:val="bullet"/>
      <w:lvlText w:val="•"/>
      <w:lvlJc w:val="left"/>
      <w:pPr>
        <w:tabs>
          <w:tab w:val="num" w:pos="5400"/>
        </w:tabs>
        <w:ind w:left="5400" w:hanging="360"/>
      </w:pPr>
      <w:rPr>
        <w:rFonts w:ascii="Utopia" w:hAnsi="Utopia" w:hint="default"/>
      </w:rPr>
    </w:lvl>
    <w:lvl w:ilvl="8" w:tplc="8D4053A6" w:tentative="1">
      <w:start w:val="1"/>
      <w:numFmt w:val="bullet"/>
      <w:lvlText w:val="•"/>
      <w:lvlJc w:val="left"/>
      <w:pPr>
        <w:tabs>
          <w:tab w:val="num" w:pos="6120"/>
        </w:tabs>
        <w:ind w:left="6120" w:hanging="360"/>
      </w:pPr>
      <w:rPr>
        <w:rFonts w:ascii="Utopia" w:hAnsi="Utopia" w:hint="default"/>
      </w:rPr>
    </w:lvl>
  </w:abstractNum>
  <w:abstractNum w:abstractNumId="29" w15:restartNumberingAfterBreak="0">
    <w:nsid w:val="439C7F5C"/>
    <w:multiLevelType w:val="hybridMultilevel"/>
    <w:tmpl w:val="8D8488EA"/>
    <w:lvl w:ilvl="0" w:tplc="0413000B">
      <w:start w:val="1"/>
      <w:numFmt w:val="bullet"/>
      <w:lvlText w:val=""/>
      <w:lvlJc w:val="left"/>
      <w:pPr>
        <w:tabs>
          <w:tab w:val="num" w:pos="792"/>
        </w:tabs>
        <w:ind w:left="792" w:hanging="360"/>
      </w:pPr>
      <w:rPr>
        <w:rFonts w:ascii="Wingdings" w:hAnsi="Wingdings" w:hint="default"/>
      </w:rPr>
    </w:lvl>
    <w:lvl w:ilvl="1" w:tplc="04130003" w:tentative="1">
      <w:start w:val="1"/>
      <w:numFmt w:val="bullet"/>
      <w:lvlText w:val="o"/>
      <w:lvlJc w:val="left"/>
      <w:pPr>
        <w:tabs>
          <w:tab w:val="num" w:pos="1512"/>
        </w:tabs>
        <w:ind w:left="1512" w:hanging="360"/>
      </w:pPr>
      <w:rPr>
        <w:rFonts w:ascii="Courier New" w:hAnsi="Courier New" w:cs="Symbol" w:hint="default"/>
      </w:rPr>
    </w:lvl>
    <w:lvl w:ilvl="2" w:tplc="04130005" w:tentative="1">
      <w:start w:val="1"/>
      <w:numFmt w:val="bullet"/>
      <w:lvlText w:val=""/>
      <w:lvlJc w:val="left"/>
      <w:pPr>
        <w:tabs>
          <w:tab w:val="num" w:pos="2232"/>
        </w:tabs>
        <w:ind w:left="2232" w:hanging="360"/>
      </w:pPr>
      <w:rPr>
        <w:rFonts w:ascii="Wingdings" w:hAnsi="Wingdings" w:hint="default"/>
      </w:rPr>
    </w:lvl>
    <w:lvl w:ilvl="3" w:tplc="04130001" w:tentative="1">
      <w:start w:val="1"/>
      <w:numFmt w:val="bullet"/>
      <w:lvlText w:val=""/>
      <w:lvlJc w:val="left"/>
      <w:pPr>
        <w:tabs>
          <w:tab w:val="num" w:pos="2952"/>
        </w:tabs>
        <w:ind w:left="2952" w:hanging="360"/>
      </w:pPr>
      <w:rPr>
        <w:rFonts w:ascii="Symbol" w:hAnsi="Symbol" w:hint="default"/>
      </w:rPr>
    </w:lvl>
    <w:lvl w:ilvl="4" w:tplc="04130003" w:tentative="1">
      <w:start w:val="1"/>
      <w:numFmt w:val="bullet"/>
      <w:lvlText w:val="o"/>
      <w:lvlJc w:val="left"/>
      <w:pPr>
        <w:tabs>
          <w:tab w:val="num" w:pos="3672"/>
        </w:tabs>
        <w:ind w:left="3672" w:hanging="360"/>
      </w:pPr>
      <w:rPr>
        <w:rFonts w:ascii="Courier New" w:hAnsi="Courier New" w:cs="Symbol" w:hint="default"/>
      </w:rPr>
    </w:lvl>
    <w:lvl w:ilvl="5" w:tplc="04130005" w:tentative="1">
      <w:start w:val="1"/>
      <w:numFmt w:val="bullet"/>
      <w:lvlText w:val=""/>
      <w:lvlJc w:val="left"/>
      <w:pPr>
        <w:tabs>
          <w:tab w:val="num" w:pos="4392"/>
        </w:tabs>
        <w:ind w:left="4392" w:hanging="360"/>
      </w:pPr>
      <w:rPr>
        <w:rFonts w:ascii="Wingdings" w:hAnsi="Wingdings" w:hint="default"/>
      </w:rPr>
    </w:lvl>
    <w:lvl w:ilvl="6" w:tplc="04130001" w:tentative="1">
      <w:start w:val="1"/>
      <w:numFmt w:val="bullet"/>
      <w:lvlText w:val=""/>
      <w:lvlJc w:val="left"/>
      <w:pPr>
        <w:tabs>
          <w:tab w:val="num" w:pos="5112"/>
        </w:tabs>
        <w:ind w:left="5112" w:hanging="360"/>
      </w:pPr>
      <w:rPr>
        <w:rFonts w:ascii="Symbol" w:hAnsi="Symbol" w:hint="default"/>
      </w:rPr>
    </w:lvl>
    <w:lvl w:ilvl="7" w:tplc="04130003" w:tentative="1">
      <w:start w:val="1"/>
      <w:numFmt w:val="bullet"/>
      <w:lvlText w:val="o"/>
      <w:lvlJc w:val="left"/>
      <w:pPr>
        <w:tabs>
          <w:tab w:val="num" w:pos="5832"/>
        </w:tabs>
        <w:ind w:left="5832" w:hanging="360"/>
      </w:pPr>
      <w:rPr>
        <w:rFonts w:ascii="Courier New" w:hAnsi="Courier New" w:cs="Symbol" w:hint="default"/>
      </w:rPr>
    </w:lvl>
    <w:lvl w:ilvl="8" w:tplc="04130005" w:tentative="1">
      <w:start w:val="1"/>
      <w:numFmt w:val="bullet"/>
      <w:lvlText w:val=""/>
      <w:lvlJc w:val="left"/>
      <w:pPr>
        <w:tabs>
          <w:tab w:val="num" w:pos="6552"/>
        </w:tabs>
        <w:ind w:left="6552" w:hanging="360"/>
      </w:pPr>
      <w:rPr>
        <w:rFonts w:ascii="Wingdings" w:hAnsi="Wingdings" w:hint="default"/>
      </w:rPr>
    </w:lvl>
  </w:abstractNum>
  <w:abstractNum w:abstractNumId="30" w15:restartNumberingAfterBreak="0">
    <w:nsid w:val="44CF7775"/>
    <w:multiLevelType w:val="hybridMultilevel"/>
    <w:tmpl w:val="24F084E6"/>
    <w:lvl w:ilvl="0" w:tplc="0413000B">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Utopia"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Utopia"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8680CF3"/>
    <w:multiLevelType w:val="hybridMultilevel"/>
    <w:tmpl w:val="14E2A20E"/>
    <w:lvl w:ilvl="0" w:tplc="0413000B">
      <w:start w:val="1"/>
      <w:numFmt w:val="bullet"/>
      <w:lvlText w:val=""/>
      <w:lvlJc w:val="left"/>
      <w:pPr>
        <w:tabs>
          <w:tab w:val="num" w:pos="792"/>
        </w:tabs>
        <w:ind w:left="792" w:hanging="360"/>
      </w:pPr>
      <w:rPr>
        <w:rFonts w:ascii="Wingdings" w:hAnsi="Wingdings" w:hint="default"/>
      </w:rPr>
    </w:lvl>
    <w:lvl w:ilvl="1" w:tplc="04130003" w:tentative="1">
      <w:start w:val="1"/>
      <w:numFmt w:val="bullet"/>
      <w:lvlText w:val="o"/>
      <w:lvlJc w:val="left"/>
      <w:pPr>
        <w:tabs>
          <w:tab w:val="num" w:pos="1512"/>
        </w:tabs>
        <w:ind w:left="1512" w:hanging="360"/>
      </w:pPr>
      <w:rPr>
        <w:rFonts w:ascii="Courier New" w:hAnsi="Courier New" w:cs="Symbol" w:hint="default"/>
      </w:rPr>
    </w:lvl>
    <w:lvl w:ilvl="2" w:tplc="04130005" w:tentative="1">
      <w:start w:val="1"/>
      <w:numFmt w:val="bullet"/>
      <w:lvlText w:val=""/>
      <w:lvlJc w:val="left"/>
      <w:pPr>
        <w:tabs>
          <w:tab w:val="num" w:pos="2232"/>
        </w:tabs>
        <w:ind w:left="2232" w:hanging="360"/>
      </w:pPr>
      <w:rPr>
        <w:rFonts w:ascii="Wingdings" w:hAnsi="Wingdings" w:hint="default"/>
      </w:rPr>
    </w:lvl>
    <w:lvl w:ilvl="3" w:tplc="04130001" w:tentative="1">
      <w:start w:val="1"/>
      <w:numFmt w:val="bullet"/>
      <w:lvlText w:val=""/>
      <w:lvlJc w:val="left"/>
      <w:pPr>
        <w:tabs>
          <w:tab w:val="num" w:pos="2952"/>
        </w:tabs>
        <w:ind w:left="2952" w:hanging="360"/>
      </w:pPr>
      <w:rPr>
        <w:rFonts w:ascii="Symbol" w:hAnsi="Symbol" w:hint="default"/>
      </w:rPr>
    </w:lvl>
    <w:lvl w:ilvl="4" w:tplc="04130003" w:tentative="1">
      <w:start w:val="1"/>
      <w:numFmt w:val="bullet"/>
      <w:lvlText w:val="o"/>
      <w:lvlJc w:val="left"/>
      <w:pPr>
        <w:tabs>
          <w:tab w:val="num" w:pos="3672"/>
        </w:tabs>
        <w:ind w:left="3672" w:hanging="360"/>
      </w:pPr>
      <w:rPr>
        <w:rFonts w:ascii="Courier New" w:hAnsi="Courier New" w:cs="Symbol" w:hint="default"/>
      </w:rPr>
    </w:lvl>
    <w:lvl w:ilvl="5" w:tplc="04130005" w:tentative="1">
      <w:start w:val="1"/>
      <w:numFmt w:val="bullet"/>
      <w:lvlText w:val=""/>
      <w:lvlJc w:val="left"/>
      <w:pPr>
        <w:tabs>
          <w:tab w:val="num" w:pos="4392"/>
        </w:tabs>
        <w:ind w:left="4392" w:hanging="360"/>
      </w:pPr>
      <w:rPr>
        <w:rFonts w:ascii="Wingdings" w:hAnsi="Wingdings" w:hint="default"/>
      </w:rPr>
    </w:lvl>
    <w:lvl w:ilvl="6" w:tplc="04130001" w:tentative="1">
      <w:start w:val="1"/>
      <w:numFmt w:val="bullet"/>
      <w:lvlText w:val=""/>
      <w:lvlJc w:val="left"/>
      <w:pPr>
        <w:tabs>
          <w:tab w:val="num" w:pos="5112"/>
        </w:tabs>
        <w:ind w:left="5112" w:hanging="360"/>
      </w:pPr>
      <w:rPr>
        <w:rFonts w:ascii="Symbol" w:hAnsi="Symbol" w:hint="default"/>
      </w:rPr>
    </w:lvl>
    <w:lvl w:ilvl="7" w:tplc="04130003" w:tentative="1">
      <w:start w:val="1"/>
      <w:numFmt w:val="bullet"/>
      <w:lvlText w:val="o"/>
      <w:lvlJc w:val="left"/>
      <w:pPr>
        <w:tabs>
          <w:tab w:val="num" w:pos="5832"/>
        </w:tabs>
        <w:ind w:left="5832" w:hanging="360"/>
      </w:pPr>
      <w:rPr>
        <w:rFonts w:ascii="Courier New" w:hAnsi="Courier New" w:cs="Symbol" w:hint="default"/>
      </w:rPr>
    </w:lvl>
    <w:lvl w:ilvl="8" w:tplc="04130005" w:tentative="1">
      <w:start w:val="1"/>
      <w:numFmt w:val="bullet"/>
      <w:lvlText w:val=""/>
      <w:lvlJc w:val="left"/>
      <w:pPr>
        <w:tabs>
          <w:tab w:val="num" w:pos="6552"/>
        </w:tabs>
        <w:ind w:left="6552" w:hanging="360"/>
      </w:pPr>
      <w:rPr>
        <w:rFonts w:ascii="Wingdings" w:hAnsi="Wingdings" w:hint="default"/>
      </w:rPr>
    </w:lvl>
  </w:abstractNum>
  <w:abstractNum w:abstractNumId="32" w15:restartNumberingAfterBreak="0">
    <w:nsid w:val="4A875C58"/>
    <w:multiLevelType w:val="hybridMultilevel"/>
    <w:tmpl w:val="E4123716"/>
    <w:lvl w:ilvl="0" w:tplc="0413000B">
      <w:start w:val="1"/>
      <w:numFmt w:val="bullet"/>
      <w:lvlText w:val=""/>
      <w:lvlJc w:val="left"/>
      <w:pPr>
        <w:tabs>
          <w:tab w:val="num" w:pos="1008"/>
        </w:tabs>
        <w:ind w:left="1008" w:hanging="360"/>
      </w:pPr>
      <w:rPr>
        <w:rFonts w:ascii="Wingdings" w:hAnsi="Wingdings" w:hint="default"/>
      </w:rPr>
    </w:lvl>
    <w:lvl w:ilvl="1" w:tplc="0413000B">
      <w:start w:val="1"/>
      <w:numFmt w:val="bullet"/>
      <w:lvlText w:val=""/>
      <w:lvlJc w:val="left"/>
      <w:pPr>
        <w:tabs>
          <w:tab w:val="num" w:pos="1728"/>
        </w:tabs>
        <w:ind w:left="1728" w:hanging="360"/>
      </w:pPr>
      <w:rPr>
        <w:rFonts w:ascii="Wingdings" w:hAnsi="Wingdings" w:hint="default"/>
      </w:rPr>
    </w:lvl>
    <w:lvl w:ilvl="2" w:tplc="04130005" w:tentative="1">
      <w:start w:val="1"/>
      <w:numFmt w:val="bullet"/>
      <w:lvlText w:val=""/>
      <w:lvlJc w:val="left"/>
      <w:pPr>
        <w:tabs>
          <w:tab w:val="num" w:pos="2448"/>
        </w:tabs>
        <w:ind w:left="2448" w:hanging="360"/>
      </w:pPr>
      <w:rPr>
        <w:rFonts w:ascii="Wingdings" w:hAnsi="Wingdings" w:hint="default"/>
      </w:rPr>
    </w:lvl>
    <w:lvl w:ilvl="3" w:tplc="04130001" w:tentative="1">
      <w:start w:val="1"/>
      <w:numFmt w:val="bullet"/>
      <w:lvlText w:val=""/>
      <w:lvlJc w:val="left"/>
      <w:pPr>
        <w:tabs>
          <w:tab w:val="num" w:pos="3168"/>
        </w:tabs>
        <w:ind w:left="3168" w:hanging="360"/>
      </w:pPr>
      <w:rPr>
        <w:rFonts w:ascii="Symbol" w:hAnsi="Symbol" w:hint="default"/>
      </w:rPr>
    </w:lvl>
    <w:lvl w:ilvl="4" w:tplc="04130003" w:tentative="1">
      <w:start w:val="1"/>
      <w:numFmt w:val="bullet"/>
      <w:lvlText w:val="o"/>
      <w:lvlJc w:val="left"/>
      <w:pPr>
        <w:tabs>
          <w:tab w:val="num" w:pos="3888"/>
        </w:tabs>
        <w:ind w:left="3888" w:hanging="360"/>
      </w:pPr>
      <w:rPr>
        <w:rFonts w:ascii="Courier New" w:hAnsi="Courier New" w:cs="Symbol" w:hint="default"/>
      </w:rPr>
    </w:lvl>
    <w:lvl w:ilvl="5" w:tplc="04130005" w:tentative="1">
      <w:start w:val="1"/>
      <w:numFmt w:val="bullet"/>
      <w:lvlText w:val=""/>
      <w:lvlJc w:val="left"/>
      <w:pPr>
        <w:tabs>
          <w:tab w:val="num" w:pos="4608"/>
        </w:tabs>
        <w:ind w:left="4608" w:hanging="360"/>
      </w:pPr>
      <w:rPr>
        <w:rFonts w:ascii="Wingdings" w:hAnsi="Wingdings" w:hint="default"/>
      </w:rPr>
    </w:lvl>
    <w:lvl w:ilvl="6" w:tplc="04130001" w:tentative="1">
      <w:start w:val="1"/>
      <w:numFmt w:val="bullet"/>
      <w:lvlText w:val=""/>
      <w:lvlJc w:val="left"/>
      <w:pPr>
        <w:tabs>
          <w:tab w:val="num" w:pos="5328"/>
        </w:tabs>
        <w:ind w:left="5328" w:hanging="360"/>
      </w:pPr>
      <w:rPr>
        <w:rFonts w:ascii="Symbol" w:hAnsi="Symbol" w:hint="default"/>
      </w:rPr>
    </w:lvl>
    <w:lvl w:ilvl="7" w:tplc="04130003" w:tentative="1">
      <w:start w:val="1"/>
      <w:numFmt w:val="bullet"/>
      <w:lvlText w:val="o"/>
      <w:lvlJc w:val="left"/>
      <w:pPr>
        <w:tabs>
          <w:tab w:val="num" w:pos="6048"/>
        </w:tabs>
        <w:ind w:left="6048" w:hanging="360"/>
      </w:pPr>
      <w:rPr>
        <w:rFonts w:ascii="Courier New" w:hAnsi="Courier New" w:cs="Symbol" w:hint="default"/>
      </w:rPr>
    </w:lvl>
    <w:lvl w:ilvl="8" w:tplc="04130005" w:tentative="1">
      <w:start w:val="1"/>
      <w:numFmt w:val="bullet"/>
      <w:lvlText w:val=""/>
      <w:lvlJc w:val="left"/>
      <w:pPr>
        <w:tabs>
          <w:tab w:val="num" w:pos="6768"/>
        </w:tabs>
        <w:ind w:left="6768" w:hanging="360"/>
      </w:pPr>
      <w:rPr>
        <w:rFonts w:ascii="Wingdings" w:hAnsi="Wingdings" w:hint="default"/>
      </w:rPr>
    </w:lvl>
  </w:abstractNum>
  <w:abstractNum w:abstractNumId="33" w15:restartNumberingAfterBreak="0">
    <w:nsid w:val="4F357C7C"/>
    <w:multiLevelType w:val="hybridMultilevel"/>
    <w:tmpl w:val="E1B80D32"/>
    <w:lvl w:ilvl="0" w:tplc="8DFCA196">
      <w:start w:val="5"/>
      <w:numFmt w:val="decimal"/>
      <w:lvlText w:val="%1."/>
      <w:lvlJc w:val="left"/>
      <w:pPr>
        <w:tabs>
          <w:tab w:val="num" w:pos="720"/>
        </w:tabs>
        <w:ind w:left="720" w:hanging="360"/>
      </w:pPr>
    </w:lvl>
    <w:lvl w:ilvl="1" w:tplc="85BA965E" w:tentative="1">
      <w:start w:val="1"/>
      <w:numFmt w:val="decimal"/>
      <w:lvlText w:val="%2."/>
      <w:lvlJc w:val="left"/>
      <w:pPr>
        <w:tabs>
          <w:tab w:val="num" w:pos="1440"/>
        </w:tabs>
        <w:ind w:left="1440" w:hanging="360"/>
      </w:pPr>
    </w:lvl>
    <w:lvl w:ilvl="2" w:tplc="0A70E16A" w:tentative="1">
      <w:start w:val="1"/>
      <w:numFmt w:val="decimal"/>
      <w:lvlText w:val="%3."/>
      <w:lvlJc w:val="left"/>
      <w:pPr>
        <w:tabs>
          <w:tab w:val="num" w:pos="2160"/>
        </w:tabs>
        <w:ind w:left="2160" w:hanging="360"/>
      </w:pPr>
    </w:lvl>
    <w:lvl w:ilvl="3" w:tplc="3F980092" w:tentative="1">
      <w:start w:val="1"/>
      <w:numFmt w:val="decimal"/>
      <w:lvlText w:val="%4."/>
      <w:lvlJc w:val="left"/>
      <w:pPr>
        <w:tabs>
          <w:tab w:val="num" w:pos="2880"/>
        </w:tabs>
        <w:ind w:left="2880" w:hanging="360"/>
      </w:pPr>
    </w:lvl>
    <w:lvl w:ilvl="4" w:tplc="5360EDF0" w:tentative="1">
      <w:start w:val="1"/>
      <w:numFmt w:val="decimal"/>
      <w:lvlText w:val="%5."/>
      <w:lvlJc w:val="left"/>
      <w:pPr>
        <w:tabs>
          <w:tab w:val="num" w:pos="3600"/>
        </w:tabs>
        <w:ind w:left="3600" w:hanging="360"/>
      </w:pPr>
    </w:lvl>
    <w:lvl w:ilvl="5" w:tplc="954E497E" w:tentative="1">
      <w:start w:val="1"/>
      <w:numFmt w:val="decimal"/>
      <w:lvlText w:val="%6."/>
      <w:lvlJc w:val="left"/>
      <w:pPr>
        <w:tabs>
          <w:tab w:val="num" w:pos="4320"/>
        </w:tabs>
        <w:ind w:left="4320" w:hanging="360"/>
      </w:pPr>
    </w:lvl>
    <w:lvl w:ilvl="6" w:tplc="EC5624BC" w:tentative="1">
      <w:start w:val="1"/>
      <w:numFmt w:val="decimal"/>
      <w:lvlText w:val="%7."/>
      <w:lvlJc w:val="left"/>
      <w:pPr>
        <w:tabs>
          <w:tab w:val="num" w:pos="5040"/>
        </w:tabs>
        <w:ind w:left="5040" w:hanging="360"/>
      </w:pPr>
    </w:lvl>
    <w:lvl w:ilvl="7" w:tplc="B7E081D2" w:tentative="1">
      <w:start w:val="1"/>
      <w:numFmt w:val="decimal"/>
      <w:lvlText w:val="%8."/>
      <w:lvlJc w:val="left"/>
      <w:pPr>
        <w:tabs>
          <w:tab w:val="num" w:pos="5760"/>
        </w:tabs>
        <w:ind w:left="5760" w:hanging="360"/>
      </w:pPr>
    </w:lvl>
    <w:lvl w:ilvl="8" w:tplc="F4921B2A" w:tentative="1">
      <w:start w:val="1"/>
      <w:numFmt w:val="decimal"/>
      <w:lvlText w:val="%9."/>
      <w:lvlJc w:val="left"/>
      <w:pPr>
        <w:tabs>
          <w:tab w:val="num" w:pos="6480"/>
        </w:tabs>
        <w:ind w:left="6480" w:hanging="360"/>
      </w:pPr>
    </w:lvl>
  </w:abstractNum>
  <w:abstractNum w:abstractNumId="34" w15:restartNumberingAfterBreak="0">
    <w:nsid w:val="59AD04AE"/>
    <w:multiLevelType w:val="hybridMultilevel"/>
    <w:tmpl w:val="875E8332"/>
    <w:lvl w:ilvl="0" w:tplc="7BDABA32">
      <w:start w:val="12"/>
      <w:numFmt w:val="decimal"/>
      <w:lvlText w:val="%1."/>
      <w:lvlJc w:val="left"/>
      <w:pPr>
        <w:tabs>
          <w:tab w:val="num" w:pos="720"/>
        </w:tabs>
        <w:ind w:left="720" w:hanging="360"/>
      </w:pPr>
    </w:lvl>
    <w:lvl w:ilvl="1" w:tplc="9926B552" w:tentative="1">
      <w:start w:val="1"/>
      <w:numFmt w:val="decimal"/>
      <w:lvlText w:val="%2."/>
      <w:lvlJc w:val="left"/>
      <w:pPr>
        <w:tabs>
          <w:tab w:val="num" w:pos="1440"/>
        </w:tabs>
        <w:ind w:left="1440" w:hanging="360"/>
      </w:pPr>
    </w:lvl>
    <w:lvl w:ilvl="2" w:tplc="AB183F42" w:tentative="1">
      <w:start w:val="1"/>
      <w:numFmt w:val="decimal"/>
      <w:lvlText w:val="%3."/>
      <w:lvlJc w:val="left"/>
      <w:pPr>
        <w:tabs>
          <w:tab w:val="num" w:pos="2160"/>
        </w:tabs>
        <w:ind w:left="2160" w:hanging="360"/>
      </w:pPr>
    </w:lvl>
    <w:lvl w:ilvl="3" w:tplc="218EC8B6" w:tentative="1">
      <w:start w:val="1"/>
      <w:numFmt w:val="decimal"/>
      <w:lvlText w:val="%4."/>
      <w:lvlJc w:val="left"/>
      <w:pPr>
        <w:tabs>
          <w:tab w:val="num" w:pos="2880"/>
        </w:tabs>
        <w:ind w:left="2880" w:hanging="360"/>
      </w:pPr>
    </w:lvl>
    <w:lvl w:ilvl="4" w:tplc="62663B96" w:tentative="1">
      <w:start w:val="1"/>
      <w:numFmt w:val="decimal"/>
      <w:lvlText w:val="%5."/>
      <w:lvlJc w:val="left"/>
      <w:pPr>
        <w:tabs>
          <w:tab w:val="num" w:pos="3600"/>
        </w:tabs>
        <w:ind w:left="3600" w:hanging="360"/>
      </w:pPr>
    </w:lvl>
    <w:lvl w:ilvl="5" w:tplc="6D9441B2" w:tentative="1">
      <w:start w:val="1"/>
      <w:numFmt w:val="decimal"/>
      <w:lvlText w:val="%6."/>
      <w:lvlJc w:val="left"/>
      <w:pPr>
        <w:tabs>
          <w:tab w:val="num" w:pos="4320"/>
        </w:tabs>
        <w:ind w:left="4320" w:hanging="360"/>
      </w:pPr>
    </w:lvl>
    <w:lvl w:ilvl="6" w:tplc="971A5BBE" w:tentative="1">
      <w:start w:val="1"/>
      <w:numFmt w:val="decimal"/>
      <w:lvlText w:val="%7."/>
      <w:lvlJc w:val="left"/>
      <w:pPr>
        <w:tabs>
          <w:tab w:val="num" w:pos="5040"/>
        </w:tabs>
        <w:ind w:left="5040" w:hanging="360"/>
      </w:pPr>
    </w:lvl>
    <w:lvl w:ilvl="7" w:tplc="F1028E78" w:tentative="1">
      <w:start w:val="1"/>
      <w:numFmt w:val="decimal"/>
      <w:lvlText w:val="%8."/>
      <w:lvlJc w:val="left"/>
      <w:pPr>
        <w:tabs>
          <w:tab w:val="num" w:pos="5760"/>
        </w:tabs>
        <w:ind w:left="5760" w:hanging="360"/>
      </w:pPr>
    </w:lvl>
    <w:lvl w:ilvl="8" w:tplc="12FEE640" w:tentative="1">
      <w:start w:val="1"/>
      <w:numFmt w:val="decimal"/>
      <w:lvlText w:val="%9."/>
      <w:lvlJc w:val="left"/>
      <w:pPr>
        <w:tabs>
          <w:tab w:val="num" w:pos="6480"/>
        </w:tabs>
        <w:ind w:left="6480" w:hanging="360"/>
      </w:pPr>
    </w:lvl>
  </w:abstractNum>
  <w:abstractNum w:abstractNumId="35" w15:restartNumberingAfterBreak="0">
    <w:nsid w:val="5AFC3EDF"/>
    <w:multiLevelType w:val="hybridMultilevel"/>
    <w:tmpl w:val="FBDA8BF6"/>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976506"/>
    <w:multiLevelType w:val="hybridMultilevel"/>
    <w:tmpl w:val="E55EE9D2"/>
    <w:lvl w:ilvl="0" w:tplc="9FEEF8A4">
      <w:start w:val="1"/>
      <w:numFmt w:val="bullet"/>
      <w:lvlText w:val="•"/>
      <w:lvlJc w:val="left"/>
      <w:pPr>
        <w:tabs>
          <w:tab w:val="num" w:pos="720"/>
        </w:tabs>
        <w:ind w:left="720" w:hanging="360"/>
      </w:pPr>
      <w:rPr>
        <w:rFonts w:ascii="Arial" w:hAnsi="Arial" w:hint="default"/>
      </w:rPr>
    </w:lvl>
    <w:lvl w:ilvl="1" w:tplc="5E3211B8" w:tentative="1">
      <w:start w:val="1"/>
      <w:numFmt w:val="bullet"/>
      <w:lvlText w:val="•"/>
      <w:lvlJc w:val="left"/>
      <w:pPr>
        <w:tabs>
          <w:tab w:val="num" w:pos="1440"/>
        </w:tabs>
        <w:ind w:left="1440" w:hanging="360"/>
      </w:pPr>
      <w:rPr>
        <w:rFonts w:ascii="Arial" w:hAnsi="Arial" w:hint="default"/>
      </w:rPr>
    </w:lvl>
    <w:lvl w:ilvl="2" w:tplc="FBDA65D8" w:tentative="1">
      <w:start w:val="1"/>
      <w:numFmt w:val="bullet"/>
      <w:lvlText w:val="•"/>
      <w:lvlJc w:val="left"/>
      <w:pPr>
        <w:tabs>
          <w:tab w:val="num" w:pos="2160"/>
        </w:tabs>
        <w:ind w:left="2160" w:hanging="360"/>
      </w:pPr>
      <w:rPr>
        <w:rFonts w:ascii="Arial" w:hAnsi="Arial" w:hint="default"/>
      </w:rPr>
    </w:lvl>
    <w:lvl w:ilvl="3" w:tplc="A276286E" w:tentative="1">
      <w:start w:val="1"/>
      <w:numFmt w:val="bullet"/>
      <w:lvlText w:val="•"/>
      <w:lvlJc w:val="left"/>
      <w:pPr>
        <w:tabs>
          <w:tab w:val="num" w:pos="2880"/>
        </w:tabs>
        <w:ind w:left="2880" w:hanging="360"/>
      </w:pPr>
      <w:rPr>
        <w:rFonts w:ascii="Arial" w:hAnsi="Arial" w:hint="default"/>
      </w:rPr>
    </w:lvl>
    <w:lvl w:ilvl="4" w:tplc="92C05504" w:tentative="1">
      <w:start w:val="1"/>
      <w:numFmt w:val="bullet"/>
      <w:lvlText w:val="•"/>
      <w:lvlJc w:val="left"/>
      <w:pPr>
        <w:tabs>
          <w:tab w:val="num" w:pos="3600"/>
        </w:tabs>
        <w:ind w:left="3600" w:hanging="360"/>
      </w:pPr>
      <w:rPr>
        <w:rFonts w:ascii="Arial" w:hAnsi="Arial" w:hint="default"/>
      </w:rPr>
    </w:lvl>
    <w:lvl w:ilvl="5" w:tplc="03A65C0E" w:tentative="1">
      <w:start w:val="1"/>
      <w:numFmt w:val="bullet"/>
      <w:lvlText w:val="•"/>
      <w:lvlJc w:val="left"/>
      <w:pPr>
        <w:tabs>
          <w:tab w:val="num" w:pos="4320"/>
        </w:tabs>
        <w:ind w:left="4320" w:hanging="360"/>
      </w:pPr>
      <w:rPr>
        <w:rFonts w:ascii="Arial" w:hAnsi="Arial" w:hint="default"/>
      </w:rPr>
    </w:lvl>
    <w:lvl w:ilvl="6" w:tplc="D820D364" w:tentative="1">
      <w:start w:val="1"/>
      <w:numFmt w:val="bullet"/>
      <w:lvlText w:val="•"/>
      <w:lvlJc w:val="left"/>
      <w:pPr>
        <w:tabs>
          <w:tab w:val="num" w:pos="5040"/>
        </w:tabs>
        <w:ind w:left="5040" w:hanging="360"/>
      </w:pPr>
      <w:rPr>
        <w:rFonts w:ascii="Arial" w:hAnsi="Arial" w:hint="default"/>
      </w:rPr>
    </w:lvl>
    <w:lvl w:ilvl="7" w:tplc="1A905B12" w:tentative="1">
      <w:start w:val="1"/>
      <w:numFmt w:val="bullet"/>
      <w:lvlText w:val="•"/>
      <w:lvlJc w:val="left"/>
      <w:pPr>
        <w:tabs>
          <w:tab w:val="num" w:pos="5760"/>
        </w:tabs>
        <w:ind w:left="5760" w:hanging="360"/>
      </w:pPr>
      <w:rPr>
        <w:rFonts w:ascii="Arial" w:hAnsi="Arial" w:hint="default"/>
      </w:rPr>
    </w:lvl>
    <w:lvl w:ilvl="8" w:tplc="5B624FE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CCF2BB3"/>
    <w:multiLevelType w:val="hybridMultilevel"/>
    <w:tmpl w:val="63C016D4"/>
    <w:lvl w:ilvl="0" w:tplc="0413000B">
      <w:start w:val="1"/>
      <w:numFmt w:val="bullet"/>
      <w:lvlText w:val=""/>
      <w:lvlJc w:val="left"/>
      <w:pPr>
        <w:tabs>
          <w:tab w:val="num" w:pos="792"/>
        </w:tabs>
        <w:ind w:left="792" w:hanging="360"/>
      </w:pPr>
      <w:rPr>
        <w:rFonts w:ascii="Wingdings" w:hAnsi="Wingdings" w:hint="default"/>
      </w:rPr>
    </w:lvl>
    <w:lvl w:ilvl="1" w:tplc="04130003" w:tentative="1">
      <w:start w:val="1"/>
      <w:numFmt w:val="bullet"/>
      <w:lvlText w:val="o"/>
      <w:lvlJc w:val="left"/>
      <w:pPr>
        <w:tabs>
          <w:tab w:val="num" w:pos="1512"/>
        </w:tabs>
        <w:ind w:left="1512" w:hanging="360"/>
      </w:pPr>
      <w:rPr>
        <w:rFonts w:ascii="Courier New" w:hAnsi="Courier New" w:cs="Symbol" w:hint="default"/>
      </w:rPr>
    </w:lvl>
    <w:lvl w:ilvl="2" w:tplc="04130005" w:tentative="1">
      <w:start w:val="1"/>
      <w:numFmt w:val="bullet"/>
      <w:lvlText w:val=""/>
      <w:lvlJc w:val="left"/>
      <w:pPr>
        <w:tabs>
          <w:tab w:val="num" w:pos="2232"/>
        </w:tabs>
        <w:ind w:left="2232" w:hanging="360"/>
      </w:pPr>
      <w:rPr>
        <w:rFonts w:ascii="Wingdings" w:hAnsi="Wingdings" w:hint="default"/>
      </w:rPr>
    </w:lvl>
    <w:lvl w:ilvl="3" w:tplc="04130001" w:tentative="1">
      <w:start w:val="1"/>
      <w:numFmt w:val="bullet"/>
      <w:lvlText w:val=""/>
      <w:lvlJc w:val="left"/>
      <w:pPr>
        <w:tabs>
          <w:tab w:val="num" w:pos="2952"/>
        </w:tabs>
        <w:ind w:left="2952" w:hanging="360"/>
      </w:pPr>
      <w:rPr>
        <w:rFonts w:ascii="Symbol" w:hAnsi="Symbol" w:hint="default"/>
      </w:rPr>
    </w:lvl>
    <w:lvl w:ilvl="4" w:tplc="04130003" w:tentative="1">
      <w:start w:val="1"/>
      <w:numFmt w:val="bullet"/>
      <w:lvlText w:val="o"/>
      <w:lvlJc w:val="left"/>
      <w:pPr>
        <w:tabs>
          <w:tab w:val="num" w:pos="3672"/>
        </w:tabs>
        <w:ind w:left="3672" w:hanging="360"/>
      </w:pPr>
      <w:rPr>
        <w:rFonts w:ascii="Courier New" w:hAnsi="Courier New" w:cs="Symbol" w:hint="default"/>
      </w:rPr>
    </w:lvl>
    <w:lvl w:ilvl="5" w:tplc="04130005" w:tentative="1">
      <w:start w:val="1"/>
      <w:numFmt w:val="bullet"/>
      <w:lvlText w:val=""/>
      <w:lvlJc w:val="left"/>
      <w:pPr>
        <w:tabs>
          <w:tab w:val="num" w:pos="4392"/>
        </w:tabs>
        <w:ind w:left="4392" w:hanging="360"/>
      </w:pPr>
      <w:rPr>
        <w:rFonts w:ascii="Wingdings" w:hAnsi="Wingdings" w:hint="default"/>
      </w:rPr>
    </w:lvl>
    <w:lvl w:ilvl="6" w:tplc="04130001" w:tentative="1">
      <w:start w:val="1"/>
      <w:numFmt w:val="bullet"/>
      <w:lvlText w:val=""/>
      <w:lvlJc w:val="left"/>
      <w:pPr>
        <w:tabs>
          <w:tab w:val="num" w:pos="5112"/>
        </w:tabs>
        <w:ind w:left="5112" w:hanging="360"/>
      </w:pPr>
      <w:rPr>
        <w:rFonts w:ascii="Symbol" w:hAnsi="Symbol" w:hint="default"/>
      </w:rPr>
    </w:lvl>
    <w:lvl w:ilvl="7" w:tplc="04130003" w:tentative="1">
      <w:start w:val="1"/>
      <w:numFmt w:val="bullet"/>
      <w:lvlText w:val="o"/>
      <w:lvlJc w:val="left"/>
      <w:pPr>
        <w:tabs>
          <w:tab w:val="num" w:pos="5832"/>
        </w:tabs>
        <w:ind w:left="5832" w:hanging="360"/>
      </w:pPr>
      <w:rPr>
        <w:rFonts w:ascii="Courier New" w:hAnsi="Courier New" w:cs="Symbol" w:hint="default"/>
      </w:rPr>
    </w:lvl>
    <w:lvl w:ilvl="8" w:tplc="04130005" w:tentative="1">
      <w:start w:val="1"/>
      <w:numFmt w:val="bullet"/>
      <w:lvlText w:val=""/>
      <w:lvlJc w:val="left"/>
      <w:pPr>
        <w:tabs>
          <w:tab w:val="num" w:pos="6552"/>
        </w:tabs>
        <w:ind w:left="6552" w:hanging="360"/>
      </w:pPr>
      <w:rPr>
        <w:rFonts w:ascii="Wingdings" w:hAnsi="Wingdings" w:hint="default"/>
      </w:rPr>
    </w:lvl>
  </w:abstractNum>
  <w:abstractNum w:abstractNumId="38" w15:restartNumberingAfterBreak="0">
    <w:nsid w:val="5D426A32"/>
    <w:multiLevelType w:val="hybridMultilevel"/>
    <w:tmpl w:val="AFBEA050"/>
    <w:lvl w:ilvl="0" w:tplc="9F04C6DE">
      <w:start w:val="6"/>
      <w:numFmt w:val="decimal"/>
      <w:lvlText w:val="%1."/>
      <w:lvlJc w:val="left"/>
      <w:pPr>
        <w:tabs>
          <w:tab w:val="num" w:pos="720"/>
        </w:tabs>
        <w:ind w:left="720" w:hanging="360"/>
      </w:pPr>
    </w:lvl>
    <w:lvl w:ilvl="1" w:tplc="C87258D0" w:tentative="1">
      <w:start w:val="1"/>
      <w:numFmt w:val="decimal"/>
      <w:lvlText w:val="%2."/>
      <w:lvlJc w:val="left"/>
      <w:pPr>
        <w:tabs>
          <w:tab w:val="num" w:pos="1440"/>
        </w:tabs>
        <w:ind w:left="1440" w:hanging="360"/>
      </w:pPr>
    </w:lvl>
    <w:lvl w:ilvl="2" w:tplc="9C363226" w:tentative="1">
      <w:start w:val="1"/>
      <w:numFmt w:val="decimal"/>
      <w:lvlText w:val="%3."/>
      <w:lvlJc w:val="left"/>
      <w:pPr>
        <w:tabs>
          <w:tab w:val="num" w:pos="2160"/>
        </w:tabs>
        <w:ind w:left="2160" w:hanging="360"/>
      </w:pPr>
    </w:lvl>
    <w:lvl w:ilvl="3" w:tplc="2A185074" w:tentative="1">
      <w:start w:val="1"/>
      <w:numFmt w:val="decimal"/>
      <w:lvlText w:val="%4."/>
      <w:lvlJc w:val="left"/>
      <w:pPr>
        <w:tabs>
          <w:tab w:val="num" w:pos="2880"/>
        </w:tabs>
        <w:ind w:left="2880" w:hanging="360"/>
      </w:pPr>
    </w:lvl>
    <w:lvl w:ilvl="4" w:tplc="082017AE" w:tentative="1">
      <w:start w:val="1"/>
      <w:numFmt w:val="decimal"/>
      <w:lvlText w:val="%5."/>
      <w:lvlJc w:val="left"/>
      <w:pPr>
        <w:tabs>
          <w:tab w:val="num" w:pos="3600"/>
        </w:tabs>
        <w:ind w:left="3600" w:hanging="360"/>
      </w:pPr>
    </w:lvl>
    <w:lvl w:ilvl="5" w:tplc="EC4E2D96" w:tentative="1">
      <w:start w:val="1"/>
      <w:numFmt w:val="decimal"/>
      <w:lvlText w:val="%6."/>
      <w:lvlJc w:val="left"/>
      <w:pPr>
        <w:tabs>
          <w:tab w:val="num" w:pos="4320"/>
        </w:tabs>
        <w:ind w:left="4320" w:hanging="360"/>
      </w:pPr>
    </w:lvl>
    <w:lvl w:ilvl="6" w:tplc="3E34B528" w:tentative="1">
      <w:start w:val="1"/>
      <w:numFmt w:val="decimal"/>
      <w:lvlText w:val="%7."/>
      <w:lvlJc w:val="left"/>
      <w:pPr>
        <w:tabs>
          <w:tab w:val="num" w:pos="5040"/>
        </w:tabs>
        <w:ind w:left="5040" w:hanging="360"/>
      </w:pPr>
    </w:lvl>
    <w:lvl w:ilvl="7" w:tplc="2D022F20" w:tentative="1">
      <w:start w:val="1"/>
      <w:numFmt w:val="decimal"/>
      <w:lvlText w:val="%8."/>
      <w:lvlJc w:val="left"/>
      <w:pPr>
        <w:tabs>
          <w:tab w:val="num" w:pos="5760"/>
        </w:tabs>
        <w:ind w:left="5760" w:hanging="360"/>
      </w:pPr>
    </w:lvl>
    <w:lvl w:ilvl="8" w:tplc="4562101C" w:tentative="1">
      <w:start w:val="1"/>
      <w:numFmt w:val="decimal"/>
      <w:lvlText w:val="%9."/>
      <w:lvlJc w:val="left"/>
      <w:pPr>
        <w:tabs>
          <w:tab w:val="num" w:pos="6480"/>
        </w:tabs>
        <w:ind w:left="6480" w:hanging="360"/>
      </w:pPr>
    </w:lvl>
  </w:abstractNum>
  <w:abstractNum w:abstractNumId="39" w15:restartNumberingAfterBreak="0">
    <w:nsid w:val="5DB11AA7"/>
    <w:multiLevelType w:val="hybridMultilevel"/>
    <w:tmpl w:val="3E8043BC"/>
    <w:lvl w:ilvl="0" w:tplc="04130001">
      <w:start w:val="1"/>
      <w:numFmt w:val="bullet"/>
      <w:lvlText w:val=""/>
      <w:lvlJc w:val="left"/>
      <w:pPr>
        <w:tabs>
          <w:tab w:val="num" w:pos="1008"/>
        </w:tabs>
        <w:ind w:left="1008" w:hanging="360"/>
      </w:pPr>
      <w:rPr>
        <w:rFonts w:ascii="Symbol" w:hAnsi="Symbol" w:hint="default"/>
      </w:rPr>
    </w:lvl>
    <w:lvl w:ilvl="1" w:tplc="0413000B">
      <w:start w:val="1"/>
      <w:numFmt w:val="bullet"/>
      <w:lvlText w:val=""/>
      <w:lvlJc w:val="left"/>
      <w:pPr>
        <w:tabs>
          <w:tab w:val="num" w:pos="1728"/>
        </w:tabs>
        <w:ind w:left="1728" w:hanging="360"/>
      </w:pPr>
      <w:rPr>
        <w:rFonts w:ascii="Wingdings" w:hAnsi="Wingdings" w:hint="default"/>
      </w:rPr>
    </w:lvl>
    <w:lvl w:ilvl="2" w:tplc="04130005" w:tentative="1">
      <w:start w:val="1"/>
      <w:numFmt w:val="bullet"/>
      <w:lvlText w:val=""/>
      <w:lvlJc w:val="left"/>
      <w:pPr>
        <w:tabs>
          <w:tab w:val="num" w:pos="2448"/>
        </w:tabs>
        <w:ind w:left="2448" w:hanging="360"/>
      </w:pPr>
      <w:rPr>
        <w:rFonts w:ascii="Wingdings" w:hAnsi="Wingdings" w:hint="default"/>
      </w:rPr>
    </w:lvl>
    <w:lvl w:ilvl="3" w:tplc="04130001" w:tentative="1">
      <w:start w:val="1"/>
      <w:numFmt w:val="bullet"/>
      <w:lvlText w:val=""/>
      <w:lvlJc w:val="left"/>
      <w:pPr>
        <w:tabs>
          <w:tab w:val="num" w:pos="3168"/>
        </w:tabs>
        <w:ind w:left="3168" w:hanging="360"/>
      </w:pPr>
      <w:rPr>
        <w:rFonts w:ascii="Symbol" w:hAnsi="Symbol" w:hint="default"/>
      </w:rPr>
    </w:lvl>
    <w:lvl w:ilvl="4" w:tplc="04130003" w:tentative="1">
      <w:start w:val="1"/>
      <w:numFmt w:val="bullet"/>
      <w:lvlText w:val="o"/>
      <w:lvlJc w:val="left"/>
      <w:pPr>
        <w:tabs>
          <w:tab w:val="num" w:pos="3888"/>
        </w:tabs>
        <w:ind w:left="3888" w:hanging="360"/>
      </w:pPr>
      <w:rPr>
        <w:rFonts w:ascii="Courier New" w:hAnsi="Courier New" w:cs="Symbol" w:hint="default"/>
      </w:rPr>
    </w:lvl>
    <w:lvl w:ilvl="5" w:tplc="04130005" w:tentative="1">
      <w:start w:val="1"/>
      <w:numFmt w:val="bullet"/>
      <w:lvlText w:val=""/>
      <w:lvlJc w:val="left"/>
      <w:pPr>
        <w:tabs>
          <w:tab w:val="num" w:pos="4608"/>
        </w:tabs>
        <w:ind w:left="4608" w:hanging="360"/>
      </w:pPr>
      <w:rPr>
        <w:rFonts w:ascii="Wingdings" w:hAnsi="Wingdings" w:hint="default"/>
      </w:rPr>
    </w:lvl>
    <w:lvl w:ilvl="6" w:tplc="04130001" w:tentative="1">
      <w:start w:val="1"/>
      <w:numFmt w:val="bullet"/>
      <w:lvlText w:val=""/>
      <w:lvlJc w:val="left"/>
      <w:pPr>
        <w:tabs>
          <w:tab w:val="num" w:pos="5328"/>
        </w:tabs>
        <w:ind w:left="5328" w:hanging="360"/>
      </w:pPr>
      <w:rPr>
        <w:rFonts w:ascii="Symbol" w:hAnsi="Symbol" w:hint="default"/>
      </w:rPr>
    </w:lvl>
    <w:lvl w:ilvl="7" w:tplc="04130003" w:tentative="1">
      <w:start w:val="1"/>
      <w:numFmt w:val="bullet"/>
      <w:lvlText w:val="o"/>
      <w:lvlJc w:val="left"/>
      <w:pPr>
        <w:tabs>
          <w:tab w:val="num" w:pos="6048"/>
        </w:tabs>
        <w:ind w:left="6048" w:hanging="360"/>
      </w:pPr>
      <w:rPr>
        <w:rFonts w:ascii="Courier New" w:hAnsi="Courier New" w:cs="Symbol" w:hint="default"/>
      </w:rPr>
    </w:lvl>
    <w:lvl w:ilvl="8" w:tplc="04130005" w:tentative="1">
      <w:start w:val="1"/>
      <w:numFmt w:val="bullet"/>
      <w:lvlText w:val=""/>
      <w:lvlJc w:val="left"/>
      <w:pPr>
        <w:tabs>
          <w:tab w:val="num" w:pos="6768"/>
        </w:tabs>
        <w:ind w:left="6768" w:hanging="360"/>
      </w:pPr>
      <w:rPr>
        <w:rFonts w:ascii="Wingdings" w:hAnsi="Wingdings" w:hint="default"/>
      </w:rPr>
    </w:lvl>
  </w:abstractNum>
  <w:abstractNum w:abstractNumId="40" w15:restartNumberingAfterBreak="0">
    <w:nsid w:val="685419CB"/>
    <w:multiLevelType w:val="hybridMultilevel"/>
    <w:tmpl w:val="4A284C3C"/>
    <w:lvl w:ilvl="0" w:tplc="04130001">
      <w:start w:val="1"/>
      <w:numFmt w:val="bullet"/>
      <w:lvlText w:val=""/>
      <w:lvlJc w:val="left"/>
      <w:pPr>
        <w:tabs>
          <w:tab w:val="num" w:pos="936"/>
        </w:tabs>
        <w:ind w:left="936" w:hanging="360"/>
      </w:pPr>
      <w:rPr>
        <w:rFonts w:ascii="Symbol" w:hAnsi="Symbol" w:hint="default"/>
      </w:rPr>
    </w:lvl>
    <w:lvl w:ilvl="1" w:tplc="04130003" w:tentative="1">
      <w:start w:val="1"/>
      <w:numFmt w:val="bullet"/>
      <w:lvlText w:val="o"/>
      <w:lvlJc w:val="left"/>
      <w:pPr>
        <w:tabs>
          <w:tab w:val="num" w:pos="1656"/>
        </w:tabs>
        <w:ind w:left="1656" w:hanging="360"/>
      </w:pPr>
      <w:rPr>
        <w:rFonts w:ascii="Courier New" w:hAnsi="Courier New" w:cs="Symbol" w:hint="default"/>
      </w:rPr>
    </w:lvl>
    <w:lvl w:ilvl="2" w:tplc="04130005" w:tentative="1">
      <w:start w:val="1"/>
      <w:numFmt w:val="bullet"/>
      <w:lvlText w:val=""/>
      <w:lvlJc w:val="left"/>
      <w:pPr>
        <w:tabs>
          <w:tab w:val="num" w:pos="2376"/>
        </w:tabs>
        <w:ind w:left="2376" w:hanging="360"/>
      </w:pPr>
      <w:rPr>
        <w:rFonts w:ascii="Wingdings" w:hAnsi="Wingdings" w:hint="default"/>
      </w:rPr>
    </w:lvl>
    <w:lvl w:ilvl="3" w:tplc="04130001" w:tentative="1">
      <w:start w:val="1"/>
      <w:numFmt w:val="bullet"/>
      <w:lvlText w:val=""/>
      <w:lvlJc w:val="left"/>
      <w:pPr>
        <w:tabs>
          <w:tab w:val="num" w:pos="3096"/>
        </w:tabs>
        <w:ind w:left="3096" w:hanging="360"/>
      </w:pPr>
      <w:rPr>
        <w:rFonts w:ascii="Symbol" w:hAnsi="Symbol" w:hint="default"/>
      </w:rPr>
    </w:lvl>
    <w:lvl w:ilvl="4" w:tplc="04130003" w:tentative="1">
      <w:start w:val="1"/>
      <w:numFmt w:val="bullet"/>
      <w:lvlText w:val="o"/>
      <w:lvlJc w:val="left"/>
      <w:pPr>
        <w:tabs>
          <w:tab w:val="num" w:pos="3816"/>
        </w:tabs>
        <w:ind w:left="3816" w:hanging="360"/>
      </w:pPr>
      <w:rPr>
        <w:rFonts w:ascii="Courier New" w:hAnsi="Courier New" w:cs="Symbol" w:hint="default"/>
      </w:rPr>
    </w:lvl>
    <w:lvl w:ilvl="5" w:tplc="04130005" w:tentative="1">
      <w:start w:val="1"/>
      <w:numFmt w:val="bullet"/>
      <w:lvlText w:val=""/>
      <w:lvlJc w:val="left"/>
      <w:pPr>
        <w:tabs>
          <w:tab w:val="num" w:pos="4536"/>
        </w:tabs>
        <w:ind w:left="4536" w:hanging="360"/>
      </w:pPr>
      <w:rPr>
        <w:rFonts w:ascii="Wingdings" w:hAnsi="Wingdings" w:hint="default"/>
      </w:rPr>
    </w:lvl>
    <w:lvl w:ilvl="6" w:tplc="04130001" w:tentative="1">
      <w:start w:val="1"/>
      <w:numFmt w:val="bullet"/>
      <w:lvlText w:val=""/>
      <w:lvlJc w:val="left"/>
      <w:pPr>
        <w:tabs>
          <w:tab w:val="num" w:pos="5256"/>
        </w:tabs>
        <w:ind w:left="5256" w:hanging="360"/>
      </w:pPr>
      <w:rPr>
        <w:rFonts w:ascii="Symbol" w:hAnsi="Symbol" w:hint="default"/>
      </w:rPr>
    </w:lvl>
    <w:lvl w:ilvl="7" w:tplc="04130003" w:tentative="1">
      <w:start w:val="1"/>
      <w:numFmt w:val="bullet"/>
      <w:lvlText w:val="o"/>
      <w:lvlJc w:val="left"/>
      <w:pPr>
        <w:tabs>
          <w:tab w:val="num" w:pos="5976"/>
        </w:tabs>
        <w:ind w:left="5976" w:hanging="360"/>
      </w:pPr>
      <w:rPr>
        <w:rFonts w:ascii="Courier New" w:hAnsi="Courier New" w:cs="Symbol" w:hint="default"/>
      </w:rPr>
    </w:lvl>
    <w:lvl w:ilvl="8" w:tplc="04130005" w:tentative="1">
      <w:start w:val="1"/>
      <w:numFmt w:val="bullet"/>
      <w:lvlText w:val=""/>
      <w:lvlJc w:val="left"/>
      <w:pPr>
        <w:tabs>
          <w:tab w:val="num" w:pos="6696"/>
        </w:tabs>
        <w:ind w:left="6696" w:hanging="360"/>
      </w:pPr>
      <w:rPr>
        <w:rFonts w:ascii="Wingdings" w:hAnsi="Wingdings" w:hint="default"/>
      </w:rPr>
    </w:lvl>
  </w:abstractNum>
  <w:abstractNum w:abstractNumId="41" w15:restartNumberingAfterBreak="0">
    <w:nsid w:val="6F5B3E23"/>
    <w:multiLevelType w:val="hybridMultilevel"/>
    <w:tmpl w:val="FBE42614"/>
    <w:lvl w:ilvl="0" w:tplc="0413000B">
      <w:start w:val="1"/>
      <w:numFmt w:val="bullet"/>
      <w:lvlText w:val=""/>
      <w:lvlJc w:val="left"/>
      <w:pPr>
        <w:tabs>
          <w:tab w:val="num" w:pos="792"/>
        </w:tabs>
        <w:ind w:left="792" w:hanging="360"/>
      </w:pPr>
      <w:rPr>
        <w:rFonts w:ascii="Wingdings" w:hAnsi="Wingdings" w:hint="default"/>
      </w:rPr>
    </w:lvl>
    <w:lvl w:ilvl="1" w:tplc="04130003" w:tentative="1">
      <w:start w:val="1"/>
      <w:numFmt w:val="bullet"/>
      <w:lvlText w:val="o"/>
      <w:lvlJc w:val="left"/>
      <w:pPr>
        <w:tabs>
          <w:tab w:val="num" w:pos="1512"/>
        </w:tabs>
        <w:ind w:left="1512" w:hanging="360"/>
      </w:pPr>
      <w:rPr>
        <w:rFonts w:ascii="Courier New" w:hAnsi="Courier New" w:cs="Symbol" w:hint="default"/>
      </w:rPr>
    </w:lvl>
    <w:lvl w:ilvl="2" w:tplc="04130005" w:tentative="1">
      <w:start w:val="1"/>
      <w:numFmt w:val="bullet"/>
      <w:lvlText w:val=""/>
      <w:lvlJc w:val="left"/>
      <w:pPr>
        <w:tabs>
          <w:tab w:val="num" w:pos="2232"/>
        </w:tabs>
        <w:ind w:left="2232" w:hanging="360"/>
      </w:pPr>
      <w:rPr>
        <w:rFonts w:ascii="Wingdings" w:hAnsi="Wingdings" w:hint="default"/>
      </w:rPr>
    </w:lvl>
    <w:lvl w:ilvl="3" w:tplc="04130001" w:tentative="1">
      <w:start w:val="1"/>
      <w:numFmt w:val="bullet"/>
      <w:lvlText w:val=""/>
      <w:lvlJc w:val="left"/>
      <w:pPr>
        <w:tabs>
          <w:tab w:val="num" w:pos="2952"/>
        </w:tabs>
        <w:ind w:left="2952" w:hanging="360"/>
      </w:pPr>
      <w:rPr>
        <w:rFonts w:ascii="Symbol" w:hAnsi="Symbol" w:hint="default"/>
      </w:rPr>
    </w:lvl>
    <w:lvl w:ilvl="4" w:tplc="04130003" w:tentative="1">
      <w:start w:val="1"/>
      <w:numFmt w:val="bullet"/>
      <w:lvlText w:val="o"/>
      <w:lvlJc w:val="left"/>
      <w:pPr>
        <w:tabs>
          <w:tab w:val="num" w:pos="3672"/>
        </w:tabs>
        <w:ind w:left="3672" w:hanging="360"/>
      </w:pPr>
      <w:rPr>
        <w:rFonts w:ascii="Courier New" w:hAnsi="Courier New" w:cs="Symbol" w:hint="default"/>
      </w:rPr>
    </w:lvl>
    <w:lvl w:ilvl="5" w:tplc="04130005" w:tentative="1">
      <w:start w:val="1"/>
      <w:numFmt w:val="bullet"/>
      <w:lvlText w:val=""/>
      <w:lvlJc w:val="left"/>
      <w:pPr>
        <w:tabs>
          <w:tab w:val="num" w:pos="4392"/>
        </w:tabs>
        <w:ind w:left="4392" w:hanging="360"/>
      </w:pPr>
      <w:rPr>
        <w:rFonts w:ascii="Wingdings" w:hAnsi="Wingdings" w:hint="default"/>
      </w:rPr>
    </w:lvl>
    <w:lvl w:ilvl="6" w:tplc="04130001" w:tentative="1">
      <w:start w:val="1"/>
      <w:numFmt w:val="bullet"/>
      <w:lvlText w:val=""/>
      <w:lvlJc w:val="left"/>
      <w:pPr>
        <w:tabs>
          <w:tab w:val="num" w:pos="5112"/>
        </w:tabs>
        <w:ind w:left="5112" w:hanging="360"/>
      </w:pPr>
      <w:rPr>
        <w:rFonts w:ascii="Symbol" w:hAnsi="Symbol" w:hint="default"/>
      </w:rPr>
    </w:lvl>
    <w:lvl w:ilvl="7" w:tplc="04130003" w:tentative="1">
      <w:start w:val="1"/>
      <w:numFmt w:val="bullet"/>
      <w:lvlText w:val="o"/>
      <w:lvlJc w:val="left"/>
      <w:pPr>
        <w:tabs>
          <w:tab w:val="num" w:pos="5832"/>
        </w:tabs>
        <w:ind w:left="5832" w:hanging="360"/>
      </w:pPr>
      <w:rPr>
        <w:rFonts w:ascii="Courier New" w:hAnsi="Courier New" w:cs="Symbol" w:hint="default"/>
      </w:rPr>
    </w:lvl>
    <w:lvl w:ilvl="8" w:tplc="04130005" w:tentative="1">
      <w:start w:val="1"/>
      <w:numFmt w:val="bullet"/>
      <w:lvlText w:val=""/>
      <w:lvlJc w:val="left"/>
      <w:pPr>
        <w:tabs>
          <w:tab w:val="num" w:pos="6552"/>
        </w:tabs>
        <w:ind w:left="6552" w:hanging="360"/>
      </w:pPr>
      <w:rPr>
        <w:rFonts w:ascii="Wingdings" w:hAnsi="Wingdings" w:hint="default"/>
      </w:rPr>
    </w:lvl>
  </w:abstractNum>
  <w:abstractNum w:abstractNumId="42" w15:restartNumberingAfterBreak="0">
    <w:nsid w:val="712C79F5"/>
    <w:multiLevelType w:val="hybridMultilevel"/>
    <w:tmpl w:val="F7646EC8"/>
    <w:lvl w:ilvl="0" w:tplc="3908317C">
      <w:start w:val="1"/>
      <w:numFmt w:val="lowerLetter"/>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7B10250"/>
    <w:multiLevelType w:val="hybridMultilevel"/>
    <w:tmpl w:val="E53E0270"/>
    <w:lvl w:ilvl="0" w:tplc="0413000B">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Utopia"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Utopia"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Utopia"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8603BC6"/>
    <w:multiLevelType w:val="hybridMultilevel"/>
    <w:tmpl w:val="A548537A"/>
    <w:lvl w:ilvl="0" w:tplc="960AACD8">
      <w:start w:val="1"/>
      <w:numFmt w:val="bullet"/>
      <w:lvlText w:val="•"/>
      <w:lvlJc w:val="left"/>
      <w:pPr>
        <w:tabs>
          <w:tab w:val="num" w:pos="720"/>
        </w:tabs>
        <w:ind w:left="720" w:hanging="360"/>
      </w:pPr>
      <w:rPr>
        <w:rFonts w:ascii="Times New Roman" w:hAnsi="Times New Roman" w:hint="default"/>
      </w:rPr>
    </w:lvl>
    <w:lvl w:ilvl="1" w:tplc="0413000B">
      <w:start w:val="1"/>
      <w:numFmt w:val="bullet"/>
      <w:lvlText w:val=""/>
      <w:lvlJc w:val="left"/>
      <w:pPr>
        <w:tabs>
          <w:tab w:val="num" w:pos="1440"/>
        </w:tabs>
        <w:ind w:left="1440" w:hanging="360"/>
      </w:pPr>
      <w:rPr>
        <w:rFonts w:ascii="Wingdings" w:hAnsi="Wingdings" w:hint="default"/>
      </w:rPr>
    </w:lvl>
    <w:lvl w:ilvl="2" w:tplc="E89C3D56" w:tentative="1">
      <w:start w:val="1"/>
      <w:numFmt w:val="bullet"/>
      <w:lvlText w:val="•"/>
      <w:lvlJc w:val="left"/>
      <w:pPr>
        <w:tabs>
          <w:tab w:val="num" w:pos="2160"/>
        </w:tabs>
        <w:ind w:left="2160" w:hanging="360"/>
      </w:pPr>
      <w:rPr>
        <w:rFonts w:ascii="Times New Roman" w:hAnsi="Times New Roman" w:hint="default"/>
      </w:rPr>
    </w:lvl>
    <w:lvl w:ilvl="3" w:tplc="77A0D22A" w:tentative="1">
      <w:start w:val="1"/>
      <w:numFmt w:val="bullet"/>
      <w:lvlText w:val="•"/>
      <w:lvlJc w:val="left"/>
      <w:pPr>
        <w:tabs>
          <w:tab w:val="num" w:pos="2880"/>
        </w:tabs>
        <w:ind w:left="2880" w:hanging="360"/>
      </w:pPr>
      <w:rPr>
        <w:rFonts w:ascii="Times New Roman" w:hAnsi="Times New Roman" w:hint="default"/>
      </w:rPr>
    </w:lvl>
    <w:lvl w:ilvl="4" w:tplc="3F22519C" w:tentative="1">
      <w:start w:val="1"/>
      <w:numFmt w:val="bullet"/>
      <w:lvlText w:val="•"/>
      <w:lvlJc w:val="left"/>
      <w:pPr>
        <w:tabs>
          <w:tab w:val="num" w:pos="3600"/>
        </w:tabs>
        <w:ind w:left="3600" w:hanging="360"/>
      </w:pPr>
      <w:rPr>
        <w:rFonts w:ascii="Times New Roman" w:hAnsi="Times New Roman" w:hint="default"/>
      </w:rPr>
    </w:lvl>
    <w:lvl w:ilvl="5" w:tplc="32F2B5A6" w:tentative="1">
      <w:start w:val="1"/>
      <w:numFmt w:val="bullet"/>
      <w:lvlText w:val="•"/>
      <w:lvlJc w:val="left"/>
      <w:pPr>
        <w:tabs>
          <w:tab w:val="num" w:pos="4320"/>
        </w:tabs>
        <w:ind w:left="4320" w:hanging="360"/>
      </w:pPr>
      <w:rPr>
        <w:rFonts w:ascii="Times New Roman" w:hAnsi="Times New Roman" w:hint="default"/>
      </w:rPr>
    </w:lvl>
    <w:lvl w:ilvl="6" w:tplc="567AFA64" w:tentative="1">
      <w:start w:val="1"/>
      <w:numFmt w:val="bullet"/>
      <w:lvlText w:val="•"/>
      <w:lvlJc w:val="left"/>
      <w:pPr>
        <w:tabs>
          <w:tab w:val="num" w:pos="5040"/>
        </w:tabs>
        <w:ind w:left="5040" w:hanging="360"/>
      </w:pPr>
      <w:rPr>
        <w:rFonts w:ascii="Times New Roman" w:hAnsi="Times New Roman" w:hint="default"/>
      </w:rPr>
    </w:lvl>
    <w:lvl w:ilvl="7" w:tplc="8364F29E" w:tentative="1">
      <w:start w:val="1"/>
      <w:numFmt w:val="bullet"/>
      <w:lvlText w:val="•"/>
      <w:lvlJc w:val="left"/>
      <w:pPr>
        <w:tabs>
          <w:tab w:val="num" w:pos="5760"/>
        </w:tabs>
        <w:ind w:left="5760" w:hanging="360"/>
      </w:pPr>
      <w:rPr>
        <w:rFonts w:ascii="Times New Roman" w:hAnsi="Times New Roman" w:hint="default"/>
      </w:rPr>
    </w:lvl>
    <w:lvl w:ilvl="8" w:tplc="1D080EE2"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8CD1A70"/>
    <w:multiLevelType w:val="hybridMultilevel"/>
    <w:tmpl w:val="16D087E0"/>
    <w:lvl w:ilvl="0" w:tplc="0409000B">
      <w:start w:val="1"/>
      <w:numFmt w:val="bullet"/>
      <w:lvlText w:val=""/>
      <w:lvlJc w:val="left"/>
      <w:pPr>
        <w:tabs>
          <w:tab w:val="num" w:pos="936"/>
        </w:tabs>
        <w:ind w:left="936" w:hanging="360"/>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Utopia"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Utopia"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Utopia"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46" w15:restartNumberingAfterBreak="0">
    <w:nsid w:val="78F93755"/>
    <w:multiLevelType w:val="hybridMultilevel"/>
    <w:tmpl w:val="1046C1FC"/>
    <w:lvl w:ilvl="0" w:tplc="0413000F">
      <w:start w:val="1"/>
      <w:numFmt w:val="decimal"/>
      <w:lvlText w:val="%1."/>
      <w:lvlJc w:val="left"/>
      <w:pPr>
        <w:tabs>
          <w:tab w:val="num" w:pos="936"/>
        </w:tabs>
        <w:ind w:left="936" w:hanging="360"/>
      </w:pPr>
      <w:rPr>
        <w:rFonts w:hint="default"/>
      </w:rPr>
    </w:lvl>
    <w:lvl w:ilvl="1" w:tplc="04090003" w:tentative="1">
      <w:start w:val="1"/>
      <w:numFmt w:val="bullet"/>
      <w:lvlText w:val="o"/>
      <w:lvlJc w:val="left"/>
      <w:pPr>
        <w:tabs>
          <w:tab w:val="num" w:pos="1656"/>
        </w:tabs>
        <w:ind w:left="1656" w:hanging="360"/>
      </w:pPr>
      <w:rPr>
        <w:rFonts w:ascii="Courier New" w:hAnsi="Courier New" w:cs="Symbol"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Symbol"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Symbol"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47" w15:restartNumberingAfterBreak="0">
    <w:nsid w:val="79B57782"/>
    <w:multiLevelType w:val="hybridMultilevel"/>
    <w:tmpl w:val="35EE4262"/>
    <w:lvl w:ilvl="0" w:tplc="0413000B">
      <w:start w:val="1"/>
      <w:numFmt w:val="bullet"/>
      <w:lvlText w:val=""/>
      <w:lvlJc w:val="left"/>
      <w:pPr>
        <w:tabs>
          <w:tab w:val="num" w:pos="360"/>
        </w:tabs>
        <w:ind w:left="360" w:hanging="360"/>
      </w:pPr>
      <w:rPr>
        <w:rFonts w:ascii="Wingdings" w:hAnsi="Wingdings" w:hint="default"/>
      </w:rPr>
    </w:lvl>
    <w:lvl w:ilvl="1" w:tplc="04130001">
      <w:start w:val="1"/>
      <w:numFmt w:val="bullet"/>
      <w:lvlText w:val=""/>
      <w:lvlJc w:val="left"/>
      <w:pPr>
        <w:tabs>
          <w:tab w:val="num" w:pos="1080"/>
        </w:tabs>
        <w:ind w:left="1080" w:hanging="360"/>
      </w:pPr>
      <w:rPr>
        <w:rFonts w:ascii="Symbol" w:hAnsi="Symbol" w:hint="default"/>
      </w:rPr>
    </w:lvl>
    <w:lvl w:ilvl="2" w:tplc="04130001">
      <w:start w:val="1"/>
      <w:numFmt w:val="bullet"/>
      <w:lvlText w:val=""/>
      <w:lvlJc w:val="left"/>
      <w:pPr>
        <w:tabs>
          <w:tab w:val="num" w:pos="1800"/>
        </w:tabs>
        <w:ind w:left="1800" w:hanging="360"/>
      </w:pPr>
      <w:rPr>
        <w:rFonts w:ascii="Symbol" w:hAnsi="Symbol"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Utopia"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Utopia"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B793669"/>
    <w:multiLevelType w:val="hybridMultilevel"/>
    <w:tmpl w:val="27EAA786"/>
    <w:lvl w:ilvl="0" w:tplc="0413000B">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Utopia"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Utopia"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FF11C07"/>
    <w:multiLevelType w:val="hybridMultilevel"/>
    <w:tmpl w:val="C5004B96"/>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Symbol"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Symbol"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Symbol" w:hint="default"/>
      </w:rPr>
    </w:lvl>
    <w:lvl w:ilvl="8" w:tplc="0413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4"/>
  </w:num>
  <w:num w:numId="3">
    <w:abstractNumId w:val="21"/>
  </w:num>
  <w:num w:numId="4">
    <w:abstractNumId w:val="37"/>
  </w:num>
  <w:num w:numId="5">
    <w:abstractNumId w:val="31"/>
  </w:num>
  <w:num w:numId="6">
    <w:abstractNumId w:val="29"/>
  </w:num>
  <w:num w:numId="7">
    <w:abstractNumId w:val="41"/>
  </w:num>
  <w:num w:numId="8">
    <w:abstractNumId w:val="0"/>
  </w:num>
  <w:num w:numId="9">
    <w:abstractNumId w:val="2"/>
  </w:num>
  <w:num w:numId="10">
    <w:abstractNumId w:val="14"/>
  </w:num>
  <w:num w:numId="11">
    <w:abstractNumId w:val="23"/>
  </w:num>
  <w:num w:numId="12">
    <w:abstractNumId w:val="3"/>
  </w:num>
  <w:num w:numId="13">
    <w:abstractNumId w:val="16"/>
  </w:num>
  <w:num w:numId="14">
    <w:abstractNumId w:val="40"/>
  </w:num>
  <w:num w:numId="15">
    <w:abstractNumId w:val="49"/>
  </w:num>
  <w:num w:numId="16">
    <w:abstractNumId w:val="22"/>
  </w:num>
  <w:num w:numId="17">
    <w:abstractNumId w:val="35"/>
  </w:num>
  <w:num w:numId="18">
    <w:abstractNumId w:val="7"/>
  </w:num>
  <w:num w:numId="19">
    <w:abstractNumId w:val="44"/>
  </w:num>
  <w:num w:numId="20">
    <w:abstractNumId w:val="26"/>
  </w:num>
  <w:num w:numId="21">
    <w:abstractNumId w:val="28"/>
  </w:num>
  <w:num w:numId="22">
    <w:abstractNumId w:val="17"/>
  </w:num>
  <w:num w:numId="23">
    <w:abstractNumId w:val="43"/>
  </w:num>
  <w:num w:numId="24">
    <w:abstractNumId w:val="5"/>
  </w:num>
  <w:num w:numId="25">
    <w:abstractNumId w:val="25"/>
  </w:num>
  <w:num w:numId="26">
    <w:abstractNumId w:val="6"/>
  </w:num>
  <w:num w:numId="27">
    <w:abstractNumId w:val="45"/>
  </w:num>
  <w:num w:numId="28">
    <w:abstractNumId w:val="46"/>
  </w:num>
  <w:num w:numId="29">
    <w:abstractNumId w:val="42"/>
  </w:num>
  <w:num w:numId="30">
    <w:abstractNumId w:val="12"/>
  </w:num>
  <w:num w:numId="31">
    <w:abstractNumId w:val="11"/>
  </w:num>
  <w:num w:numId="32">
    <w:abstractNumId w:val="36"/>
  </w:num>
  <w:num w:numId="33">
    <w:abstractNumId w:val="39"/>
  </w:num>
  <w:num w:numId="34">
    <w:abstractNumId w:val="32"/>
  </w:num>
  <w:num w:numId="35">
    <w:abstractNumId w:val="8"/>
  </w:num>
  <w:num w:numId="36">
    <w:abstractNumId w:val="24"/>
  </w:num>
  <w:num w:numId="37">
    <w:abstractNumId w:val="15"/>
  </w:num>
  <w:num w:numId="38">
    <w:abstractNumId w:val="48"/>
  </w:num>
  <w:num w:numId="39">
    <w:abstractNumId w:val="27"/>
  </w:num>
  <w:num w:numId="40">
    <w:abstractNumId w:val="47"/>
  </w:num>
  <w:num w:numId="41">
    <w:abstractNumId w:val="9"/>
  </w:num>
  <w:num w:numId="42">
    <w:abstractNumId w:val="10"/>
  </w:num>
  <w:num w:numId="43">
    <w:abstractNumId w:val="20"/>
  </w:num>
  <w:num w:numId="44">
    <w:abstractNumId w:val="30"/>
  </w:num>
  <w:num w:numId="45">
    <w:abstractNumId w:val="12"/>
  </w:num>
  <w:num w:numId="46">
    <w:abstractNumId w:val="33"/>
  </w:num>
  <w:num w:numId="47">
    <w:abstractNumId w:val="38"/>
  </w:num>
  <w:num w:numId="48">
    <w:abstractNumId w:val="34"/>
  </w:num>
  <w:num w:numId="49">
    <w:abstractNumId w:val="12"/>
  </w:num>
  <w:num w:numId="50">
    <w:abstractNumId w:val="13"/>
  </w:num>
  <w:num w:numId="51">
    <w:abstractNumId w:val="19"/>
  </w:num>
  <w:num w:numId="52">
    <w:abstractNumId w:val="16"/>
  </w:num>
  <w:num w:numId="53">
    <w:abstractNumId w:val="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n-AU" w:vendorID="64" w:dllVersion="131078" w:nlCheck="1" w:checkStyle="0"/>
  <w:activeWritingStyle w:appName="MSWord" w:lang="fr-FR" w:vendorID="64" w:dllVersion="131078" w:nlCheck="1" w:checkStyle="0"/>
  <w:activeWritingStyle w:appName="MSWord" w:lang="en-IE" w:vendorID="64" w:dllVersion="131078" w:nlCheck="1" w:checkStyle="0"/>
  <w:activeWritingStyle w:appName="MSWord" w:lang="pt-PT" w:vendorID="64" w:dllVersion="131078" w:nlCheck="1" w:checkStyle="0"/>
  <w:activeWritingStyle w:appName="MSWord" w:lang="it-IT" w:vendorID="64" w:dllVersion="131078" w:nlCheck="1" w:checkStyle="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437"/>
    <w:rsid w:val="000002FB"/>
    <w:rsid w:val="0000178B"/>
    <w:rsid w:val="00002A95"/>
    <w:rsid w:val="000037BA"/>
    <w:rsid w:val="00004716"/>
    <w:rsid w:val="00006401"/>
    <w:rsid w:val="000066AA"/>
    <w:rsid w:val="00006D27"/>
    <w:rsid w:val="00010667"/>
    <w:rsid w:val="00013FBC"/>
    <w:rsid w:val="000169FA"/>
    <w:rsid w:val="000172AF"/>
    <w:rsid w:val="00020D57"/>
    <w:rsid w:val="00021458"/>
    <w:rsid w:val="00023182"/>
    <w:rsid w:val="00023DCD"/>
    <w:rsid w:val="00026AE5"/>
    <w:rsid w:val="00031ADA"/>
    <w:rsid w:val="00033C66"/>
    <w:rsid w:val="00036A60"/>
    <w:rsid w:val="000428F9"/>
    <w:rsid w:val="00042BC2"/>
    <w:rsid w:val="0004506D"/>
    <w:rsid w:val="000530CC"/>
    <w:rsid w:val="00057810"/>
    <w:rsid w:val="00057DD1"/>
    <w:rsid w:val="00062C8F"/>
    <w:rsid w:val="00067383"/>
    <w:rsid w:val="00067810"/>
    <w:rsid w:val="00070841"/>
    <w:rsid w:val="0007704B"/>
    <w:rsid w:val="000829B5"/>
    <w:rsid w:val="00082C7A"/>
    <w:rsid w:val="0008661A"/>
    <w:rsid w:val="00086F48"/>
    <w:rsid w:val="00093719"/>
    <w:rsid w:val="00094695"/>
    <w:rsid w:val="000966C5"/>
    <w:rsid w:val="0009793E"/>
    <w:rsid w:val="000A0AB4"/>
    <w:rsid w:val="000A2052"/>
    <w:rsid w:val="000A3651"/>
    <w:rsid w:val="000A3890"/>
    <w:rsid w:val="000A3F2D"/>
    <w:rsid w:val="000A64C5"/>
    <w:rsid w:val="000A6A9D"/>
    <w:rsid w:val="000A78DE"/>
    <w:rsid w:val="000B1D08"/>
    <w:rsid w:val="000B4DD5"/>
    <w:rsid w:val="000B5423"/>
    <w:rsid w:val="000B7773"/>
    <w:rsid w:val="000C2644"/>
    <w:rsid w:val="000D0FA4"/>
    <w:rsid w:val="000D2D76"/>
    <w:rsid w:val="000D6F0E"/>
    <w:rsid w:val="000D7E60"/>
    <w:rsid w:val="000E1844"/>
    <w:rsid w:val="000E21CC"/>
    <w:rsid w:val="000E235A"/>
    <w:rsid w:val="000E6DC4"/>
    <w:rsid w:val="000E7116"/>
    <w:rsid w:val="000F2688"/>
    <w:rsid w:val="000F32AA"/>
    <w:rsid w:val="000F3311"/>
    <w:rsid w:val="000F3F70"/>
    <w:rsid w:val="000F465D"/>
    <w:rsid w:val="001004AE"/>
    <w:rsid w:val="00104439"/>
    <w:rsid w:val="00106A35"/>
    <w:rsid w:val="00107BAE"/>
    <w:rsid w:val="001143F2"/>
    <w:rsid w:val="001157EF"/>
    <w:rsid w:val="001200E5"/>
    <w:rsid w:val="00120983"/>
    <w:rsid w:val="00120FDE"/>
    <w:rsid w:val="00121E66"/>
    <w:rsid w:val="00123BB1"/>
    <w:rsid w:val="00126A44"/>
    <w:rsid w:val="00127C50"/>
    <w:rsid w:val="00131D0D"/>
    <w:rsid w:val="00141159"/>
    <w:rsid w:val="00141E31"/>
    <w:rsid w:val="001451CA"/>
    <w:rsid w:val="00146E46"/>
    <w:rsid w:val="00147FE5"/>
    <w:rsid w:val="00151903"/>
    <w:rsid w:val="00152301"/>
    <w:rsid w:val="00155861"/>
    <w:rsid w:val="00157A8B"/>
    <w:rsid w:val="00175CE9"/>
    <w:rsid w:val="00176F23"/>
    <w:rsid w:val="00181592"/>
    <w:rsid w:val="00182350"/>
    <w:rsid w:val="00183F64"/>
    <w:rsid w:val="00186305"/>
    <w:rsid w:val="00187776"/>
    <w:rsid w:val="001878A3"/>
    <w:rsid w:val="00191FF3"/>
    <w:rsid w:val="00194B79"/>
    <w:rsid w:val="00194D4B"/>
    <w:rsid w:val="001A63B5"/>
    <w:rsid w:val="001B48AE"/>
    <w:rsid w:val="001B5783"/>
    <w:rsid w:val="001B6BA6"/>
    <w:rsid w:val="001B70B0"/>
    <w:rsid w:val="001B75ED"/>
    <w:rsid w:val="001C0152"/>
    <w:rsid w:val="001C05D6"/>
    <w:rsid w:val="001C1263"/>
    <w:rsid w:val="001C26FB"/>
    <w:rsid w:val="001C2870"/>
    <w:rsid w:val="001C5F67"/>
    <w:rsid w:val="001D2B7D"/>
    <w:rsid w:val="001D2E56"/>
    <w:rsid w:val="001D4054"/>
    <w:rsid w:val="001D5925"/>
    <w:rsid w:val="001D7A60"/>
    <w:rsid w:val="001E13E1"/>
    <w:rsid w:val="001E14FA"/>
    <w:rsid w:val="001E2B6D"/>
    <w:rsid w:val="001E66C6"/>
    <w:rsid w:val="001E7CDF"/>
    <w:rsid w:val="001F25B4"/>
    <w:rsid w:val="001F4686"/>
    <w:rsid w:val="001F579D"/>
    <w:rsid w:val="001F5C83"/>
    <w:rsid w:val="001F789D"/>
    <w:rsid w:val="00200899"/>
    <w:rsid w:val="00204299"/>
    <w:rsid w:val="00206F8D"/>
    <w:rsid w:val="00207210"/>
    <w:rsid w:val="00211DF7"/>
    <w:rsid w:val="002150D3"/>
    <w:rsid w:val="0022024A"/>
    <w:rsid w:val="00223E42"/>
    <w:rsid w:val="00224C54"/>
    <w:rsid w:val="00225AA1"/>
    <w:rsid w:val="002263CA"/>
    <w:rsid w:val="002327C3"/>
    <w:rsid w:val="00233750"/>
    <w:rsid w:val="002338C3"/>
    <w:rsid w:val="002352AE"/>
    <w:rsid w:val="0024018C"/>
    <w:rsid w:val="0024148D"/>
    <w:rsid w:val="00242141"/>
    <w:rsid w:val="00246FF6"/>
    <w:rsid w:val="00247093"/>
    <w:rsid w:val="00247B80"/>
    <w:rsid w:val="002510EB"/>
    <w:rsid w:val="00252CFC"/>
    <w:rsid w:val="00255252"/>
    <w:rsid w:val="00263DF6"/>
    <w:rsid w:val="00264DF5"/>
    <w:rsid w:val="00266049"/>
    <w:rsid w:val="00266E18"/>
    <w:rsid w:val="0027123C"/>
    <w:rsid w:val="00271A97"/>
    <w:rsid w:val="00273526"/>
    <w:rsid w:val="00273743"/>
    <w:rsid w:val="00281ECD"/>
    <w:rsid w:val="00282433"/>
    <w:rsid w:val="00283A2E"/>
    <w:rsid w:val="00291C78"/>
    <w:rsid w:val="00292DE8"/>
    <w:rsid w:val="002957BF"/>
    <w:rsid w:val="002A057A"/>
    <w:rsid w:val="002A29D4"/>
    <w:rsid w:val="002A6107"/>
    <w:rsid w:val="002A6706"/>
    <w:rsid w:val="002A6B24"/>
    <w:rsid w:val="002B1550"/>
    <w:rsid w:val="002B280C"/>
    <w:rsid w:val="002B4382"/>
    <w:rsid w:val="002B4F6F"/>
    <w:rsid w:val="002B513C"/>
    <w:rsid w:val="002B798F"/>
    <w:rsid w:val="002C0B7C"/>
    <w:rsid w:val="002C2889"/>
    <w:rsid w:val="002C2B0E"/>
    <w:rsid w:val="002C2BC6"/>
    <w:rsid w:val="002C3F09"/>
    <w:rsid w:val="002C40B4"/>
    <w:rsid w:val="002C44B5"/>
    <w:rsid w:val="002D25E7"/>
    <w:rsid w:val="002E1AA9"/>
    <w:rsid w:val="002E4943"/>
    <w:rsid w:val="002E76FD"/>
    <w:rsid w:val="002F2EF5"/>
    <w:rsid w:val="002F3B47"/>
    <w:rsid w:val="00301D86"/>
    <w:rsid w:val="00302421"/>
    <w:rsid w:val="00303F3E"/>
    <w:rsid w:val="0030424A"/>
    <w:rsid w:val="00307478"/>
    <w:rsid w:val="003117C5"/>
    <w:rsid w:val="003141BA"/>
    <w:rsid w:val="0032012A"/>
    <w:rsid w:val="003213D1"/>
    <w:rsid w:val="0032260B"/>
    <w:rsid w:val="003233A7"/>
    <w:rsid w:val="00323948"/>
    <w:rsid w:val="00325ECA"/>
    <w:rsid w:val="0032729D"/>
    <w:rsid w:val="00331C36"/>
    <w:rsid w:val="00332D05"/>
    <w:rsid w:val="00332EE9"/>
    <w:rsid w:val="003375AF"/>
    <w:rsid w:val="003400E0"/>
    <w:rsid w:val="003416CF"/>
    <w:rsid w:val="003418E9"/>
    <w:rsid w:val="00342ECF"/>
    <w:rsid w:val="00346819"/>
    <w:rsid w:val="00347A77"/>
    <w:rsid w:val="003550AA"/>
    <w:rsid w:val="00357E42"/>
    <w:rsid w:val="00365D0D"/>
    <w:rsid w:val="00372869"/>
    <w:rsid w:val="00372A48"/>
    <w:rsid w:val="00373125"/>
    <w:rsid w:val="003736DA"/>
    <w:rsid w:val="00373F00"/>
    <w:rsid w:val="003766DD"/>
    <w:rsid w:val="00377752"/>
    <w:rsid w:val="00382100"/>
    <w:rsid w:val="00382E56"/>
    <w:rsid w:val="00384320"/>
    <w:rsid w:val="003857C8"/>
    <w:rsid w:val="00394AB8"/>
    <w:rsid w:val="003950BA"/>
    <w:rsid w:val="003962D5"/>
    <w:rsid w:val="00396EC3"/>
    <w:rsid w:val="003A0791"/>
    <w:rsid w:val="003A0D0A"/>
    <w:rsid w:val="003A16CA"/>
    <w:rsid w:val="003A5DC6"/>
    <w:rsid w:val="003A7BB4"/>
    <w:rsid w:val="003B31BE"/>
    <w:rsid w:val="003B38FC"/>
    <w:rsid w:val="003B554E"/>
    <w:rsid w:val="003B5FA2"/>
    <w:rsid w:val="003B6A4F"/>
    <w:rsid w:val="003B6C30"/>
    <w:rsid w:val="003C2A56"/>
    <w:rsid w:val="003C3261"/>
    <w:rsid w:val="003C384E"/>
    <w:rsid w:val="003D0AF2"/>
    <w:rsid w:val="003D0F2E"/>
    <w:rsid w:val="003D2987"/>
    <w:rsid w:val="003D2A86"/>
    <w:rsid w:val="003D2F49"/>
    <w:rsid w:val="003D78DD"/>
    <w:rsid w:val="003E1236"/>
    <w:rsid w:val="003E1262"/>
    <w:rsid w:val="003E4E34"/>
    <w:rsid w:val="003E5EC7"/>
    <w:rsid w:val="003F4CE9"/>
    <w:rsid w:val="003F502F"/>
    <w:rsid w:val="003F6FEF"/>
    <w:rsid w:val="00401EF1"/>
    <w:rsid w:val="00402411"/>
    <w:rsid w:val="00404080"/>
    <w:rsid w:val="00404A41"/>
    <w:rsid w:val="00404C2A"/>
    <w:rsid w:val="00405074"/>
    <w:rsid w:val="004154AB"/>
    <w:rsid w:val="0042000E"/>
    <w:rsid w:val="004207DE"/>
    <w:rsid w:val="0042179C"/>
    <w:rsid w:val="004324B3"/>
    <w:rsid w:val="00440A1C"/>
    <w:rsid w:val="004425CB"/>
    <w:rsid w:val="00442ABE"/>
    <w:rsid w:val="004437D4"/>
    <w:rsid w:val="00445C27"/>
    <w:rsid w:val="00445DE0"/>
    <w:rsid w:val="00451CF0"/>
    <w:rsid w:val="0045451F"/>
    <w:rsid w:val="004545EF"/>
    <w:rsid w:val="00455916"/>
    <w:rsid w:val="00456504"/>
    <w:rsid w:val="00456974"/>
    <w:rsid w:val="00461DE1"/>
    <w:rsid w:val="00462C0D"/>
    <w:rsid w:val="00464787"/>
    <w:rsid w:val="004651EE"/>
    <w:rsid w:val="00465C80"/>
    <w:rsid w:val="00467773"/>
    <w:rsid w:val="0047124B"/>
    <w:rsid w:val="00471933"/>
    <w:rsid w:val="004726B4"/>
    <w:rsid w:val="004742F9"/>
    <w:rsid w:val="00483BD1"/>
    <w:rsid w:val="00486BD9"/>
    <w:rsid w:val="00492090"/>
    <w:rsid w:val="00495359"/>
    <w:rsid w:val="0049556E"/>
    <w:rsid w:val="00495AA6"/>
    <w:rsid w:val="00497963"/>
    <w:rsid w:val="004A1989"/>
    <w:rsid w:val="004A26C8"/>
    <w:rsid w:val="004A2EC2"/>
    <w:rsid w:val="004A308C"/>
    <w:rsid w:val="004A590E"/>
    <w:rsid w:val="004A711A"/>
    <w:rsid w:val="004A73E6"/>
    <w:rsid w:val="004B194A"/>
    <w:rsid w:val="004B1957"/>
    <w:rsid w:val="004B278F"/>
    <w:rsid w:val="004B3707"/>
    <w:rsid w:val="004B3C9D"/>
    <w:rsid w:val="004B3CCC"/>
    <w:rsid w:val="004B5C13"/>
    <w:rsid w:val="004C0D9F"/>
    <w:rsid w:val="004C22F4"/>
    <w:rsid w:val="004C4ABA"/>
    <w:rsid w:val="004C5DA7"/>
    <w:rsid w:val="004D1983"/>
    <w:rsid w:val="004D1FD2"/>
    <w:rsid w:val="004D2699"/>
    <w:rsid w:val="004E05B0"/>
    <w:rsid w:val="004E08F9"/>
    <w:rsid w:val="004E1B37"/>
    <w:rsid w:val="004E245C"/>
    <w:rsid w:val="004E351F"/>
    <w:rsid w:val="004E639F"/>
    <w:rsid w:val="004F101E"/>
    <w:rsid w:val="004F121E"/>
    <w:rsid w:val="004F3911"/>
    <w:rsid w:val="004F4050"/>
    <w:rsid w:val="004F46F5"/>
    <w:rsid w:val="004F4906"/>
    <w:rsid w:val="004F4BA2"/>
    <w:rsid w:val="004F722D"/>
    <w:rsid w:val="004F7C5D"/>
    <w:rsid w:val="0050073B"/>
    <w:rsid w:val="00507AD6"/>
    <w:rsid w:val="00507FCC"/>
    <w:rsid w:val="00510F1D"/>
    <w:rsid w:val="00520ED7"/>
    <w:rsid w:val="00521100"/>
    <w:rsid w:val="00524627"/>
    <w:rsid w:val="00531205"/>
    <w:rsid w:val="00531DAE"/>
    <w:rsid w:val="005343DC"/>
    <w:rsid w:val="00534996"/>
    <w:rsid w:val="00536857"/>
    <w:rsid w:val="0054049C"/>
    <w:rsid w:val="00541025"/>
    <w:rsid w:val="005413BB"/>
    <w:rsid w:val="00541E91"/>
    <w:rsid w:val="00543502"/>
    <w:rsid w:val="005467AF"/>
    <w:rsid w:val="00550767"/>
    <w:rsid w:val="005518BB"/>
    <w:rsid w:val="00553949"/>
    <w:rsid w:val="00553E71"/>
    <w:rsid w:val="005542BF"/>
    <w:rsid w:val="00556D32"/>
    <w:rsid w:val="00560809"/>
    <w:rsid w:val="005621B1"/>
    <w:rsid w:val="0056518D"/>
    <w:rsid w:val="00566D49"/>
    <w:rsid w:val="00566F2C"/>
    <w:rsid w:val="00567199"/>
    <w:rsid w:val="00567414"/>
    <w:rsid w:val="00567A13"/>
    <w:rsid w:val="00576940"/>
    <w:rsid w:val="00576B97"/>
    <w:rsid w:val="00576F91"/>
    <w:rsid w:val="0058044B"/>
    <w:rsid w:val="0058054A"/>
    <w:rsid w:val="0058061B"/>
    <w:rsid w:val="00581408"/>
    <w:rsid w:val="0058679B"/>
    <w:rsid w:val="005924A9"/>
    <w:rsid w:val="0059612C"/>
    <w:rsid w:val="00597BAC"/>
    <w:rsid w:val="005A1407"/>
    <w:rsid w:val="005A3165"/>
    <w:rsid w:val="005B395F"/>
    <w:rsid w:val="005B7845"/>
    <w:rsid w:val="005C0959"/>
    <w:rsid w:val="005C3B4E"/>
    <w:rsid w:val="005C58CB"/>
    <w:rsid w:val="005C5957"/>
    <w:rsid w:val="005C72D4"/>
    <w:rsid w:val="005D0121"/>
    <w:rsid w:val="005D02D0"/>
    <w:rsid w:val="005D1BD3"/>
    <w:rsid w:val="005D53BC"/>
    <w:rsid w:val="005D53DF"/>
    <w:rsid w:val="005D672E"/>
    <w:rsid w:val="005D676A"/>
    <w:rsid w:val="005D6DDB"/>
    <w:rsid w:val="005D7978"/>
    <w:rsid w:val="005D7CB7"/>
    <w:rsid w:val="005D7D3A"/>
    <w:rsid w:val="005E1A82"/>
    <w:rsid w:val="005E2FC6"/>
    <w:rsid w:val="005E40A9"/>
    <w:rsid w:val="005E424E"/>
    <w:rsid w:val="005E5311"/>
    <w:rsid w:val="005E698A"/>
    <w:rsid w:val="005E7FA6"/>
    <w:rsid w:val="005F175D"/>
    <w:rsid w:val="005F2BF1"/>
    <w:rsid w:val="005F6F6C"/>
    <w:rsid w:val="005F76A4"/>
    <w:rsid w:val="005F77A6"/>
    <w:rsid w:val="00601D11"/>
    <w:rsid w:val="006036A3"/>
    <w:rsid w:val="00603968"/>
    <w:rsid w:val="00603DB9"/>
    <w:rsid w:val="00607DD2"/>
    <w:rsid w:val="00610EE9"/>
    <w:rsid w:val="00613EA6"/>
    <w:rsid w:val="00615E83"/>
    <w:rsid w:val="0061708E"/>
    <w:rsid w:val="00622264"/>
    <w:rsid w:val="00622BC8"/>
    <w:rsid w:val="006252E2"/>
    <w:rsid w:val="00627767"/>
    <w:rsid w:val="00630541"/>
    <w:rsid w:val="00635B85"/>
    <w:rsid w:val="006402A6"/>
    <w:rsid w:val="0064035E"/>
    <w:rsid w:val="00640BB7"/>
    <w:rsid w:val="00641876"/>
    <w:rsid w:val="006466A7"/>
    <w:rsid w:val="0065102B"/>
    <w:rsid w:val="00651E27"/>
    <w:rsid w:val="00664BFC"/>
    <w:rsid w:val="00665DE0"/>
    <w:rsid w:val="00665E93"/>
    <w:rsid w:val="00667F14"/>
    <w:rsid w:val="00667FA4"/>
    <w:rsid w:val="00675401"/>
    <w:rsid w:val="006764C9"/>
    <w:rsid w:val="00676F46"/>
    <w:rsid w:val="00683094"/>
    <w:rsid w:val="00684234"/>
    <w:rsid w:val="006857B6"/>
    <w:rsid w:val="006907FA"/>
    <w:rsid w:val="00692A61"/>
    <w:rsid w:val="00693F1D"/>
    <w:rsid w:val="006A2C5B"/>
    <w:rsid w:val="006A4851"/>
    <w:rsid w:val="006A4FF2"/>
    <w:rsid w:val="006B23D7"/>
    <w:rsid w:val="006B2D02"/>
    <w:rsid w:val="006B4BEA"/>
    <w:rsid w:val="006B657D"/>
    <w:rsid w:val="006B7DB2"/>
    <w:rsid w:val="006C2BEE"/>
    <w:rsid w:val="006C3C05"/>
    <w:rsid w:val="006C4592"/>
    <w:rsid w:val="006D1EDA"/>
    <w:rsid w:val="006D408E"/>
    <w:rsid w:val="006E2057"/>
    <w:rsid w:val="006E7258"/>
    <w:rsid w:val="006E7639"/>
    <w:rsid w:val="006F33FA"/>
    <w:rsid w:val="006F3746"/>
    <w:rsid w:val="006F4112"/>
    <w:rsid w:val="006F4E52"/>
    <w:rsid w:val="00701D4A"/>
    <w:rsid w:val="00706DD4"/>
    <w:rsid w:val="00710C47"/>
    <w:rsid w:val="00711A74"/>
    <w:rsid w:val="00711E8A"/>
    <w:rsid w:val="007123CF"/>
    <w:rsid w:val="00712A65"/>
    <w:rsid w:val="00712DA7"/>
    <w:rsid w:val="0071558F"/>
    <w:rsid w:val="00716000"/>
    <w:rsid w:val="007203F3"/>
    <w:rsid w:val="007211E2"/>
    <w:rsid w:val="00723C43"/>
    <w:rsid w:val="00731CD8"/>
    <w:rsid w:val="00734D07"/>
    <w:rsid w:val="007359A1"/>
    <w:rsid w:val="00741250"/>
    <w:rsid w:val="0074189A"/>
    <w:rsid w:val="0074514E"/>
    <w:rsid w:val="00747002"/>
    <w:rsid w:val="00754BC2"/>
    <w:rsid w:val="00757B61"/>
    <w:rsid w:val="0076282D"/>
    <w:rsid w:val="00763D60"/>
    <w:rsid w:val="00763EC7"/>
    <w:rsid w:val="00766B63"/>
    <w:rsid w:val="00771B50"/>
    <w:rsid w:val="00773021"/>
    <w:rsid w:val="00773AFC"/>
    <w:rsid w:val="00775D56"/>
    <w:rsid w:val="00780683"/>
    <w:rsid w:val="007806A5"/>
    <w:rsid w:val="007818E5"/>
    <w:rsid w:val="0078440E"/>
    <w:rsid w:val="00786BB1"/>
    <w:rsid w:val="007878D3"/>
    <w:rsid w:val="00790F9F"/>
    <w:rsid w:val="00791B76"/>
    <w:rsid w:val="0079214B"/>
    <w:rsid w:val="007953FE"/>
    <w:rsid w:val="00795D26"/>
    <w:rsid w:val="00797A3F"/>
    <w:rsid w:val="007A25D9"/>
    <w:rsid w:val="007A3260"/>
    <w:rsid w:val="007A45F3"/>
    <w:rsid w:val="007A603B"/>
    <w:rsid w:val="007A672A"/>
    <w:rsid w:val="007A7768"/>
    <w:rsid w:val="007B32C4"/>
    <w:rsid w:val="007B352A"/>
    <w:rsid w:val="007B66A1"/>
    <w:rsid w:val="007C0DBF"/>
    <w:rsid w:val="007C12E9"/>
    <w:rsid w:val="007C2D94"/>
    <w:rsid w:val="007C70D7"/>
    <w:rsid w:val="007C7A93"/>
    <w:rsid w:val="007D1145"/>
    <w:rsid w:val="007D2D64"/>
    <w:rsid w:val="007D3C8F"/>
    <w:rsid w:val="007D45B3"/>
    <w:rsid w:val="007D6B3C"/>
    <w:rsid w:val="007E0578"/>
    <w:rsid w:val="007E0BA7"/>
    <w:rsid w:val="007E33EA"/>
    <w:rsid w:val="007E56F0"/>
    <w:rsid w:val="007F3D7D"/>
    <w:rsid w:val="007F43FF"/>
    <w:rsid w:val="007F514B"/>
    <w:rsid w:val="007F6270"/>
    <w:rsid w:val="007F66A4"/>
    <w:rsid w:val="008009EC"/>
    <w:rsid w:val="00801FA6"/>
    <w:rsid w:val="008022ED"/>
    <w:rsid w:val="00802497"/>
    <w:rsid w:val="00805E60"/>
    <w:rsid w:val="0081106E"/>
    <w:rsid w:val="00811A64"/>
    <w:rsid w:val="00814D1A"/>
    <w:rsid w:val="008215F0"/>
    <w:rsid w:val="00825EFE"/>
    <w:rsid w:val="008279C6"/>
    <w:rsid w:val="00830305"/>
    <w:rsid w:val="00830798"/>
    <w:rsid w:val="008315DA"/>
    <w:rsid w:val="00831924"/>
    <w:rsid w:val="00831A52"/>
    <w:rsid w:val="0083523F"/>
    <w:rsid w:val="00841856"/>
    <w:rsid w:val="00844161"/>
    <w:rsid w:val="008444A5"/>
    <w:rsid w:val="008536B3"/>
    <w:rsid w:val="00853DAA"/>
    <w:rsid w:val="00854F34"/>
    <w:rsid w:val="00855DF4"/>
    <w:rsid w:val="00857ED9"/>
    <w:rsid w:val="008605BC"/>
    <w:rsid w:val="00861C5D"/>
    <w:rsid w:val="00861F10"/>
    <w:rsid w:val="00862130"/>
    <w:rsid w:val="00863D74"/>
    <w:rsid w:val="008661A4"/>
    <w:rsid w:val="008711E2"/>
    <w:rsid w:val="00871E34"/>
    <w:rsid w:val="0087290A"/>
    <w:rsid w:val="0087347C"/>
    <w:rsid w:val="008739FD"/>
    <w:rsid w:val="00874A25"/>
    <w:rsid w:val="00874FC2"/>
    <w:rsid w:val="008759E4"/>
    <w:rsid w:val="00876232"/>
    <w:rsid w:val="00887F82"/>
    <w:rsid w:val="0089402B"/>
    <w:rsid w:val="008A07BF"/>
    <w:rsid w:val="008A1043"/>
    <w:rsid w:val="008A1344"/>
    <w:rsid w:val="008A39F4"/>
    <w:rsid w:val="008B17AE"/>
    <w:rsid w:val="008B2261"/>
    <w:rsid w:val="008B3858"/>
    <w:rsid w:val="008B792C"/>
    <w:rsid w:val="008C013C"/>
    <w:rsid w:val="008C1F20"/>
    <w:rsid w:val="008C3D59"/>
    <w:rsid w:val="008C7BAC"/>
    <w:rsid w:val="008C7FDB"/>
    <w:rsid w:val="008D1583"/>
    <w:rsid w:val="008D169D"/>
    <w:rsid w:val="008D3959"/>
    <w:rsid w:val="008D3B51"/>
    <w:rsid w:val="008D4ADA"/>
    <w:rsid w:val="008D4D86"/>
    <w:rsid w:val="008D752B"/>
    <w:rsid w:val="008E09C0"/>
    <w:rsid w:val="008E1A5B"/>
    <w:rsid w:val="008E1D1C"/>
    <w:rsid w:val="008E2A7E"/>
    <w:rsid w:val="008E32D0"/>
    <w:rsid w:val="008E642C"/>
    <w:rsid w:val="008F1D58"/>
    <w:rsid w:val="008F40CD"/>
    <w:rsid w:val="008F5657"/>
    <w:rsid w:val="008F7F15"/>
    <w:rsid w:val="00901631"/>
    <w:rsid w:val="00901A54"/>
    <w:rsid w:val="00904550"/>
    <w:rsid w:val="00904CCC"/>
    <w:rsid w:val="00905AB8"/>
    <w:rsid w:val="00910AD0"/>
    <w:rsid w:val="00911725"/>
    <w:rsid w:val="00913FE0"/>
    <w:rsid w:val="00915547"/>
    <w:rsid w:val="00921CFF"/>
    <w:rsid w:val="00927385"/>
    <w:rsid w:val="00931475"/>
    <w:rsid w:val="00931F85"/>
    <w:rsid w:val="00932370"/>
    <w:rsid w:val="009324B5"/>
    <w:rsid w:val="00932CBA"/>
    <w:rsid w:val="0093402F"/>
    <w:rsid w:val="00935C4F"/>
    <w:rsid w:val="009525DB"/>
    <w:rsid w:val="009534AE"/>
    <w:rsid w:val="00957052"/>
    <w:rsid w:val="00960759"/>
    <w:rsid w:val="009622BA"/>
    <w:rsid w:val="009745F5"/>
    <w:rsid w:val="009754AF"/>
    <w:rsid w:val="009776E4"/>
    <w:rsid w:val="009815C2"/>
    <w:rsid w:val="00981BBA"/>
    <w:rsid w:val="009826FF"/>
    <w:rsid w:val="00985039"/>
    <w:rsid w:val="009856B9"/>
    <w:rsid w:val="0098675B"/>
    <w:rsid w:val="00990DAD"/>
    <w:rsid w:val="00991526"/>
    <w:rsid w:val="00991F95"/>
    <w:rsid w:val="00993678"/>
    <w:rsid w:val="0099411B"/>
    <w:rsid w:val="0099431F"/>
    <w:rsid w:val="00994616"/>
    <w:rsid w:val="00994AD8"/>
    <w:rsid w:val="0099685B"/>
    <w:rsid w:val="009972C8"/>
    <w:rsid w:val="0099755C"/>
    <w:rsid w:val="00997842"/>
    <w:rsid w:val="00997935"/>
    <w:rsid w:val="009A0363"/>
    <w:rsid w:val="009A390A"/>
    <w:rsid w:val="009A56C6"/>
    <w:rsid w:val="009B1FB7"/>
    <w:rsid w:val="009B44FD"/>
    <w:rsid w:val="009B64C9"/>
    <w:rsid w:val="009B7186"/>
    <w:rsid w:val="009C0E04"/>
    <w:rsid w:val="009C5E05"/>
    <w:rsid w:val="009C7FEC"/>
    <w:rsid w:val="009D018D"/>
    <w:rsid w:val="009D0E62"/>
    <w:rsid w:val="009D3915"/>
    <w:rsid w:val="009D52F3"/>
    <w:rsid w:val="009E0021"/>
    <w:rsid w:val="009E1AED"/>
    <w:rsid w:val="009E41E2"/>
    <w:rsid w:val="009E6023"/>
    <w:rsid w:val="009E61C0"/>
    <w:rsid w:val="009E6282"/>
    <w:rsid w:val="009E6BA2"/>
    <w:rsid w:val="009F2F11"/>
    <w:rsid w:val="009F6F5D"/>
    <w:rsid w:val="009F72B1"/>
    <w:rsid w:val="009F73B0"/>
    <w:rsid w:val="009F7670"/>
    <w:rsid w:val="00A010FA"/>
    <w:rsid w:val="00A01FAE"/>
    <w:rsid w:val="00A020B6"/>
    <w:rsid w:val="00A040EF"/>
    <w:rsid w:val="00A063DF"/>
    <w:rsid w:val="00A111F6"/>
    <w:rsid w:val="00A13D2F"/>
    <w:rsid w:val="00A14291"/>
    <w:rsid w:val="00A146DD"/>
    <w:rsid w:val="00A158E3"/>
    <w:rsid w:val="00A16D55"/>
    <w:rsid w:val="00A1710A"/>
    <w:rsid w:val="00A17496"/>
    <w:rsid w:val="00A205BA"/>
    <w:rsid w:val="00A21919"/>
    <w:rsid w:val="00A226C2"/>
    <w:rsid w:val="00A23CD1"/>
    <w:rsid w:val="00A25C9B"/>
    <w:rsid w:val="00A25F5D"/>
    <w:rsid w:val="00A2701B"/>
    <w:rsid w:val="00A2701F"/>
    <w:rsid w:val="00A313A6"/>
    <w:rsid w:val="00A3220B"/>
    <w:rsid w:val="00A43F7D"/>
    <w:rsid w:val="00A470C7"/>
    <w:rsid w:val="00A546A3"/>
    <w:rsid w:val="00A54C0D"/>
    <w:rsid w:val="00A65201"/>
    <w:rsid w:val="00A758FD"/>
    <w:rsid w:val="00A81770"/>
    <w:rsid w:val="00A83D6C"/>
    <w:rsid w:val="00A85A79"/>
    <w:rsid w:val="00A86CD8"/>
    <w:rsid w:val="00A914E0"/>
    <w:rsid w:val="00A927C8"/>
    <w:rsid w:val="00A93024"/>
    <w:rsid w:val="00A94CDF"/>
    <w:rsid w:val="00AA2635"/>
    <w:rsid w:val="00AA3582"/>
    <w:rsid w:val="00AB3006"/>
    <w:rsid w:val="00AB4DA2"/>
    <w:rsid w:val="00AB544B"/>
    <w:rsid w:val="00AB6182"/>
    <w:rsid w:val="00AD196C"/>
    <w:rsid w:val="00AD6A63"/>
    <w:rsid w:val="00AD7D2C"/>
    <w:rsid w:val="00AE00BC"/>
    <w:rsid w:val="00AE00F1"/>
    <w:rsid w:val="00AE4530"/>
    <w:rsid w:val="00B00588"/>
    <w:rsid w:val="00B028A9"/>
    <w:rsid w:val="00B02BF8"/>
    <w:rsid w:val="00B05F2C"/>
    <w:rsid w:val="00B135E7"/>
    <w:rsid w:val="00B14AE1"/>
    <w:rsid w:val="00B163E9"/>
    <w:rsid w:val="00B17445"/>
    <w:rsid w:val="00B21C1D"/>
    <w:rsid w:val="00B225E1"/>
    <w:rsid w:val="00B2502C"/>
    <w:rsid w:val="00B269F2"/>
    <w:rsid w:val="00B270C9"/>
    <w:rsid w:val="00B30A69"/>
    <w:rsid w:val="00B30F21"/>
    <w:rsid w:val="00B324D7"/>
    <w:rsid w:val="00B32DEE"/>
    <w:rsid w:val="00B33987"/>
    <w:rsid w:val="00B342A9"/>
    <w:rsid w:val="00B346ED"/>
    <w:rsid w:val="00B3694D"/>
    <w:rsid w:val="00B37B8A"/>
    <w:rsid w:val="00B37F59"/>
    <w:rsid w:val="00B40123"/>
    <w:rsid w:val="00B41180"/>
    <w:rsid w:val="00B4298F"/>
    <w:rsid w:val="00B4438F"/>
    <w:rsid w:val="00B4476A"/>
    <w:rsid w:val="00B45D79"/>
    <w:rsid w:val="00B50F85"/>
    <w:rsid w:val="00B53A98"/>
    <w:rsid w:val="00B54255"/>
    <w:rsid w:val="00B54AAF"/>
    <w:rsid w:val="00B553E8"/>
    <w:rsid w:val="00B55A23"/>
    <w:rsid w:val="00B56619"/>
    <w:rsid w:val="00B6017A"/>
    <w:rsid w:val="00B602CD"/>
    <w:rsid w:val="00B64261"/>
    <w:rsid w:val="00B704BC"/>
    <w:rsid w:val="00B7156C"/>
    <w:rsid w:val="00B75269"/>
    <w:rsid w:val="00B75C3D"/>
    <w:rsid w:val="00B75CD1"/>
    <w:rsid w:val="00B81A05"/>
    <w:rsid w:val="00B831DA"/>
    <w:rsid w:val="00B84E36"/>
    <w:rsid w:val="00B857E0"/>
    <w:rsid w:val="00B85BB4"/>
    <w:rsid w:val="00B91376"/>
    <w:rsid w:val="00B92209"/>
    <w:rsid w:val="00BA02A9"/>
    <w:rsid w:val="00BA1005"/>
    <w:rsid w:val="00BA14D6"/>
    <w:rsid w:val="00BA24E4"/>
    <w:rsid w:val="00BA33F1"/>
    <w:rsid w:val="00BA4141"/>
    <w:rsid w:val="00BA48C7"/>
    <w:rsid w:val="00BA4F78"/>
    <w:rsid w:val="00BA67E6"/>
    <w:rsid w:val="00BA7209"/>
    <w:rsid w:val="00BB0E2C"/>
    <w:rsid w:val="00BB1A32"/>
    <w:rsid w:val="00BB1DD1"/>
    <w:rsid w:val="00BB376C"/>
    <w:rsid w:val="00BB55EA"/>
    <w:rsid w:val="00BB6A73"/>
    <w:rsid w:val="00BB78DC"/>
    <w:rsid w:val="00BC0EB2"/>
    <w:rsid w:val="00BC3212"/>
    <w:rsid w:val="00BC5819"/>
    <w:rsid w:val="00BC6391"/>
    <w:rsid w:val="00BD06D7"/>
    <w:rsid w:val="00BD25BF"/>
    <w:rsid w:val="00BD25E6"/>
    <w:rsid w:val="00BD293A"/>
    <w:rsid w:val="00BD2B0D"/>
    <w:rsid w:val="00BD440D"/>
    <w:rsid w:val="00BD6098"/>
    <w:rsid w:val="00BE1499"/>
    <w:rsid w:val="00BE2F88"/>
    <w:rsid w:val="00BE35AA"/>
    <w:rsid w:val="00BE6043"/>
    <w:rsid w:val="00BF1778"/>
    <w:rsid w:val="00BF2CB8"/>
    <w:rsid w:val="00BF3C05"/>
    <w:rsid w:val="00BF6638"/>
    <w:rsid w:val="00C0249A"/>
    <w:rsid w:val="00C04C34"/>
    <w:rsid w:val="00C04E44"/>
    <w:rsid w:val="00C0605B"/>
    <w:rsid w:val="00C079CB"/>
    <w:rsid w:val="00C117E9"/>
    <w:rsid w:val="00C12001"/>
    <w:rsid w:val="00C17874"/>
    <w:rsid w:val="00C2178B"/>
    <w:rsid w:val="00C261B9"/>
    <w:rsid w:val="00C27789"/>
    <w:rsid w:val="00C27A9A"/>
    <w:rsid w:val="00C27BB9"/>
    <w:rsid w:val="00C3321F"/>
    <w:rsid w:val="00C34D1B"/>
    <w:rsid w:val="00C34DC7"/>
    <w:rsid w:val="00C34E01"/>
    <w:rsid w:val="00C36972"/>
    <w:rsid w:val="00C36F63"/>
    <w:rsid w:val="00C40D1D"/>
    <w:rsid w:val="00C41196"/>
    <w:rsid w:val="00C4119D"/>
    <w:rsid w:val="00C42618"/>
    <w:rsid w:val="00C438D8"/>
    <w:rsid w:val="00C4659B"/>
    <w:rsid w:val="00C5012C"/>
    <w:rsid w:val="00C51845"/>
    <w:rsid w:val="00C55BDA"/>
    <w:rsid w:val="00C55D9B"/>
    <w:rsid w:val="00C56C34"/>
    <w:rsid w:val="00C6127A"/>
    <w:rsid w:val="00C6218F"/>
    <w:rsid w:val="00C63F75"/>
    <w:rsid w:val="00C64B44"/>
    <w:rsid w:val="00C72675"/>
    <w:rsid w:val="00C7659B"/>
    <w:rsid w:val="00C770E3"/>
    <w:rsid w:val="00C77FB2"/>
    <w:rsid w:val="00C77FCF"/>
    <w:rsid w:val="00C80794"/>
    <w:rsid w:val="00C80C4B"/>
    <w:rsid w:val="00C829A1"/>
    <w:rsid w:val="00C83AD1"/>
    <w:rsid w:val="00C851D7"/>
    <w:rsid w:val="00C86414"/>
    <w:rsid w:val="00C873E0"/>
    <w:rsid w:val="00C920E3"/>
    <w:rsid w:val="00C9481A"/>
    <w:rsid w:val="00C95AB7"/>
    <w:rsid w:val="00C9694B"/>
    <w:rsid w:val="00C96DEC"/>
    <w:rsid w:val="00CA1B28"/>
    <w:rsid w:val="00CA1FF6"/>
    <w:rsid w:val="00CA2809"/>
    <w:rsid w:val="00CA46D5"/>
    <w:rsid w:val="00CA4A59"/>
    <w:rsid w:val="00CA53B0"/>
    <w:rsid w:val="00CA61CC"/>
    <w:rsid w:val="00CA6B6C"/>
    <w:rsid w:val="00CA7DE0"/>
    <w:rsid w:val="00CB21E5"/>
    <w:rsid w:val="00CB438E"/>
    <w:rsid w:val="00CB457E"/>
    <w:rsid w:val="00CB45F9"/>
    <w:rsid w:val="00CB5042"/>
    <w:rsid w:val="00CC02BB"/>
    <w:rsid w:val="00CC1D11"/>
    <w:rsid w:val="00CC54AE"/>
    <w:rsid w:val="00CD0E5E"/>
    <w:rsid w:val="00CD4764"/>
    <w:rsid w:val="00CD6DE8"/>
    <w:rsid w:val="00CD7A85"/>
    <w:rsid w:val="00CD7E76"/>
    <w:rsid w:val="00CE35BE"/>
    <w:rsid w:val="00CE3750"/>
    <w:rsid w:val="00CE4C9C"/>
    <w:rsid w:val="00CF0772"/>
    <w:rsid w:val="00CF1D23"/>
    <w:rsid w:val="00CF50EB"/>
    <w:rsid w:val="00CF5484"/>
    <w:rsid w:val="00D02638"/>
    <w:rsid w:val="00D04E39"/>
    <w:rsid w:val="00D05B04"/>
    <w:rsid w:val="00D06703"/>
    <w:rsid w:val="00D103C9"/>
    <w:rsid w:val="00D104B8"/>
    <w:rsid w:val="00D10514"/>
    <w:rsid w:val="00D14FD5"/>
    <w:rsid w:val="00D15CE3"/>
    <w:rsid w:val="00D15E81"/>
    <w:rsid w:val="00D171EB"/>
    <w:rsid w:val="00D2101E"/>
    <w:rsid w:val="00D22316"/>
    <w:rsid w:val="00D230EC"/>
    <w:rsid w:val="00D275C3"/>
    <w:rsid w:val="00D278F5"/>
    <w:rsid w:val="00D27ACA"/>
    <w:rsid w:val="00D30356"/>
    <w:rsid w:val="00D33F1D"/>
    <w:rsid w:val="00D357AB"/>
    <w:rsid w:val="00D3626E"/>
    <w:rsid w:val="00D37D0A"/>
    <w:rsid w:val="00D413E1"/>
    <w:rsid w:val="00D45B24"/>
    <w:rsid w:val="00D462D1"/>
    <w:rsid w:val="00D47372"/>
    <w:rsid w:val="00D50698"/>
    <w:rsid w:val="00D52507"/>
    <w:rsid w:val="00D566A4"/>
    <w:rsid w:val="00D6199B"/>
    <w:rsid w:val="00D71A78"/>
    <w:rsid w:val="00D751AD"/>
    <w:rsid w:val="00D76092"/>
    <w:rsid w:val="00D81B30"/>
    <w:rsid w:val="00D846FB"/>
    <w:rsid w:val="00D86555"/>
    <w:rsid w:val="00D870F3"/>
    <w:rsid w:val="00D8791F"/>
    <w:rsid w:val="00D9018D"/>
    <w:rsid w:val="00D90941"/>
    <w:rsid w:val="00D9368F"/>
    <w:rsid w:val="00D95918"/>
    <w:rsid w:val="00D97C12"/>
    <w:rsid w:val="00DB3191"/>
    <w:rsid w:val="00DB4BB3"/>
    <w:rsid w:val="00DB5CE7"/>
    <w:rsid w:val="00DB7B70"/>
    <w:rsid w:val="00DC003C"/>
    <w:rsid w:val="00DC2376"/>
    <w:rsid w:val="00DC25A9"/>
    <w:rsid w:val="00DC25E9"/>
    <w:rsid w:val="00DC7659"/>
    <w:rsid w:val="00DC7D9F"/>
    <w:rsid w:val="00DC7E6E"/>
    <w:rsid w:val="00DD08FA"/>
    <w:rsid w:val="00DD2E70"/>
    <w:rsid w:val="00DD70AE"/>
    <w:rsid w:val="00DD7EEB"/>
    <w:rsid w:val="00DE2034"/>
    <w:rsid w:val="00DE21EF"/>
    <w:rsid w:val="00DE4261"/>
    <w:rsid w:val="00DE4608"/>
    <w:rsid w:val="00DF22EB"/>
    <w:rsid w:val="00E00000"/>
    <w:rsid w:val="00E00FE8"/>
    <w:rsid w:val="00E0248E"/>
    <w:rsid w:val="00E0411C"/>
    <w:rsid w:val="00E04DC0"/>
    <w:rsid w:val="00E06F96"/>
    <w:rsid w:val="00E07302"/>
    <w:rsid w:val="00E1030E"/>
    <w:rsid w:val="00E11D04"/>
    <w:rsid w:val="00E14C5D"/>
    <w:rsid w:val="00E15529"/>
    <w:rsid w:val="00E259BE"/>
    <w:rsid w:val="00E30AD9"/>
    <w:rsid w:val="00E32568"/>
    <w:rsid w:val="00E3281B"/>
    <w:rsid w:val="00E3429C"/>
    <w:rsid w:val="00E35810"/>
    <w:rsid w:val="00E35AC5"/>
    <w:rsid w:val="00E36C79"/>
    <w:rsid w:val="00E3740C"/>
    <w:rsid w:val="00E404C5"/>
    <w:rsid w:val="00E40D53"/>
    <w:rsid w:val="00E40F36"/>
    <w:rsid w:val="00E41969"/>
    <w:rsid w:val="00E4591F"/>
    <w:rsid w:val="00E464A3"/>
    <w:rsid w:val="00E4728B"/>
    <w:rsid w:val="00E47A7F"/>
    <w:rsid w:val="00E567D5"/>
    <w:rsid w:val="00E60DBA"/>
    <w:rsid w:val="00E66DB6"/>
    <w:rsid w:val="00E6765E"/>
    <w:rsid w:val="00E705D2"/>
    <w:rsid w:val="00E74F18"/>
    <w:rsid w:val="00E74F86"/>
    <w:rsid w:val="00E75D8D"/>
    <w:rsid w:val="00E774AF"/>
    <w:rsid w:val="00E777BB"/>
    <w:rsid w:val="00E814DD"/>
    <w:rsid w:val="00E825CF"/>
    <w:rsid w:val="00E8377C"/>
    <w:rsid w:val="00E847F7"/>
    <w:rsid w:val="00E9089F"/>
    <w:rsid w:val="00E90BCB"/>
    <w:rsid w:val="00E90E87"/>
    <w:rsid w:val="00E910D6"/>
    <w:rsid w:val="00E9374B"/>
    <w:rsid w:val="00E942CE"/>
    <w:rsid w:val="00EA054B"/>
    <w:rsid w:val="00EA1BCA"/>
    <w:rsid w:val="00EA245D"/>
    <w:rsid w:val="00EA281D"/>
    <w:rsid w:val="00EB0890"/>
    <w:rsid w:val="00EB2FCD"/>
    <w:rsid w:val="00EB3C64"/>
    <w:rsid w:val="00EB69A6"/>
    <w:rsid w:val="00EB6BEF"/>
    <w:rsid w:val="00EC2132"/>
    <w:rsid w:val="00EC2DED"/>
    <w:rsid w:val="00EC333E"/>
    <w:rsid w:val="00EC347E"/>
    <w:rsid w:val="00EC3F2C"/>
    <w:rsid w:val="00EC443C"/>
    <w:rsid w:val="00EC5E38"/>
    <w:rsid w:val="00EC7645"/>
    <w:rsid w:val="00EC76B6"/>
    <w:rsid w:val="00EC7959"/>
    <w:rsid w:val="00ED29D3"/>
    <w:rsid w:val="00ED4738"/>
    <w:rsid w:val="00EE3AB0"/>
    <w:rsid w:val="00EE4A2B"/>
    <w:rsid w:val="00EE619B"/>
    <w:rsid w:val="00EF2F70"/>
    <w:rsid w:val="00EF4FCE"/>
    <w:rsid w:val="00EF5715"/>
    <w:rsid w:val="00EF7FAA"/>
    <w:rsid w:val="00F024BB"/>
    <w:rsid w:val="00F04A5C"/>
    <w:rsid w:val="00F06D1F"/>
    <w:rsid w:val="00F11BE0"/>
    <w:rsid w:val="00F12240"/>
    <w:rsid w:val="00F12566"/>
    <w:rsid w:val="00F13BD6"/>
    <w:rsid w:val="00F13D3D"/>
    <w:rsid w:val="00F14348"/>
    <w:rsid w:val="00F164C9"/>
    <w:rsid w:val="00F17065"/>
    <w:rsid w:val="00F20883"/>
    <w:rsid w:val="00F21D57"/>
    <w:rsid w:val="00F22E0A"/>
    <w:rsid w:val="00F23ECD"/>
    <w:rsid w:val="00F247E2"/>
    <w:rsid w:val="00F24BA0"/>
    <w:rsid w:val="00F256EE"/>
    <w:rsid w:val="00F26047"/>
    <w:rsid w:val="00F30305"/>
    <w:rsid w:val="00F30DDC"/>
    <w:rsid w:val="00F379ED"/>
    <w:rsid w:val="00F42EAE"/>
    <w:rsid w:val="00F4464D"/>
    <w:rsid w:val="00F455D3"/>
    <w:rsid w:val="00F456A3"/>
    <w:rsid w:val="00F463F1"/>
    <w:rsid w:val="00F532EC"/>
    <w:rsid w:val="00F53E59"/>
    <w:rsid w:val="00F6160E"/>
    <w:rsid w:val="00F6228B"/>
    <w:rsid w:val="00F6320B"/>
    <w:rsid w:val="00F63AB8"/>
    <w:rsid w:val="00F64575"/>
    <w:rsid w:val="00F64B62"/>
    <w:rsid w:val="00F66A30"/>
    <w:rsid w:val="00F6708F"/>
    <w:rsid w:val="00F6715D"/>
    <w:rsid w:val="00F70190"/>
    <w:rsid w:val="00F721AA"/>
    <w:rsid w:val="00F72D70"/>
    <w:rsid w:val="00F74172"/>
    <w:rsid w:val="00F75503"/>
    <w:rsid w:val="00F84D3B"/>
    <w:rsid w:val="00F90DC0"/>
    <w:rsid w:val="00F91ACC"/>
    <w:rsid w:val="00F945E9"/>
    <w:rsid w:val="00F95EA5"/>
    <w:rsid w:val="00F96DC2"/>
    <w:rsid w:val="00FA1437"/>
    <w:rsid w:val="00FA5083"/>
    <w:rsid w:val="00FB3004"/>
    <w:rsid w:val="00FB324B"/>
    <w:rsid w:val="00FB37A3"/>
    <w:rsid w:val="00FB4E12"/>
    <w:rsid w:val="00FB70B2"/>
    <w:rsid w:val="00FC142A"/>
    <w:rsid w:val="00FC259A"/>
    <w:rsid w:val="00FC44D8"/>
    <w:rsid w:val="00FC5C3F"/>
    <w:rsid w:val="00FC7828"/>
    <w:rsid w:val="00FD12EC"/>
    <w:rsid w:val="00FD3A7A"/>
    <w:rsid w:val="00FD4C42"/>
    <w:rsid w:val="00FD5D67"/>
    <w:rsid w:val="00FD6AB4"/>
    <w:rsid w:val="00FD76BF"/>
    <w:rsid w:val="00FD7C90"/>
    <w:rsid w:val="00FE3397"/>
    <w:rsid w:val="00FE41EE"/>
    <w:rsid w:val="00FE5F14"/>
    <w:rsid w:val="00FE68DD"/>
    <w:rsid w:val="00FF3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B71BBB"/>
  <w15:docId w15:val="{8E47D2CD-451B-42D2-A014-F0467F96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497"/>
    <w:pPr>
      <w:jc w:val="both"/>
    </w:pPr>
    <w:rPr>
      <w:rFonts w:ascii="Arial" w:hAnsi="Arial"/>
      <w:szCs w:val="22"/>
      <w:lang w:val="nl-NL" w:eastAsia="en-US"/>
    </w:rPr>
  </w:style>
  <w:style w:type="paragraph" w:styleId="Heading1">
    <w:name w:val="heading 1"/>
    <w:basedOn w:val="Normal"/>
    <w:next w:val="Normal"/>
    <w:qFormat/>
    <w:rsid w:val="005343DC"/>
    <w:pPr>
      <w:keepNext/>
      <w:numPr>
        <w:numId w:val="30"/>
      </w:numPr>
      <w:spacing w:before="240" w:after="60"/>
      <w:ind w:left="567"/>
      <w:outlineLvl w:val="0"/>
    </w:pPr>
    <w:rPr>
      <w:rFonts w:cs="Arial"/>
      <w:b/>
      <w:bCs/>
      <w:kern w:val="32"/>
      <w:sz w:val="32"/>
      <w:szCs w:val="32"/>
    </w:rPr>
  </w:style>
  <w:style w:type="paragraph" w:styleId="Heading2">
    <w:name w:val="heading 2"/>
    <w:basedOn w:val="Normal"/>
    <w:next w:val="Normal"/>
    <w:qFormat/>
    <w:rsid w:val="005343DC"/>
    <w:pPr>
      <w:keepNext/>
      <w:numPr>
        <w:ilvl w:val="1"/>
        <w:numId w:val="30"/>
      </w:numPr>
      <w:spacing w:before="240" w:after="60"/>
      <w:ind w:left="576"/>
      <w:outlineLvl w:val="1"/>
    </w:pPr>
    <w:rPr>
      <w:rFonts w:cs="Arial"/>
      <w:b/>
      <w:bCs/>
      <w:i/>
      <w:iCs/>
      <w:sz w:val="28"/>
      <w:szCs w:val="28"/>
    </w:rPr>
  </w:style>
  <w:style w:type="paragraph" w:styleId="Heading3">
    <w:name w:val="heading 3"/>
    <w:basedOn w:val="Normal"/>
    <w:next w:val="Normal"/>
    <w:qFormat/>
    <w:rsid w:val="003B31BE"/>
    <w:pPr>
      <w:keepNext/>
      <w:numPr>
        <w:ilvl w:val="2"/>
        <w:numId w:val="30"/>
      </w:numPr>
      <w:spacing w:before="240" w:after="60"/>
      <w:outlineLvl w:val="2"/>
    </w:pPr>
    <w:rPr>
      <w:rFonts w:cs="Arial"/>
      <w:b/>
      <w:bCs/>
      <w:sz w:val="26"/>
      <w:szCs w:val="26"/>
    </w:rPr>
  </w:style>
  <w:style w:type="paragraph" w:styleId="Heading4">
    <w:name w:val="heading 4"/>
    <w:basedOn w:val="Normal"/>
    <w:next w:val="Normal"/>
    <w:qFormat/>
    <w:rsid w:val="003B31BE"/>
    <w:pPr>
      <w:keepNext/>
      <w:numPr>
        <w:ilvl w:val="3"/>
        <w:numId w:val="30"/>
      </w:numPr>
      <w:spacing w:before="240" w:after="60"/>
      <w:outlineLvl w:val="3"/>
    </w:pPr>
    <w:rPr>
      <w:rFonts w:ascii="Times New Roman" w:hAnsi="Times New Roman"/>
      <w:b/>
      <w:bCs/>
      <w:sz w:val="28"/>
      <w:szCs w:val="28"/>
    </w:rPr>
  </w:style>
  <w:style w:type="paragraph" w:styleId="Heading5">
    <w:name w:val="heading 5"/>
    <w:basedOn w:val="Normal"/>
    <w:next w:val="Normal"/>
    <w:qFormat/>
    <w:rsid w:val="003B31BE"/>
    <w:pPr>
      <w:numPr>
        <w:ilvl w:val="4"/>
        <w:numId w:val="30"/>
      </w:numPr>
      <w:spacing w:before="240" w:after="60"/>
      <w:outlineLvl w:val="4"/>
    </w:pPr>
    <w:rPr>
      <w:b/>
      <w:bCs/>
      <w:i/>
      <w:iCs/>
      <w:sz w:val="26"/>
      <w:szCs w:val="26"/>
    </w:rPr>
  </w:style>
  <w:style w:type="paragraph" w:styleId="Heading6">
    <w:name w:val="heading 6"/>
    <w:basedOn w:val="Normal"/>
    <w:next w:val="Normal"/>
    <w:qFormat/>
    <w:rsid w:val="003B31BE"/>
    <w:pPr>
      <w:numPr>
        <w:ilvl w:val="5"/>
        <w:numId w:val="30"/>
      </w:numPr>
      <w:spacing w:before="240" w:after="60"/>
      <w:outlineLvl w:val="5"/>
    </w:pPr>
    <w:rPr>
      <w:rFonts w:ascii="Times New Roman" w:hAnsi="Times New Roman"/>
      <w:b/>
      <w:bCs/>
    </w:rPr>
  </w:style>
  <w:style w:type="paragraph" w:styleId="Heading7">
    <w:name w:val="heading 7"/>
    <w:basedOn w:val="Normal"/>
    <w:next w:val="Normal"/>
    <w:qFormat/>
    <w:rsid w:val="003B31BE"/>
    <w:pPr>
      <w:numPr>
        <w:ilvl w:val="6"/>
        <w:numId w:val="30"/>
      </w:numPr>
      <w:spacing w:before="240" w:after="60"/>
      <w:outlineLvl w:val="6"/>
    </w:pPr>
    <w:rPr>
      <w:rFonts w:ascii="Times New Roman" w:hAnsi="Times New Roman"/>
      <w:sz w:val="24"/>
      <w:szCs w:val="24"/>
    </w:rPr>
  </w:style>
  <w:style w:type="paragraph" w:styleId="Heading8">
    <w:name w:val="heading 8"/>
    <w:basedOn w:val="Normal"/>
    <w:next w:val="Normal"/>
    <w:qFormat/>
    <w:rsid w:val="003B31BE"/>
    <w:pPr>
      <w:numPr>
        <w:ilvl w:val="7"/>
        <w:numId w:val="30"/>
      </w:numPr>
      <w:spacing w:before="240" w:after="60"/>
      <w:outlineLvl w:val="7"/>
    </w:pPr>
    <w:rPr>
      <w:rFonts w:ascii="Times New Roman" w:hAnsi="Times New Roman"/>
      <w:i/>
      <w:iCs/>
      <w:sz w:val="24"/>
      <w:szCs w:val="24"/>
    </w:rPr>
  </w:style>
  <w:style w:type="paragraph" w:styleId="Heading9">
    <w:name w:val="heading 9"/>
    <w:basedOn w:val="Normal"/>
    <w:next w:val="Normal"/>
    <w:qFormat/>
    <w:rsid w:val="003B31BE"/>
    <w:pPr>
      <w:numPr>
        <w:ilvl w:val="8"/>
        <w:numId w:val="30"/>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6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5716F"/>
    <w:rPr>
      <w:strike w:val="0"/>
      <w:dstrike w:val="0"/>
      <w:color w:val="D40708"/>
      <w:u w:val="none"/>
      <w:effect w:val="none"/>
    </w:rPr>
  </w:style>
  <w:style w:type="paragraph" w:styleId="TOC1">
    <w:name w:val="toc 1"/>
    <w:basedOn w:val="Normal"/>
    <w:next w:val="Normal"/>
    <w:autoRedefine/>
    <w:uiPriority w:val="39"/>
    <w:rsid w:val="008472D1"/>
  </w:style>
  <w:style w:type="paragraph" w:styleId="TOC2">
    <w:name w:val="toc 2"/>
    <w:basedOn w:val="Normal"/>
    <w:next w:val="Normal"/>
    <w:autoRedefine/>
    <w:uiPriority w:val="39"/>
    <w:rsid w:val="008472D1"/>
    <w:pPr>
      <w:ind w:left="220"/>
    </w:pPr>
  </w:style>
  <w:style w:type="character" w:styleId="FollowedHyperlink">
    <w:name w:val="FollowedHyperlink"/>
    <w:uiPriority w:val="99"/>
    <w:rsid w:val="00E25E4C"/>
    <w:rPr>
      <w:color w:val="800080"/>
      <w:u w:val="single"/>
    </w:rPr>
  </w:style>
  <w:style w:type="paragraph" w:styleId="BalloonText">
    <w:name w:val="Balloon Text"/>
    <w:basedOn w:val="Normal"/>
    <w:semiHidden/>
    <w:rsid w:val="00E153BB"/>
    <w:rPr>
      <w:rFonts w:ascii="Tahoma" w:hAnsi="Tahoma" w:cs="Tahoma"/>
      <w:sz w:val="16"/>
      <w:szCs w:val="16"/>
    </w:rPr>
  </w:style>
  <w:style w:type="paragraph" w:styleId="FootnoteText">
    <w:name w:val="footnote text"/>
    <w:basedOn w:val="Normal"/>
    <w:link w:val="FootnoteTextChar"/>
    <w:semiHidden/>
    <w:rsid w:val="00922975"/>
    <w:rPr>
      <w:szCs w:val="20"/>
    </w:rPr>
  </w:style>
  <w:style w:type="character" w:styleId="FootnoteReference">
    <w:name w:val="footnote reference"/>
    <w:semiHidden/>
    <w:rsid w:val="00922975"/>
    <w:rPr>
      <w:vertAlign w:val="superscript"/>
    </w:rPr>
  </w:style>
  <w:style w:type="character" w:styleId="CommentReference">
    <w:name w:val="annotation reference"/>
    <w:semiHidden/>
    <w:rsid w:val="00C75A6C"/>
    <w:rPr>
      <w:sz w:val="16"/>
      <w:szCs w:val="16"/>
    </w:rPr>
  </w:style>
  <w:style w:type="paragraph" w:styleId="CommentText">
    <w:name w:val="annotation text"/>
    <w:basedOn w:val="Normal"/>
    <w:semiHidden/>
    <w:rsid w:val="00C75A6C"/>
    <w:rPr>
      <w:szCs w:val="20"/>
    </w:rPr>
  </w:style>
  <w:style w:type="paragraph" w:styleId="CommentSubject">
    <w:name w:val="annotation subject"/>
    <w:basedOn w:val="CommentText"/>
    <w:next w:val="CommentText"/>
    <w:semiHidden/>
    <w:rsid w:val="00C75A6C"/>
    <w:rPr>
      <w:b/>
      <w:bCs/>
    </w:rPr>
  </w:style>
  <w:style w:type="paragraph" w:customStyle="1" w:styleId="Default">
    <w:name w:val="Default"/>
    <w:rsid w:val="00315C64"/>
    <w:pPr>
      <w:autoSpaceDE w:val="0"/>
      <w:autoSpaceDN w:val="0"/>
      <w:adjustRightInd w:val="0"/>
    </w:pPr>
    <w:rPr>
      <w:color w:val="000000"/>
      <w:sz w:val="24"/>
      <w:szCs w:val="24"/>
      <w:lang w:val="nl-NL" w:eastAsia="nl-NL"/>
    </w:rPr>
  </w:style>
  <w:style w:type="paragraph" w:customStyle="1" w:styleId="Normalny">
    <w:name w:val="Normalny"/>
    <w:basedOn w:val="Default"/>
    <w:next w:val="Default"/>
    <w:rsid w:val="00315C64"/>
    <w:rPr>
      <w:color w:val="auto"/>
    </w:rPr>
  </w:style>
  <w:style w:type="paragraph" w:styleId="Footer">
    <w:name w:val="footer"/>
    <w:basedOn w:val="Normal"/>
    <w:link w:val="FooterChar"/>
    <w:uiPriority w:val="99"/>
    <w:rsid w:val="00817CF6"/>
    <w:pPr>
      <w:tabs>
        <w:tab w:val="center" w:pos="4703"/>
        <w:tab w:val="right" w:pos="9406"/>
      </w:tabs>
    </w:pPr>
  </w:style>
  <w:style w:type="character" w:styleId="PageNumber">
    <w:name w:val="page number"/>
    <w:basedOn w:val="DefaultParagraphFont"/>
    <w:rsid w:val="00817CF6"/>
  </w:style>
  <w:style w:type="paragraph" w:customStyle="1" w:styleId="Style2">
    <w:name w:val="Style2"/>
    <w:basedOn w:val="Normal"/>
    <w:rsid w:val="00946471"/>
    <w:pPr>
      <w:widowControl w:val="0"/>
      <w:autoSpaceDE w:val="0"/>
      <w:autoSpaceDN w:val="0"/>
      <w:adjustRightInd w:val="0"/>
    </w:pPr>
    <w:rPr>
      <w:rFonts w:ascii="Cambria" w:eastAsia="Cambria" w:hAnsi="Cambria"/>
      <w:b/>
      <w:sz w:val="28"/>
      <w:szCs w:val="20"/>
      <w:lang w:val="en-GB"/>
    </w:rPr>
  </w:style>
  <w:style w:type="character" w:customStyle="1" w:styleId="apple-style-span">
    <w:name w:val="apple-style-span"/>
    <w:basedOn w:val="DefaultParagraphFont"/>
    <w:rsid w:val="007401EF"/>
  </w:style>
  <w:style w:type="paragraph" w:styleId="NormalWeb">
    <w:name w:val="Normal (Web)"/>
    <w:basedOn w:val="Normal"/>
    <w:uiPriority w:val="99"/>
    <w:rsid w:val="008D040F"/>
    <w:pPr>
      <w:spacing w:before="100" w:beforeAutospacing="1" w:after="100" w:afterAutospacing="1"/>
    </w:pPr>
    <w:rPr>
      <w:rFonts w:ascii="Times New Roman" w:hAnsi="Times New Roman"/>
      <w:sz w:val="24"/>
      <w:szCs w:val="24"/>
      <w:lang w:val="en-US"/>
    </w:rPr>
  </w:style>
  <w:style w:type="character" w:styleId="Strong">
    <w:name w:val="Strong"/>
    <w:uiPriority w:val="22"/>
    <w:qFormat/>
    <w:rsid w:val="003B31BE"/>
    <w:rPr>
      <w:b/>
      <w:bCs/>
    </w:rPr>
  </w:style>
  <w:style w:type="character" w:customStyle="1" w:styleId="hit">
    <w:name w:val="hit"/>
    <w:rsid w:val="00D5139F"/>
    <w:rPr>
      <w:shd w:val="clear" w:color="auto" w:fill="FFFF99"/>
    </w:rPr>
  </w:style>
  <w:style w:type="paragraph" w:styleId="TOC3">
    <w:name w:val="toc 3"/>
    <w:basedOn w:val="Normal"/>
    <w:next w:val="Normal"/>
    <w:autoRedefine/>
    <w:uiPriority w:val="39"/>
    <w:rsid w:val="009E7EBF"/>
    <w:pPr>
      <w:ind w:left="440"/>
    </w:pPr>
  </w:style>
  <w:style w:type="character" w:customStyle="1" w:styleId="ecxapple-style-span">
    <w:name w:val="ecxapple-style-span"/>
    <w:basedOn w:val="DefaultParagraphFont"/>
    <w:rsid w:val="00E175D7"/>
  </w:style>
  <w:style w:type="paragraph" w:customStyle="1" w:styleId="articledetails">
    <w:name w:val="articledetails"/>
    <w:basedOn w:val="Normal"/>
    <w:rsid w:val="005510D2"/>
    <w:pPr>
      <w:spacing w:before="100" w:beforeAutospacing="1" w:after="100" w:afterAutospacing="1"/>
    </w:pPr>
    <w:rPr>
      <w:rFonts w:ascii="Times New Roman" w:hAnsi="Times New Roman"/>
      <w:sz w:val="24"/>
      <w:szCs w:val="24"/>
      <w:lang w:val="en-US"/>
    </w:rPr>
  </w:style>
  <w:style w:type="character" w:customStyle="1" w:styleId="authors">
    <w:name w:val="authors"/>
    <w:basedOn w:val="DefaultParagraphFont"/>
    <w:rsid w:val="00B225E1"/>
  </w:style>
  <w:style w:type="character" w:customStyle="1" w:styleId="Title1">
    <w:name w:val="Title1"/>
    <w:basedOn w:val="DefaultParagraphFont"/>
    <w:rsid w:val="00B225E1"/>
  </w:style>
  <w:style w:type="character" w:customStyle="1" w:styleId="volume">
    <w:name w:val="volume"/>
    <w:basedOn w:val="DefaultParagraphFont"/>
    <w:rsid w:val="00B225E1"/>
  </w:style>
  <w:style w:type="character" w:customStyle="1" w:styleId="apple-converted-space">
    <w:name w:val="apple-converted-space"/>
    <w:basedOn w:val="DefaultParagraphFont"/>
    <w:rsid w:val="00F06D1F"/>
  </w:style>
  <w:style w:type="paragraph" w:styleId="Header">
    <w:name w:val="header"/>
    <w:basedOn w:val="Normal"/>
    <w:link w:val="HeaderChar"/>
    <w:uiPriority w:val="99"/>
    <w:rsid w:val="006857B6"/>
    <w:pPr>
      <w:tabs>
        <w:tab w:val="center" w:pos="4513"/>
        <w:tab w:val="right" w:pos="9026"/>
      </w:tabs>
    </w:pPr>
  </w:style>
  <w:style w:type="character" w:customStyle="1" w:styleId="HeaderChar">
    <w:name w:val="Header Char"/>
    <w:link w:val="Header"/>
    <w:uiPriority w:val="99"/>
    <w:rsid w:val="006857B6"/>
    <w:rPr>
      <w:rFonts w:ascii="Utopia" w:hAnsi="Utopia"/>
      <w:sz w:val="22"/>
      <w:szCs w:val="22"/>
      <w:lang w:eastAsia="en-US"/>
    </w:rPr>
  </w:style>
  <w:style w:type="character" w:customStyle="1" w:styleId="FooterChar">
    <w:name w:val="Footer Char"/>
    <w:link w:val="Footer"/>
    <w:uiPriority w:val="99"/>
    <w:rsid w:val="006857B6"/>
    <w:rPr>
      <w:rFonts w:ascii="Utopia" w:hAnsi="Utopia"/>
      <w:sz w:val="22"/>
      <w:szCs w:val="22"/>
      <w:lang w:eastAsia="en-US"/>
    </w:rPr>
  </w:style>
  <w:style w:type="character" w:styleId="Emphasis">
    <w:name w:val="Emphasis"/>
    <w:uiPriority w:val="20"/>
    <w:qFormat/>
    <w:rsid w:val="003B31BE"/>
    <w:rPr>
      <w:i/>
      <w:iCs/>
    </w:rPr>
  </w:style>
  <w:style w:type="paragraph" w:customStyle="1" w:styleId="font5">
    <w:name w:val="font5"/>
    <w:basedOn w:val="Normal"/>
    <w:rsid w:val="00F247E2"/>
    <w:pPr>
      <w:spacing w:before="100" w:beforeAutospacing="1" w:after="100" w:afterAutospacing="1"/>
    </w:pPr>
    <w:rPr>
      <w:rFonts w:cs="Arial"/>
      <w:color w:val="FF0000"/>
      <w:szCs w:val="20"/>
      <w:lang w:eastAsia="nl-NL"/>
    </w:rPr>
  </w:style>
  <w:style w:type="paragraph" w:customStyle="1" w:styleId="xl65">
    <w:name w:val="xl65"/>
    <w:basedOn w:val="Normal"/>
    <w:rsid w:val="00F247E2"/>
    <w:pPr>
      <w:spacing w:before="100" w:beforeAutospacing="1" w:after="100" w:afterAutospacing="1"/>
    </w:pPr>
    <w:rPr>
      <w:rFonts w:ascii="Times New Roman" w:hAnsi="Times New Roman"/>
      <w:sz w:val="24"/>
      <w:szCs w:val="24"/>
      <w:lang w:eastAsia="nl-NL"/>
    </w:rPr>
  </w:style>
  <w:style w:type="paragraph" w:customStyle="1" w:styleId="xl66">
    <w:name w:val="xl66"/>
    <w:basedOn w:val="Normal"/>
    <w:rsid w:val="00F247E2"/>
    <w:pPr>
      <w:spacing w:before="100" w:beforeAutospacing="1" w:after="100" w:afterAutospacing="1"/>
    </w:pPr>
    <w:rPr>
      <w:rFonts w:ascii="Times New Roman" w:hAnsi="Times New Roman"/>
      <w:sz w:val="24"/>
      <w:szCs w:val="24"/>
      <w:lang w:eastAsia="nl-NL"/>
    </w:rPr>
  </w:style>
  <w:style w:type="paragraph" w:customStyle="1" w:styleId="xl67">
    <w:name w:val="xl67"/>
    <w:basedOn w:val="Normal"/>
    <w:rsid w:val="00F247E2"/>
    <w:pPr>
      <w:spacing w:before="100" w:beforeAutospacing="1" w:after="100" w:afterAutospacing="1"/>
    </w:pPr>
    <w:rPr>
      <w:rFonts w:cs="Arial"/>
      <w:color w:val="FF0000"/>
      <w:sz w:val="24"/>
      <w:szCs w:val="24"/>
      <w:lang w:eastAsia="nl-NL"/>
    </w:rPr>
  </w:style>
  <w:style w:type="paragraph" w:customStyle="1" w:styleId="xl68">
    <w:name w:val="xl68"/>
    <w:basedOn w:val="Normal"/>
    <w:rsid w:val="00F247E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nl-NL"/>
    </w:rPr>
  </w:style>
  <w:style w:type="paragraph" w:customStyle="1" w:styleId="xl69">
    <w:name w:val="xl69"/>
    <w:basedOn w:val="Normal"/>
    <w:rsid w:val="00F247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lang w:eastAsia="nl-NL"/>
    </w:rPr>
  </w:style>
  <w:style w:type="paragraph" w:customStyle="1" w:styleId="xl70">
    <w:name w:val="xl70"/>
    <w:basedOn w:val="Normal"/>
    <w:rsid w:val="00F247E2"/>
    <w:pPr>
      <w:spacing w:before="100" w:beforeAutospacing="1" w:after="100" w:afterAutospacing="1"/>
    </w:pPr>
    <w:rPr>
      <w:rFonts w:cs="Arial"/>
      <w:sz w:val="24"/>
      <w:szCs w:val="24"/>
      <w:lang w:eastAsia="nl-NL"/>
    </w:rPr>
  </w:style>
  <w:style w:type="paragraph" w:customStyle="1" w:styleId="xl71">
    <w:name w:val="xl71"/>
    <w:basedOn w:val="Normal"/>
    <w:rsid w:val="00F247E2"/>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nl-NL"/>
    </w:rPr>
  </w:style>
  <w:style w:type="paragraph" w:customStyle="1" w:styleId="xl72">
    <w:name w:val="xl72"/>
    <w:basedOn w:val="Normal"/>
    <w:rsid w:val="00F247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nl-NL"/>
    </w:rPr>
  </w:style>
  <w:style w:type="paragraph" w:customStyle="1" w:styleId="xl73">
    <w:name w:val="xl73"/>
    <w:basedOn w:val="Normal"/>
    <w:rsid w:val="00F247E2"/>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nl-NL"/>
    </w:rPr>
  </w:style>
  <w:style w:type="paragraph" w:customStyle="1" w:styleId="xl74">
    <w:name w:val="xl74"/>
    <w:basedOn w:val="Normal"/>
    <w:rsid w:val="00F247E2"/>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nl-NL"/>
    </w:rPr>
  </w:style>
  <w:style w:type="paragraph" w:customStyle="1" w:styleId="xl75">
    <w:name w:val="xl75"/>
    <w:basedOn w:val="Normal"/>
    <w:rsid w:val="00F247E2"/>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lang w:eastAsia="nl-NL"/>
    </w:rPr>
  </w:style>
  <w:style w:type="paragraph" w:customStyle="1" w:styleId="xl76">
    <w:name w:val="xl76"/>
    <w:basedOn w:val="Normal"/>
    <w:rsid w:val="00F247E2"/>
    <w:pPr>
      <w:pBdr>
        <w:top w:val="single" w:sz="4" w:space="0" w:color="auto"/>
        <w:bottom w:val="single" w:sz="4" w:space="0" w:color="auto"/>
      </w:pBdr>
      <w:spacing w:before="100" w:beforeAutospacing="1" w:after="100" w:afterAutospacing="1"/>
    </w:pPr>
    <w:rPr>
      <w:rFonts w:ascii="Times New Roman" w:hAnsi="Times New Roman"/>
      <w:sz w:val="24"/>
      <w:szCs w:val="24"/>
      <w:lang w:eastAsia="nl-NL"/>
    </w:rPr>
  </w:style>
  <w:style w:type="paragraph" w:customStyle="1" w:styleId="xl77">
    <w:name w:val="xl77"/>
    <w:basedOn w:val="Normal"/>
    <w:rsid w:val="00F247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nl-NL"/>
    </w:rPr>
  </w:style>
  <w:style w:type="paragraph" w:customStyle="1" w:styleId="xl78">
    <w:name w:val="xl78"/>
    <w:basedOn w:val="Normal"/>
    <w:rsid w:val="00F247E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nl-NL"/>
    </w:rPr>
  </w:style>
  <w:style w:type="paragraph" w:customStyle="1" w:styleId="xl79">
    <w:name w:val="xl79"/>
    <w:basedOn w:val="Normal"/>
    <w:rsid w:val="00F247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lang w:eastAsia="nl-NL"/>
    </w:rPr>
  </w:style>
  <w:style w:type="paragraph" w:customStyle="1" w:styleId="xl80">
    <w:name w:val="xl80"/>
    <w:basedOn w:val="Normal"/>
    <w:rsid w:val="00F247E2"/>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nl-NL"/>
    </w:rPr>
  </w:style>
  <w:style w:type="paragraph" w:customStyle="1" w:styleId="xl81">
    <w:name w:val="xl81"/>
    <w:basedOn w:val="Normal"/>
    <w:rsid w:val="00F247E2"/>
    <w:pPr>
      <w:spacing w:before="100" w:beforeAutospacing="1" w:after="100" w:afterAutospacing="1"/>
      <w:jc w:val="center"/>
    </w:pPr>
    <w:rPr>
      <w:rFonts w:cs="Arial"/>
      <w:sz w:val="24"/>
      <w:szCs w:val="24"/>
      <w:lang w:eastAsia="nl-NL"/>
    </w:rPr>
  </w:style>
  <w:style w:type="paragraph" w:customStyle="1" w:styleId="xl82">
    <w:name w:val="xl82"/>
    <w:basedOn w:val="Normal"/>
    <w:rsid w:val="00F247E2"/>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nl-NL"/>
    </w:rPr>
  </w:style>
  <w:style w:type="paragraph" w:customStyle="1" w:styleId="xl83">
    <w:name w:val="xl83"/>
    <w:basedOn w:val="Normal"/>
    <w:rsid w:val="00F247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lang w:eastAsia="nl-NL"/>
    </w:rPr>
  </w:style>
  <w:style w:type="paragraph" w:customStyle="1" w:styleId="xl84">
    <w:name w:val="xl84"/>
    <w:basedOn w:val="Normal"/>
    <w:rsid w:val="00F247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lang w:eastAsia="nl-NL"/>
    </w:rPr>
  </w:style>
  <w:style w:type="paragraph" w:customStyle="1" w:styleId="xl85">
    <w:name w:val="xl85"/>
    <w:basedOn w:val="Normal"/>
    <w:rsid w:val="00F247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lang w:eastAsia="nl-NL"/>
    </w:rPr>
  </w:style>
  <w:style w:type="paragraph" w:customStyle="1" w:styleId="xl86">
    <w:name w:val="xl86"/>
    <w:basedOn w:val="Normal"/>
    <w:rsid w:val="00F247E2"/>
    <w:pPr>
      <w:spacing w:before="100" w:beforeAutospacing="1" w:after="100" w:afterAutospacing="1"/>
      <w:jc w:val="center"/>
    </w:pPr>
    <w:rPr>
      <w:rFonts w:cs="Arial"/>
      <w:color w:val="000000"/>
      <w:sz w:val="24"/>
      <w:szCs w:val="24"/>
      <w:lang w:eastAsia="nl-NL"/>
    </w:rPr>
  </w:style>
  <w:style w:type="paragraph" w:customStyle="1" w:styleId="xl87">
    <w:name w:val="xl87"/>
    <w:basedOn w:val="Normal"/>
    <w:rsid w:val="00F247E2"/>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000000"/>
      <w:sz w:val="24"/>
      <w:szCs w:val="24"/>
      <w:lang w:eastAsia="nl-NL"/>
    </w:rPr>
  </w:style>
  <w:style w:type="paragraph" w:customStyle="1" w:styleId="xl88">
    <w:name w:val="xl88"/>
    <w:basedOn w:val="Normal"/>
    <w:rsid w:val="00F247E2"/>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nl-NL"/>
    </w:rPr>
  </w:style>
  <w:style w:type="paragraph" w:customStyle="1" w:styleId="xl89">
    <w:name w:val="xl89"/>
    <w:basedOn w:val="Normal"/>
    <w:rsid w:val="00F247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FF0000"/>
      <w:sz w:val="24"/>
      <w:szCs w:val="24"/>
      <w:lang w:eastAsia="nl-NL"/>
    </w:rPr>
  </w:style>
  <w:style w:type="paragraph" w:customStyle="1" w:styleId="xl90">
    <w:name w:val="xl90"/>
    <w:basedOn w:val="Normal"/>
    <w:rsid w:val="00F247E2"/>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lang w:eastAsia="nl-NL"/>
    </w:rPr>
  </w:style>
  <w:style w:type="paragraph" w:customStyle="1" w:styleId="xl91">
    <w:name w:val="xl91"/>
    <w:basedOn w:val="Normal"/>
    <w:rsid w:val="00F247E2"/>
    <w:pPr>
      <w:pBdr>
        <w:top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lang w:eastAsia="nl-NL"/>
    </w:rPr>
  </w:style>
  <w:style w:type="paragraph" w:customStyle="1" w:styleId="xl92">
    <w:name w:val="xl92"/>
    <w:basedOn w:val="Normal"/>
    <w:rsid w:val="00F247E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nl-NL"/>
    </w:rPr>
  </w:style>
  <w:style w:type="paragraph" w:customStyle="1" w:styleId="xl93">
    <w:name w:val="xl93"/>
    <w:basedOn w:val="Normal"/>
    <w:rsid w:val="00F247E2"/>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lang w:eastAsia="nl-NL"/>
    </w:rPr>
  </w:style>
  <w:style w:type="paragraph" w:customStyle="1" w:styleId="xl94">
    <w:name w:val="xl94"/>
    <w:basedOn w:val="Normal"/>
    <w:rsid w:val="00F247E2"/>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nl-NL"/>
    </w:rPr>
  </w:style>
  <w:style w:type="paragraph" w:customStyle="1" w:styleId="xl95">
    <w:name w:val="xl95"/>
    <w:basedOn w:val="Normal"/>
    <w:rsid w:val="00F247E2"/>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sz w:val="24"/>
      <w:szCs w:val="24"/>
      <w:lang w:eastAsia="nl-NL"/>
    </w:rPr>
  </w:style>
  <w:style w:type="paragraph" w:customStyle="1" w:styleId="xl96">
    <w:name w:val="xl96"/>
    <w:basedOn w:val="Normal"/>
    <w:rsid w:val="00F247E2"/>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sz w:val="24"/>
      <w:szCs w:val="24"/>
      <w:lang w:eastAsia="nl-NL"/>
    </w:rPr>
  </w:style>
  <w:style w:type="character" w:customStyle="1" w:styleId="articletypelabel3">
    <w:name w:val="articletypelabel3"/>
    <w:rsid w:val="0054049C"/>
    <w:rPr>
      <w:color w:val="5C5C5C"/>
      <w:sz w:val="22"/>
      <w:szCs w:val="22"/>
    </w:rPr>
  </w:style>
  <w:style w:type="paragraph" w:styleId="ListParagraph">
    <w:name w:val="List Paragraph"/>
    <w:basedOn w:val="Normal"/>
    <w:uiPriority w:val="34"/>
    <w:qFormat/>
    <w:rsid w:val="000E6DC4"/>
    <w:pPr>
      <w:ind w:left="720"/>
      <w:contextualSpacing/>
    </w:pPr>
    <w:rPr>
      <w:rFonts w:ascii="Times New Roman" w:hAnsi="Times New Roman"/>
      <w:sz w:val="24"/>
      <w:szCs w:val="24"/>
      <w:lang w:val="en-IE" w:eastAsia="en-IE"/>
    </w:rPr>
  </w:style>
  <w:style w:type="paragraph" w:styleId="EndnoteText">
    <w:name w:val="endnote text"/>
    <w:basedOn w:val="Normal"/>
    <w:link w:val="EndnoteTextChar"/>
    <w:semiHidden/>
    <w:unhideWhenUsed/>
    <w:rsid w:val="00CE35BE"/>
    <w:rPr>
      <w:szCs w:val="20"/>
    </w:rPr>
  </w:style>
  <w:style w:type="character" w:customStyle="1" w:styleId="EndnoteTextChar">
    <w:name w:val="Endnote Text Char"/>
    <w:basedOn w:val="DefaultParagraphFont"/>
    <w:link w:val="EndnoteText"/>
    <w:semiHidden/>
    <w:rsid w:val="00CE35BE"/>
    <w:rPr>
      <w:rFonts w:ascii="Utopia" w:hAnsi="Utopia"/>
      <w:lang w:val="nl-NL" w:eastAsia="en-US"/>
    </w:rPr>
  </w:style>
  <w:style w:type="character" w:styleId="EndnoteReference">
    <w:name w:val="endnote reference"/>
    <w:basedOn w:val="DefaultParagraphFont"/>
    <w:semiHidden/>
    <w:unhideWhenUsed/>
    <w:rsid w:val="00CE35BE"/>
    <w:rPr>
      <w:vertAlign w:val="superscript"/>
    </w:rPr>
  </w:style>
  <w:style w:type="character" w:customStyle="1" w:styleId="UnresolvedMention">
    <w:name w:val="Unresolved Mention"/>
    <w:basedOn w:val="DefaultParagraphFont"/>
    <w:uiPriority w:val="99"/>
    <w:semiHidden/>
    <w:unhideWhenUsed/>
    <w:rsid w:val="002352AE"/>
    <w:rPr>
      <w:color w:val="605E5C"/>
      <w:shd w:val="clear" w:color="auto" w:fill="E1DFDD"/>
    </w:rPr>
  </w:style>
  <w:style w:type="character" w:customStyle="1" w:styleId="Nerijeenospominjanje1">
    <w:name w:val="Neriješeno spominjanje1"/>
    <w:basedOn w:val="DefaultParagraphFont"/>
    <w:uiPriority w:val="99"/>
    <w:semiHidden/>
    <w:unhideWhenUsed/>
    <w:rsid w:val="00757B61"/>
    <w:rPr>
      <w:color w:val="605E5C"/>
      <w:shd w:val="clear" w:color="auto" w:fill="E1DFDD"/>
    </w:rPr>
  </w:style>
  <w:style w:type="paragraph" w:styleId="Revision">
    <w:name w:val="Revision"/>
    <w:hidden/>
    <w:uiPriority w:val="99"/>
    <w:semiHidden/>
    <w:rsid w:val="00757B61"/>
    <w:rPr>
      <w:rFonts w:ascii="Utopia" w:hAnsi="Utopia"/>
      <w:sz w:val="22"/>
      <w:szCs w:val="22"/>
      <w:lang w:val="nl-NL" w:eastAsia="en-US"/>
    </w:rPr>
  </w:style>
  <w:style w:type="character" w:customStyle="1" w:styleId="article-headerdoi">
    <w:name w:val="article-header__doi"/>
    <w:basedOn w:val="DefaultParagraphFont"/>
    <w:rsid w:val="00757B61"/>
  </w:style>
  <w:style w:type="character" w:customStyle="1" w:styleId="article-headerdoilabel">
    <w:name w:val="article-header__doi__label"/>
    <w:basedOn w:val="DefaultParagraphFont"/>
    <w:rsid w:val="00757B61"/>
  </w:style>
  <w:style w:type="character" w:customStyle="1" w:styleId="FootnoteTextChar">
    <w:name w:val="Footnote Text Char"/>
    <w:basedOn w:val="DefaultParagraphFont"/>
    <w:link w:val="FootnoteText"/>
    <w:uiPriority w:val="99"/>
    <w:semiHidden/>
    <w:rsid w:val="00553E71"/>
    <w:rPr>
      <w:rFonts w:ascii="Utopia" w:hAnsi="Utopia"/>
      <w:lang w:val="nl-NL" w:eastAsia="en-US"/>
    </w:rPr>
  </w:style>
  <w:style w:type="paragraph" w:styleId="Subtitle">
    <w:name w:val="Subtitle"/>
    <w:basedOn w:val="Normal"/>
    <w:next w:val="Normal"/>
    <w:link w:val="SubtitleChar"/>
    <w:qFormat/>
    <w:rsid w:val="00747002"/>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rsid w:val="00747002"/>
    <w:rPr>
      <w:rFonts w:asciiTheme="minorHAnsi" w:eastAsiaTheme="minorEastAsia" w:hAnsiTheme="minorHAnsi" w:cstheme="minorBidi"/>
      <w:color w:val="5A5A5A" w:themeColor="text1" w:themeTint="A5"/>
      <w:spacing w:val="15"/>
      <w:sz w:val="22"/>
      <w:szCs w:val="22"/>
      <w:lang w:val="nl-NL" w:eastAsia="en-US"/>
    </w:rPr>
  </w:style>
  <w:style w:type="paragraph" w:customStyle="1" w:styleId="ProjectInfoTitle">
    <w:name w:val="Project Info_Title"/>
    <w:basedOn w:val="Normal"/>
    <w:link w:val="ProjectInfoTitleChar"/>
    <w:qFormat/>
    <w:rsid w:val="005E424E"/>
    <w:pPr>
      <w:spacing w:line="540" w:lineRule="exact"/>
      <w:jc w:val="left"/>
    </w:pPr>
    <w:rPr>
      <w:rFonts w:asciiTheme="majorHAnsi" w:eastAsiaTheme="minorHAnsi" w:hAnsiTheme="majorHAnsi" w:cstheme="majorHAnsi"/>
      <w:noProof/>
      <w:sz w:val="40"/>
      <w:szCs w:val="40"/>
      <w:lang w:val="en-US"/>
    </w:rPr>
  </w:style>
  <w:style w:type="paragraph" w:customStyle="1" w:styleId="ProjectInfoSubTitle">
    <w:name w:val="Project Info_SubTitle"/>
    <w:basedOn w:val="ProjectInfoTitle"/>
    <w:next w:val="Normal"/>
    <w:link w:val="ProjectInfoSubTitleChar"/>
    <w:qFormat/>
    <w:rsid w:val="005E424E"/>
    <w:rPr>
      <w:rFonts w:asciiTheme="minorHAnsi" w:hAnsiTheme="minorHAnsi" w:cstheme="minorHAnsi"/>
      <w:b/>
      <w:bCs/>
      <w:sz w:val="36"/>
      <w:szCs w:val="36"/>
    </w:rPr>
  </w:style>
  <w:style w:type="paragraph" w:customStyle="1" w:styleId="ProjectInfoHeading">
    <w:name w:val="Project Info_Heading"/>
    <w:basedOn w:val="Normal"/>
    <w:qFormat/>
    <w:rsid w:val="005E424E"/>
    <w:pPr>
      <w:spacing w:line="400" w:lineRule="exact"/>
      <w:jc w:val="left"/>
    </w:pPr>
    <w:rPr>
      <w:rFonts w:asciiTheme="minorHAnsi" w:eastAsiaTheme="minorHAnsi" w:hAnsiTheme="minorHAnsi" w:cstheme="minorHAnsi"/>
      <w:szCs w:val="20"/>
      <w:lang w:val="en-US"/>
    </w:rPr>
  </w:style>
  <w:style w:type="character" w:customStyle="1" w:styleId="ProjectInfoTitleChar">
    <w:name w:val="Project Info_Title Char"/>
    <w:basedOn w:val="DefaultParagraphFont"/>
    <w:link w:val="ProjectInfoTitle"/>
    <w:rsid w:val="005E424E"/>
    <w:rPr>
      <w:rFonts w:asciiTheme="majorHAnsi" w:eastAsiaTheme="minorHAnsi" w:hAnsiTheme="majorHAnsi" w:cstheme="majorHAnsi"/>
      <w:noProof/>
      <w:sz w:val="40"/>
      <w:szCs w:val="40"/>
      <w:lang w:val="en-US" w:eastAsia="en-US"/>
    </w:rPr>
  </w:style>
  <w:style w:type="character" w:customStyle="1" w:styleId="ProjectInfoSubTitleChar">
    <w:name w:val="Project Info_SubTitle Char"/>
    <w:basedOn w:val="ProjectInfoTitleChar"/>
    <w:link w:val="ProjectInfoSubTitle"/>
    <w:rsid w:val="005E424E"/>
    <w:rPr>
      <w:rFonts w:asciiTheme="minorHAnsi" w:eastAsiaTheme="minorHAnsi" w:hAnsiTheme="minorHAnsi" w:cstheme="minorHAnsi"/>
      <w:b/>
      <w:bCs/>
      <w:noProof/>
      <w:sz w:val="36"/>
      <w:szCs w:val="36"/>
      <w:lang w:val="en-US" w:eastAsia="en-US"/>
    </w:rPr>
  </w:style>
  <w:style w:type="paragraph" w:customStyle="1" w:styleId="ProjectInfoData">
    <w:name w:val="Project Info_Data"/>
    <w:basedOn w:val="ProjectInfoHeading"/>
    <w:qFormat/>
    <w:rsid w:val="005E424E"/>
    <w:rPr>
      <w:b/>
      <w:bCs/>
      <w:sz w:val="28"/>
      <w:szCs w:val="28"/>
    </w:rPr>
  </w:style>
  <w:style w:type="table" w:customStyle="1" w:styleId="TableGrid1">
    <w:name w:val="Table Grid1"/>
    <w:basedOn w:val="TableNormal"/>
    <w:next w:val="TableGrid"/>
    <w:uiPriority w:val="39"/>
    <w:rsid w:val="005E424E"/>
    <w:rPr>
      <w:rFonts w:eastAsia="Arial"/>
      <w:sz w:val="28"/>
      <w:szCs w:val="2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3973">
      <w:bodyDiv w:val="1"/>
      <w:marLeft w:val="0"/>
      <w:marRight w:val="0"/>
      <w:marTop w:val="0"/>
      <w:marBottom w:val="0"/>
      <w:divBdr>
        <w:top w:val="none" w:sz="0" w:space="0" w:color="auto"/>
        <w:left w:val="none" w:sz="0" w:space="0" w:color="auto"/>
        <w:bottom w:val="none" w:sz="0" w:space="0" w:color="auto"/>
        <w:right w:val="none" w:sz="0" w:space="0" w:color="auto"/>
      </w:divBdr>
      <w:divsChild>
        <w:div w:id="765227253">
          <w:marLeft w:val="0"/>
          <w:marRight w:val="0"/>
          <w:marTop w:val="0"/>
          <w:marBottom w:val="0"/>
          <w:divBdr>
            <w:top w:val="none" w:sz="0" w:space="0" w:color="auto"/>
            <w:left w:val="none" w:sz="0" w:space="0" w:color="auto"/>
            <w:bottom w:val="none" w:sz="0" w:space="0" w:color="auto"/>
            <w:right w:val="none" w:sz="0" w:space="0" w:color="auto"/>
          </w:divBdr>
          <w:divsChild>
            <w:div w:id="276109368">
              <w:marLeft w:val="0"/>
              <w:marRight w:val="0"/>
              <w:marTop w:val="0"/>
              <w:marBottom w:val="0"/>
              <w:divBdr>
                <w:top w:val="none" w:sz="0" w:space="0" w:color="auto"/>
                <w:left w:val="none" w:sz="0" w:space="0" w:color="auto"/>
                <w:bottom w:val="none" w:sz="0" w:space="0" w:color="auto"/>
                <w:right w:val="none" w:sz="0" w:space="0" w:color="auto"/>
              </w:divBdr>
              <w:divsChild>
                <w:div w:id="127552948">
                  <w:marLeft w:val="0"/>
                  <w:marRight w:val="0"/>
                  <w:marTop w:val="0"/>
                  <w:marBottom w:val="0"/>
                  <w:divBdr>
                    <w:top w:val="none" w:sz="0" w:space="0" w:color="auto"/>
                    <w:left w:val="none" w:sz="0" w:space="0" w:color="auto"/>
                    <w:bottom w:val="none" w:sz="0" w:space="0" w:color="auto"/>
                    <w:right w:val="none" w:sz="0" w:space="0" w:color="auto"/>
                  </w:divBdr>
                  <w:divsChild>
                    <w:div w:id="1986082009">
                      <w:marLeft w:val="0"/>
                      <w:marRight w:val="0"/>
                      <w:marTop w:val="0"/>
                      <w:marBottom w:val="0"/>
                      <w:divBdr>
                        <w:top w:val="none" w:sz="0" w:space="0" w:color="auto"/>
                        <w:left w:val="none" w:sz="0" w:space="0" w:color="auto"/>
                        <w:bottom w:val="none" w:sz="0" w:space="0" w:color="auto"/>
                        <w:right w:val="none" w:sz="0" w:space="0" w:color="auto"/>
                      </w:divBdr>
                      <w:divsChild>
                        <w:div w:id="371349560">
                          <w:marLeft w:val="0"/>
                          <w:marRight w:val="0"/>
                          <w:marTop w:val="0"/>
                          <w:marBottom w:val="0"/>
                          <w:divBdr>
                            <w:top w:val="none" w:sz="0" w:space="0" w:color="auto"/>
                            <w:left w:val="none" w:sz="0" w:space="0" w:color="auto"/>
                            <w:bottom w:val="none" w:sz="0" w:space="0" w:color="auto"/>
                            <w:right w:val="none" w:sz="0" w:space="0" w:color="auto"/>
                          </w:divBdr>
                          <w:divsChild>
                            <w:div w:id="299506637">
                              <w:marLeft w:val="0"/>
                              <w:marRight w:val="0"/>
                              <w:marTop w:val="0"/>
                              <w:marBottom w:val="0"/>
                              <w:divBdr>
                                <w:top w:val="none" w:sz="0" w:space="0" w:color="auto"/>
                                <w:left w:val="none" w:sz="0" w:space="0" w:color="auto"/>
                                <w:bottom w:val="none" w:sz="0" w:space="0" w:color="auto"/>
                                <w:right w:val="none" w:sz="0" w:space="0" w:color="auto"/>
                              </w:divBdr>
                              <w:divsChild>
                                <w:div w:id="2111512548">
                                  <w:marLeft w:val="0"/>
                                  <w:marRight w:val="0"/>
                                  <w:marTop w:val="0"/>
                                  <w:marBottom w:val="0"/>
                                  <w:divBdr>
                                    <w:top w:val="none" w:sz="0" w:space="0" w:color="auto"/>
                                    <w:left w:val="none" w:sz="0" w:space="0" w:color="auto"/>
                                    <w:bottom w:val="none" w:sz="0" w:space="0" w:color="auto"/>
                                    <w:right w:val="none" w:sz="0" w:space="0" w:color="auto"/>
                                  </w:divBdr>
                                  <w:divsChild>
                                    <w:div w:id="1843667363">
                                      <w:marLeft w:val="0"/>
                                      <w:marRight w:val="0"/>
                                      <w:marTop w:val="0"/>
                                      <w:marBottom w:val="0"/>
                                      <w:divBdr>
                                        <w:top w:val="none" w:sz="0" w:space="0" w:color="auto"/>
                                        <w:left w:val="none" w:sz="0" w:space="0" w:color="auto"/>
                                        <w:bottom w:val="none" w:sz="0" w:space="0" w:color="auto"/>
                                        <w:right w:val="none" w:sz="0" w:space="0" w:color="auto"/>
                                      </w:divBdr>
                                      <w:divsChild>
                                        <w:div w:id="793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98029">
      <w:bodyDiv w:val="1"/>
      <w:marLeft w:val="0"/>
      <w:marRight w:val="0"/>
      <w:marTop w:val="0"/>
      <w:marBottom w:val="0"/>
      <w:divBdr>
        <w:top w:val="none" w:sz="0" w:space="0" w:color="auto"/>
        <w:left w:val="none" w:sz="0" w:space="0" w:color="auto"/>
        <w:bottom w:val="none" w:sz="0" w:space="0" w:color="auto"/>
        <w:right w:val="none" w:sz="0" w:space="0" w:color="auto"/>
      </w:divBdr>
    </w:div>
    <w:div w:id="113453530">
      <w:bodyDiv w:val="1"/>
      <w:marLeft w:val="0"/>
      <w:marRight w:val="0"/>
      <w:marTop w:val="0"/>
      <w:marBottom w:val="0"/>
      <w:divBdr>
        <w:top w:val="none" w:sz="0" w:space="0" w:color="auto"/>
        <w:left w:val="none" w:sz="0" w:space="0" w:color="auto"/>
        <w:bottom w:val="none" w:sz="0" w:space="0" w:color="auto"/>
        <w:right w:val="none" w:sz="0" w:space="0" w:color="auto"/>
      </w:divBdr>
    </w:div>
    <w:div w:id="122845913">
      <w:bodyDiv w:val="1"/>
      <w:marLeft w:val="0"/>
      <w:marRight w:val="0"/>
      <w:marTop w:val="0"/>
      <w:marBottom w:val="0"/>
      <w:divBdr>
        <w:top w:val="none" w:sz="0" w:space="0" w:color="auto"/>
        <w:left w:val="none" w:sz="0" w:space="0" w:color="auto"/>
        <w:bottom w:val="none" w:sz="0" w:space="0" w:color="auto"/>
        <w:right w:val="none" w:sz="0" w:space="0" w:color="auto"/>
      </w:divBdr>
      <w:divsChild>
        <w:div w:id="1306935981">
          <w:marLeft w:val="0"/>
          <w:marRight w:val="0"/>
          <w:marTop w:val="0"/>
          <w:marBottom w:val="0"/>
          <w:divBdr>
            <w:top w:val="none" w:sz="0" w:space="0" w:color="auto"/>
            <w:left w:val="none" w:sz="0" w:space="0" w:color="auto"/>
            <w:bottom w:val="none" w:sz="0" w:space="0" w:color="auto"/>
            <w:right w:val="none" w:sz="0" w:space="0" w:color="auto"/>
          </w:divBdr>
          <w:divsChild>
            <w:div w:id="2023387146">
              <w:marLeft w:val="0"/>
              <w:marRight w:val="0"/>
              <w:marTop w:val="300"/>
              <w:marBottom w:val="0"/>
              <w:divBdr>
                <w:top w:val="none" w:sz="0" w:space="0" w:color="auto"/>
                <w:left w:val="none" w:sz="0" w:space="0" w:color="auto"/>
                <w:bottom w:val="none" w:sz="0" w:space="0" w:color="auto"/>
                <w:right w:val="none" w:sz="0" w:space="0" w:color="auto"/>
              </w:divBdr>
              <w:divsChild>
                <w:div w:id="1787263491">
                  <w:marLeft w:val="0"/>
                  <w:marRight w:val="0"/>
                  <w:marTop w:val="0"/>
                  <w:marBottom w:val="0"/>
                  <w:divBdr>
                    <w:top w:val="none" w:sz="0" w:space="0" w:color="auto"/>
                    <w:left w:val="none" w:sz="0" w:space="0" w:color="auto"/>
                    <w:bottom w:val="none" w:sz="0" w:space="0" w:color="auto"/>
                    <w:right w:val="none" w:sz="0" w:space="0" w:color="auto"/>
                  </w:divBdr>
                  <w:divsChild>
                    <w:div w:id="1669214721">
                      <w:marLeft w:val="0"/>
                      <w:marRight w:val="0"/>
                      <w:marTop w:val="0"/>
                      <w:marBottom w:val="0"/>
                      <w:divBdr>
                        <w:top w:val="none" w:sz="0" w:space="0" w:color="auto"/>
                        <w:left w:val="none" w:sz="0" w:space="0" w:color="auto"/>
                        <w:bottom w:val="none" w:sz="0" w:space="0" w:color="auto"/>
                        <w:right w:val="none" w:sz="0" w:space="0" w:color="auto"/>
                      </w:divBdr>
                      <w:divsChild>
                        <w:div w:id="2045447328">
                          <w:marLeft w:val="0"/>
                          <w:marRight w:val="0"/>
                          <w:marTop w:val="0"/>
                          <w:marBottom w:val="0"/>
                          <w:divBdr>
                            <w:top w:val="none" w:sz="0" w:space="0" w:color="auto"/>
                            <w:left w:val="none" w:sz="0" w:space="0" w:color="auto"/>
                            <w:bottom w:val="none" w:sz="0" w:space="0" w:color="auto"/>
                            <w:right w:val="none" w:sz="0" w:space="0" w:color="auto"/>
                          </w:divBdr>
                          <w:divsChild>
                            <w:div w:id="37396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74310">
      <w:bodyDiv w:val="1"/>
      <w:marLeft w:val="0"/>
      <w:marRight w:val="0"/>
      <w:marTop w:val="0"/>
      <w:marBottom w:val="0"/>
      <w:divBdr>
        <w:top w:val="none" w:sz="0" w:space="0" w:color="auto"/>
        <w:left w:val="none" w:sz="0" w:space="0" w:color="auto"/>
        <w:bottom w:val="none" w:sz="0" w:space="0" w:color="auto"/>
        <w:right w:val="none" w:sz="0" w:space="0" w:color="auto"/>
      </w:divBdr>
    </w:div>
    <w:div w:id="145248698">
      <w:bodyDiv w:val="1"/>
      <w:marLeft w:val="0"/>
      <w:marRight w:val="0"/>
      <w:marTop w:val="0"/>
      <w:marBottom w:val="0"/>
      <w:divBdr>
        <w:top w:val="none" w:sz="0" w:space="0" w:color="auto"/>
        <w:left w:val="none" w:sz="0" w:space="0" w:color="auto"/>
        <w:bottom w:val="none" w:sz="0" w:space="0" w:color="auto"/>
        <w:right w:val="none" w:sz="0" w:space="0" w:color="auto"/>
      </w:divBdr>
    </w:div>
    <w:div w:id="178352686">
      <w:bodyDiv w:val="1"/>
      <w:marLeft w:val="0"/>
      <w:marRight w:val="0"/>
      <w:marTop w:val="0"/>
      <w:marBottom w:val="0"/>
      <w:divBdr>
        <w:top w:val="none" w:sz="0" w:space="0" w:color="auto"/>
        <w:left w:val="none" w:sz="0" w:space="0" w:color="auto"/>
        <w:bottom w:val="none" w:sz="0" w:space="0" w:color="auto"/>
        <w:right w:val="none" w:sz="0" w:space="0" w:color="auto"/>
      </w:divBdr>
      <w:divsChild>
        <w:div w:id="414279137">
          <w:marLeft w:val="547"/>
          <w:marRight w:val="0"/>
          <w:marTop w:val="0"/>
          <w:marBottom w:val="0"/>
          <w:divBdr>
            <w:top w:val="none" w:sz="0" w:space="0" w:color="auto"/>
            <w:left w:val="none" w:sz="0" w:space="0" w:color="auto"/>
            <w:bottom w:val="none" w:sz="0" w:space="0" w:color="auto"/>
            <w:right w:val="none" w:sz="0" w:space="0" w:color="auto"/>
          </w:divBdr>
        </w:div>
      </w:divsChild>
    </w:div>
    <w:div w:id="219825221">
      <w:bodyDiv w:val="1"/>
      <w:marLeft w:val="0"/>
      <w:marRight w:val="0"/>
      <w:marTop w:val="0"/>
      <w:marBottom w:val="0"/>
      <w:divBdr>
        <w:top w:val="none" w:sz="0" w:space="0" w:color="auto"/>
        <w:left w:val="none" w:sz="0" w:space="0" w:color="auto"/>
        <w:bottom w:val="none" w:sz="0" w:space="0" w:color="auto"/>
        <w:right w:val="none" w:sz="0" w:space="0" w:color="auto"/>
      </w:divBdr>
    </w:div>
    <w:div w:id="262305307">
      <w:bodyDiv w:val="1"/>
      <w:marLeft w:val="0"/>
      <w:marRight w:val="0"/>
      <w:marTop w:val="0"/>
      <w:marBottom w:val="0"/>
      <w:divBdr>
        <w:top w:val="none" w:sz="0" w:space="0" w:color="auto"/>
        <w:left w:val="none" w:sz="0" w:space="0" w:color="auto"/>
        <w:bottom w:val="none" w:sz="0" w:space="0" w:color="auto"/>
        <w:right w:val="none" w:sz="0" w:space="0" w:color="auto"/>
      </w:divBdr>
      <w:divsChild>
        <w:div w:id="774714482">
          <w:marLeft w:val="0"/>
          <w:marRight w:val="0"/>
          <w:marTop w:val="0"/>
          <w:marBottom w:val="0"/>
          <w:divBdr>
            <w:top w:val="none" w:sz="0" w:space="0" w:color="auto"/>
            <w:left w:val="none" w:sz="0" w:space="0" w:color="auto"/>
            <w:bottom w:val="none" w:sz="0" w:space="0" w:color="auto"/>
            <w:right w:val="none" w:sz="0" w:space="0" w:color="auto"/>
          </w:divBdr>
          <w:divsChild>
            <w:div w:id="1293054683">
              <w:marLeft w:val="0"/>
              <w:marRight w:val="0"/>
              <w:marTop w:val="0"/>
              <w:marBottom w:val="0"/>
              <w:divBdr>
                <w:top w:val="none" w:sz="0" w:space="0" w:color="auto"/>
                <w:left w:val="none" w:sz="0" w:space="0" w:color="auto"/>
                <w:bottom w:val="none" w:sz="0" w:space="0" w:color="auto"/>
                <w:right w:val="none" w:sz="0" w:space="0" w:color="auto"/>
              </w:divBdr>
            </w:div>
            <w:div w:id="1571623585">
              <w:marLeft w:val="0"/>
              <w:marRight w:val="0"/>
              <w:marTop w:val="0"/>
              <w:marBottom w:val="0"/>
              <w:divBdr>
                <w:top w:val="none" w:sz="0" w:space="0" w:color="auto"/>
                <w:left w:val="none" w:sz="0" w:space="0" w:color="auto"/>
                <w:bottom w:val="none" w:sz="0" w:space="0" w:color="auto"/>
                <w:right w:val="none" w:sz="0" w:space="0" w:color="auto"/>
              </w:divBdr>
            </w:div>
            <w:div w:id="1972248998">
              <w:marLeft w:val="0"/>
              <w:marRight w:val="0"/>
              <w:marTop w:val="0"/>
              <w:marBottom w:val="0"/>
              <w:divBdr>
                <w:top w:val="none" w:sz="0" w:space="0" w:color="auto"/>
                <w:left w:val="none" w:sz="0" w:space="0" w:color="auto"/>
                <w:bottom w:val="none" w:sz="0" w:space="0" w:color="auto"/>
                <w:right w:val="none" w:sz="0" w:space="0" w:color="auto"/>
              </w:divBdr>
            </w:div>
            <w:div w:id="201163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45852">
      <w:bodyDiv w:val="1"/>
      <w:marLeft w:val="0"/>
      <w:marRight w:val="0"/>
      <w:marTop w:val="0"/>
      <w:marBottom w:val="0"/>
      <w:divBdr>
        <w:top w:val="none" w:sz="0" w:space="0" w:color="auto"/>
        <w:left w:val="none" w:sz="0" w:space="0" w:color="auto"/>
        <w:bottom w:val="none" w:sz="0" w:space="0" w:color="auto"/>
        <w:right w:val="none" w:sz="0" w:space="0" w:color="auto"/>
      </w:divBdr>
      <w:divsChild>
        <w:div w:id="1456480876">
          <w:marLeft w:val="547"/>
          <w:marRight w:val="0"/>
          <w:marTop w:val="0"/>
          <w:marBottom w:val="0"/>
          <w:divBdr>
            <w:top w:val="none" w:sz="0" w:space="0" w:color="auto"/>
            <w:left w:val="none" w:sz="0" w:space="0" w:color="auto"/>
            <w:bottom w:val="none" w:sz="0" w:space="0" w:color="auto"/>
            <w:right w:val="none" w:sz="0" w:space="0" w:color="auto"/>
          </w:divBdr>
        </w:div>
      </w:divsChild>
    </w:div>
    <w:div w:id="310063851">
      <w:bodyDiv w:val="1"/>
      <w:marLeft w:val="0"/>
      <w:marRight w:val="0"/>
      <w:marTop w:val="0"/>
      <w:marBottom w:val="0"/>
      <w:divBdr>
        <w:top w:val="none" w:sz="0" w:space="0" w:color="auto"/>
        <w:left w:val="none" w:sz="0" w:space="0" w:color="auto"/>
        <w:bottom w:val="none" w:sz="0" w:space="0" w:color="auto"/>
        <w:right w:val="none" w:sz="0" w:space="0" w:color="auto"/>
      </w:divBdr>
    </w:div>
    <w:div w:id="318120466">
      <w:bodyDiv w:val="1"/>
      <w:marLeft w:val="0"/>
      <w:marRight w:val="0"/>
      <w:marTop w:val="0"/>
      <w:marBottom w:val="0"/>
      <w:divBdr>
        <w:top w:val="none" w:sz="0" w:space="0" w:color="auto"/>
        <w:left w:val="none" w:sz="0" w:space="0" w:color="auto"/>
        <w:bottom w:val="none" w:sz="0" w:space="0" w:color="auto"/>
        <w:right w:val="none" w:sz="0" w:space="0" w:color="auto"/>
      </w:divBdr>
    </w:div>
    <w:div w:id="342365121">
      <w:bodyDiv w:val="1"/>
      <w:marLeft w:val="0"/>
      <w:marRight w:val="0"/>
      <w:marTop w:val="0"/>
      <w:marBottom w:val="0"/>
      <w:divBdr>
        <w:top w:val="none" w:sz="0" w:space="0" w:color="auto"/>
        <w:left w:val="none" w:sz="0" w:space="0" w:color="auto"/>
        <w:bottom w:val="none" w:sz="0" w:space="0" w:color="auto"/>
        <w:right w:val="none" w:sz="0" w:space="0" w:color="auto"/>
      </w:divBdr>
      <w:divsChild>
        <w:div w:id="639652213">
          <w:marLeft w:val="0"/>
          <w:marRight w:val="0"/>
          <w:marTop w:val="0"/>
          <w:marBottom w:val="0"/>
          <w:divBdr>
            <w:top w:val="none" w:sz="0" w:space="0" w:color="auto"/>
            <w:left w:val="none" w:sz="0" w:space="0" w:color="auto"/>
            <w:bottom w:val="none" w:sz="0" w:space="0" w:color="auto"/>
            <w:right w:val="none" w:sz="0" w:space="0" w:color="auto"/>
          </w:divBdr>
          <w:divsChild>
            <w:div w:id="565141698">
              <w:marLeft w:val="0"/>
              <w:marRight w:val="0"/>
              <w:marTop w:val="300"/>
              <w:marBottom w:val="0"/>
              <w:divBdr>
                <w:top w:val="none" w:sz="0" w:space="0" w:color="auto"/>
                <w:left w:val="none" w:sz="0" w:space="0" w:color="auto"/>
                <w:bottom w:val="none" w:sz="0" w:space="0" w:color="auto"/>
                <w:right w:val="none" w:sz="0" w:space="0" w:color="auto"/>
              </w:divBdr>
              <w:divsChild>
                <w:div w:id="168848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947327">
      <w:bodyDiv w:val="1"/>
      <w:marLeft w:val="0"/>
      <w:marRight w:val="0"/>
      <w:marTop w:val="0"/>
      <w:marBottom w:val="0"/>
      <w:divBdr>
        <w:top w:val="none" w:sz="0" w:space="0" w:color="auto"/>
        <w:left w:val="none" w:sz="0" w:space="0" w:color="auto"/>
        <w:bottom w:val="none" w:sz="0" w:space="0" w:color="auto"/>
        <w:right w:val="none" w:sz="0" w:space="0" w:color="auto"/>
      </w:divBdr>
      <w:divsChild>
        <w:div w:id="2122072136">
          <w:marLeft w:val="0"/>
          <w:marRight w:val="0"/>
          <w:marTop w:val="0"/>
          <w:marBottom w:val="0"/>
          <w:divBdr>
            <w:top w:val="none" w:sz="0" w:space="0" w:color="auto"/>
            <w:left w:val="none" w:sz="0" w:space="0" w:color="auto"/>
            <w:bottom w:val="none" w:sz="0" w:space="0" w:color="auto"/>
            <w:right w:val="none" w:sz="0" w:space="0" w:color="auto"/>
          </w:divBdr>
          <w:divsChild>
            <w:div w:id="2144736838">
              <w:marLeft w:val="0"/>
              <w:marRight w:val="0"/>
              <w:marTop w:val="0"/>
              <w:marBottom w:val="0"/>
              <w:divBdr>
                <w:top w:val="none" w:sz="0" w:space="0" w:color="auto"/>
                <w:left w:val="none" w:sz="0" w:space="0" w:color="auto"/>
                <w:bottom w:val="none" w:sz="0" w:space="0" w:color="auto"/>
                <w:right w:val="none" w:sz="0" w:space="0" w:color="auto"/>
              </w:divBdr>
              <w:divsChild>
                <w:div w:id="1375154072">
                  <w:marLeft w:val="0"/>
                  <w:marRight w:val="0"/>
                  <w:marTop w:val="0"/>
                  <w:marBottom w:val="0"/>
                  <w:divBdr>
                    <w:top w:val="none" w:sz="0" w:space="0" w:color="auto"/>
                    <w:left w:val="none" w:sz="0" w:space="0" w:color="auto"/>
                    <w:bottom w:val="none" w:sz="0" w:space="0" w:color="auto"/>
                    <w:right w:val="none" w:sz="0" w:space="0" w:color="auto"/>
                  </w:divBdr>
                  <w:divsChild>
                    <w:div w:id="154162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276287">
      <w:bodyDiv w:val="1"/>
      <w:marLeft w:val="0"/>
      <w:marRight w:val="0"/>
      <w:marTop w:val="0"/>
      <w:marBottom w:val="0"/>
      <w:divBdr>
        <w:top w:val="none" w:sz="0" w:space="0" w:color="auto"/>
        <w:left w:val="none" w:sz="0" w:space="0" w:color="auto"/>
        <w:bottom w:val="none" w:sz="0" w:space="0" w:color="auto"/>
        <w:right w:val="none" w:sz="0" w:space="0" w:color="auto"/>
      </w:divBdr>
      <w:divsChild>
        <w:div w:id="766193401">
          <w:marLeft w:val="0"/>
          <w:marRight w:val="0"/>
          <w:marTop w:val="0"/>
          <w:marBottom w:val="0"/>
          <w:divBdr>
            <w:top w:val="none" w:sz="0" w:space="0" w:color="auto"/>
            <w:left w:val="none" w:sz="0" w:space="0" w:color="auto"/>
            <w:bottom w:val="none" w:sz="0" w:space="0" w:color="auto"/>
            <w:right w:val="none" w:sz="0" w:space="0" w:color="auto"/>
          </w:divBdr>
          <w:divsChild>
            <w:div w:id="1389569288">
              <w:marLeft w:val="0"/>
              <w:marRight w:val="0"/>
              <w:marTop w:val="300"/>
              <w:marBottom w:val="0"/>
              <w:divBdr>
                <w:top w:val="none" w:sz="0" w:space="0" w:color="auto"/>
                <w:left w:val="none" w:sz="0" w:space="0" w:color="auto"/>
                <w:bottom w:val="none" w:sz="0" w:space="0" w:color="auto"/>
                <w:right w:val="none" w:sz="0" w:space="0" w:color="auto"/>
              </w:divBdr>
              <w:divsChild>
                <w:div w:id="2024437006">
                  <w:marLeft w:val="0"/>
                  <w:marRight w:val="0"/>
                  <w:marTop w:val="0"/>
                  <w:marBottom w:val="0"/>
                  <w:divBdr>
                    <w:top w:val="none" w:sz="0" w:space="0" w:color="auto"/>
                    <w:left w:val="none" w:sz="0" w:space="0" w:color="auto"/>
                    <w:bottom w:val="none" w:sz="0" w:space="0" w:color="auto"/>
                    <w:right w:val="none" w:sz="0" w:space="0" w:color="auto"/>
                  </w:divBdr>
                  <w:divsChild>
                    <w:div w:id="566233332">
                      <w:marLeft w:val="0"/>
                      <w:marRight w:val="0"/>
                      <w:marTop w:val="0"/>
                      <w:marBottom w:val="0"/>
                      <w:divBdr>
                        <w:top w:val="none" w:sz="0" w:space="0" w:color="auto"/>
                        <w:left w:val="none" w:sz="0" w:space="0" w:color="auto"/>
                        <w:bottom w:val="none" w:sz="0" w:space="0" w:color="auto"/>
                        <w:right w:val="none" w:sz="0" w:space="0" w:color="auto"/>
                      </w:divBdr>
                      <w:divsChild>
                        <w:div w:id="1731807641">
                          <w:marLeft w:val="0"/>
                          <w:marRight w:val="0"/>
                          <w:marTop w:val="0"/>
                          <w:marBottom w:val="0"/>
                          <w:divBdr>
                            <w:top w:val="none" w:sz="0" w:space="0" w:color="auto"/>
                            <w:left w:val="none" w:sz="0" w:space="0" w:color="auto"/>
                            <w:bottom w:val="none" w:sz="0" w:space="0" w:color="auto"/>
                            <w:right w:val="none" w:sz="0" w:space="0" w:color="auto"/>
                          </w:divBdr>
                          <w:divsChild>
                            <w:div w:id="91567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121684">
      <w:bodyDiv w:val="1"/>
      <w:marLeft w:val="0"/>
      <w:marRight w:val="0"/>
      <w:marTop w:val="0"/>
      <w:marBottom w:val="0"/>
      <w:divBdr>
        <w:top w:val="none" w:sz="0" w:space="0" w:color="auto"/>
        <w:left w:val="none" w:sz="0" w:space="0" w:color="auto"/>
        <w:bottom w:val="none" w:sz="0" w:space="0" w:color="auto"/>
        <w:right w:val="none" w:sz="0" w:space="0" w:color="auto"/>
      </w:divBdr>
      <w:divsChild>
        <w:div w:id="77099257">
          <w:marLeft w:val="0"/>
          <w:marRight w:val="0"/>
          <w:marTop w:val="0"/>
          <w:marBottom w:val="0"/>
          <w:divBdr>
            <w:top w:val="none" w:sz="0" w:space="0" w:color="auto"/>
            <w:left w:val="none" w:sz="0" w:space="0" w:color="auto"/>
            <w:bottom w:val="none" w:sz="0" w:space="0" w:color="auto"/>
            <w:right w:val="none" w:sz="0" w:space="0" w:color="auto"/>
          </w:divBdr>
          <w:divsChild>
            <w:div w:id="1349527862">
              <w:marLeft w:val="0"/>
              <w:marRight w:val="0"/>
              <w:marTop w:val="0"/>
              <w:marBottom w:val="0"/>
              <w:divBdr>
                <w:top w:val="none" w:sz="0" w:space="0" w:color="auto"/>
                <w:left w:val="none" w:sz="0" w:space="0" w:color="auto"/>
                <w:bottom w:val="none" w:sz="0" w:space="0" w:color="auto"/>
                <w:right w:val="none" w:sz="0" w:space="0" w:color="auto"/>
              </w:divBdr>
            </w:div>
            <w:div w:id="137588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51096">
      <w:bodyDiv w:val="1"/>
      <w:marLeft w:val="0"/>
      <w:marRight w:val="0"/>
      <w:marTop w:val="0"/>
      <w:marBottom w:val="0"/>
      <w:divBdr>
        <w:top w:val="none" w:sz="0" w:space="0" w:color="auto"/>
        <w:left w:val="none" w:sz="0" w:space="0" w:color="auto"/>
        <w:bottom w:val="none" w:sz="0" w:space="0" w:color="auto"/>
        <w:right w:val="none" w:sz="0" w:space="0" w:color="auto"/>
      </w:divBdr>
      <w:divsChild>
        <w:div w:id="1367213384">
          <w:marLeft w:val="0"/>
          <w:marRight w:val="0"/>
          <w:marTop w:val="0"/>
          <w:marBottom w:val="0"/>
          <w:divBdr>
            <w:top w:val="none" w:sz="0" w:space="0" w:color="auto"/>
            <w:left w:val="none" w:sz="0" w:space="0" w:color="auto"/>
            <w:bottom w:val="none" w:sz="0" w:space="0" w:color="auto"/>
            <w:right w:val="none" w:sz="0" w:space="0" w:color="auto"/>
          </w:divBdr>
          <w:divsChild>
            <w:div w:id="1263414918">
              <w:marLeft w:val="0"/>
              <w:marRight w:val="0"/>
              <w:marTop w:val="300"/>
              <w:marBottom w:val="0"/>
              <w:divBdr>
                <w:top w:val="none" w:sz="0" w:space="0" w:color="auto"/>
                <w:left w:val="none" w:sz="0" w:space="0" w:color="auto"/>
                <w:bottom w:val="none" w:sz="0" w:space="0" w:color="auto"/>
                <w:right w:val="none" w:sz="0" w:space="0" w:color="auto"/>
              </w:divBdr>
              <w:divsChild>
                <w:div w:id="87196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804370">
      <w:bodyDiv w:val="1"/>
      <w:marLeft w:val="0"/>
      <w:marRight w:val="0"/>
      <w:marTop w:val="0"/>
      <w:marBottom w:val="0"/>
      <w:divBdr>
        <w:top w:val="none" w:sz="0" w:space="0" w:color="auto"/>
        <w:left w:val="none" w:sz="0" w:space="0" w:color="auto"/>
        <w:bottom w:val="none" w:sz="0" w:space="0" w:color="auto"/>
        <w:right w:val="none" w:sz="0" w:space="0" w:color="auto"/>
      </w:divBdr>
      <w:divsChild>
        <w:div w:id="1328287919">
          <w:marLeft w:val="0"/>
          <w:marRight w:val="0"/>
          <w:marTop w:val="100"/>
          <w:marBottom w:val="100"/>
          <w:divBdr>
            <w:top w:val="none" w:sz="0" w:space="0" w:color="auto"/>
            <w:left w:val="none" w:sz="0" w:space="0" w:color="auto"/>
            <w:bottom w:val="none" w:sz="0" w:space="0" w:color="auto"/>
            <w:right w:val="none" w:sz="0" w:space="0" w:color="auto"/>
          </w:divBdr>
          <w:divsChild>
            <w:div w:id="1612013223">
              <w:marLeft w:val="0"/>
              <w:marRight w:val="0"/>
              <w:marTop w:val="0"/>
              <w:marBottom w:val="0"/>
              <w:divBdr>
                <w:top w:val="none" w:sz="0" w:space="0" w:color="auto"/>
                <w:left w:val="none" w:sz="0" w:space="0" w:color="auto"/>
                <w:bottom w:val="none" w:sz="0" w:space="0" w:color="auto"/>
                <w:right w:val="none" w:sz="0" w:space="0" w:color="auto"/>
              </w:divBdr>
              <w:divsChild>
                <w:div w:id="1319651342">
                  <w:marLeft w:val="105"/>
                  <w:marRight w:val="105"/>
                  <w:marTop w:val="150"/>
                  <w:marBottom w:val="150"/>
                  <w:divBdr>
                    <w:top w:val="none" w:sz="0" w:space="0" w:color="auto"/>
                    <w:left w:val="none" w:sz="0" w:space="0" w:color="auto"/>
                    <w:bottom w:val="none" w:sz="0" w:space="0" w:color="auto"/>
                    <w:right w:val="none" w:sz="0" w:space="0" w:color="auto"/>
                  </w:divBdr>
                  <w:divsChild>
                    <w:div w:id="1757634015">
                      <w:marLeft w:val="0"/>
                      <w:marRight w:val="0"/>
                      <w:marTop w:val="0"/>
                      <w:marBottom w:val="0"/>
                      <w:divBdr>
                        <w:top w:val="none" w:sz="0" w:space="0" w:color="auto"/>
                        <w:left w:val="none" w:sz="0" w:space="0" w:color="auto"/>
                        <w:bottom w:val="none" w:sz="0" w:space="0" w:color="auto"/>
                        <w:right w:val="none" w:sz="0" w:space="0" w:color="auto"/>
                      </w:divBdr>
                      <w:divsChild>
                        <w:div w:id="1334988274">
                          <w:marLeft w:val="0"/>
                          <w:marRight w:val="0"/>
                          <w:marTop w:val="0"/>
                          <w:marBottom w:val="0"/>
                          <w:divBdr>
                            <w:top w:val="none" w:sz="0" w:space="0" w:color="auto"/>
                            <w:left w:val="none" w:sz="0" w:space="0" w:color="auto"/>
                            <w:bottom w:val="none" w:sz="0" w:space="0" w:color="auto"/>
                            <w:right w:val="none" w:sz="0" w:space="0" w:color="auto"/>
                          </w:divBdr>
                          <w:divsChild>
                            <w:div w:id="2019848746">
                              <w:marLeft w:val="0"/>
                              <w:marRight w:val="0"/>
                              <w:marTop w:val="0"/>
                              <w:marBottom w:val="0"/>
                              <w:divBdr>
                                <w:top w:val="none" w:sz="0" w:space="0" w:color="auto"/>
                                <w:left w:val="none" w:sz="0" w:space="0" w:color="auto"/>
                                <w:bottom w:val="none" w:sz="0" w:space="0" w:color="auto"/>
                                <w:right w:val="none" w:sz="0" w:space="0" w:color="auto"/>
                              </w:divBdr>
                              <w:divsChild>
                                <w:div w:id="110981575">
                                  <w:marLeft w:val="105"/>
                                  <w:marRight w:val="105"/>
                                  <w:marTop w:val="150"/>
                                  <w:marBottom w:val="150"/>
                                  <w:divBdr>
                                    <w:top w:val="none" w:sz="0" w:space="0" w:color="auto"/>
                                    <w:left w:val="none" w:sz="0" w:space="0" w:color="auto"/>
                                    <w:bottom w:val="none" w:sz="0" w:space="0" w:color="auto"/>
                                    <w:right w:val="none" w:sz="0" w:space="0" w:color="auto"/>
                                  </w:divBdr>
                                  <w:divsChild>
                                    <w:div w:id="1116828160">
                                      <w:marLeft w:val="0"/>
                                      <w:marRight w:val="0"/>
                                      <w:marTop w:val="0"/>
                                      <w:marBottom w:val="0"/>
                                      <w:divBdr>
                                        <w:top w:val="none" w:sz="0" w:space="0" w:color="auto"/>
                                        <w:left w:val="none" w:sz="0" w:space="0" w:color="auto"/>
                                        <w:bottom w:val="none" w:sz="0" w:space="0" w:color="auto"/>
                                        <w:right w:val="none" w:sz="0" w:space="0" w:color="auto"/>
                                      </w:divBdr>
                                      <w:divsChild>
                                        <w:div w:id="186063388">
                                          <w:marLeft w:val="0"/>
                                          <w:marRight w:val="0"/>
                                          <w:marTop w:val="0"/>
                                          <w:marBottom w:val="0"/>
                                          <w:divBdr>
                                            <w:top w:val="none" w:sz="0" w:space="0" w:color="auto"/>
                                            <w:left w:val="none" w:sz="0" w:space="0" w:color="auto"/>
                                            <w:bottom w:val="none" w:sz="0" w:space="0" w:color="auto"/>
                                            <w:right w:val="none" w:sz="0" w:space="0" w:color="auto"/>
                                          </w:divBdr>
                                          <w:divsChild>
                                            <w:div w:id="24183438">
                                              <w:marLeft w:val="0"/>
                                              <w:marRight w:val="0"/>
                                              <w:marTop w:val="0"/>
                                              <w:marBottom w:val="0"/>
                                              <w:divBdr>
                                                <w:top w:val="none" w:sz="0" w:space="0" w:color="auto"/>
                                                <w:left w:val="none" w:sz="0" w:space="0" w:color="auto"/>
                                                <w:bottom w:val="none" w:sz="0" w:space="0" w:color="auto"/>
                                                <w:right w:val="none" w:sz="0" w:space="0" w:color="auto"/>
                                              </w:divBdr>
                                              <w:divsChild>
                                                <w:div w:id="684553434">
                                                  <w:marLeft w:val="0"/>
                                                  <w:marRight w:val="0"/>
                                                  <w:marTop w:val="0"/>
                                                  <w:marBottom w:val="0"/>
                                                  <w:divBdr>
                                                    <w:top w:val="none" w:sz="0" w:space="0" w:color="auto"/>
                                                    <w:left w:val="none" w:sz="0" w:space="0" w:color="auto"/>
                                                    <w:bottom w:val="none" w:sz="0" w:space="0" w:color="auto"/>
                                                    <w:right w:val="none" w:sz="0" w:space="0" w:color="auto"/>
                                                  </w:divBdr>
                                                  <w:divsChild>
                                                    <w:div w:id="1260673048">
                                                      <w:marLeft w:val="105"/>
                                                      <w:marRight w:val="105"/>
                                                      <w:marTop w:val="150"/>
                                                      <w:marBottom w:val="150"/>
                                                      <w:divBdr>
                                                        <w:top w:val="none" w:sz="0" w:space="0" w:color="auto"/>
                                                        <w:left w:val="none" w:sz="0" w:space="0" w:color="auto"/>
                                                        <w:bottom w:val="none" w:sz="0" w:space="0" w:color="auto"/>
                                                        <w:right w:val="none" w:sz="0" w:space="0" w:color="auto"/>
                                                      </w:divBdr>
                                                      <w:divsChild>
                                                        <w:div w:id="21059515">
                                                          <w:marLeft w:val="0"/>
                                                          <w:marRight w:val="0"/>
                                                          <w:marTop w:val="0"/>
                                                          <w:marBottom w:val="0"/>
                                                          <w:divBdr>
                                                            <w:top w:val="none" w:sz="0" w:space="0" w:color="auto"/>
                                                            <w:left w:val="none" w:sz="0" w:space="0" w:color="auto"/>
                                                            <w:bottom w:val="none" w:sz="0" w:space="0" w:color="auto"/>
                                                            <w:right w:val="none" w:sz="0" w:space="0" w:color="auto"/>
                                                          </w:divBdr>
                                                          <w:divsChild>
                                                            <w:div w:id="2136674495">
                                                              <w:marLeft w:val="0"/>
                                                              <w:marRight w:val="0"/>
                                                              <w:marTop w:val="0"/>
                                                              <w:marBottom w:val="0"/>
                                                              <w:divBdr>
                                                                <w:top w:val="none" w:sz="0" w:space="0" w:color="auto"/>
                                                                <w:left w:val="none" w:sz="0" w:space="0" w:color="auto"/>
                                                                <w:bottom w:val="none" w:sz="0" w:space="0" w:color="auto"/>
                                                                <w:right w:val="none" w:sz="0" w:space="0" w:color="auto"/>
                                                              </w:divBdr>
                                                              <w:divsChild>
                                                                <w:div w:id="538125785">
                                                                  <w:marLeft w:val="0"/>
                                                                  <w:marRight w:val="0"/>
                                                                  <w:marTop w:val="0"/>
                                                                  <w:marBottom w:val="0"/>
                                                                  <w:divBdr>
                                                                    <w:top w:val="none" w:sz="0" w:space="0" w:color="auto"/>
                                                                    <w:left w:val="none" w:sz="0" w:space="0" w:color="auto"/>
                                                                    <w:bottom w:val="none" w:sz="0" w:space="0" w:color="auto"/>
                                                                    <w:right w:val="none" w:sz="0" w:space="0" w:color="auto"/>
                                                                  </w:divBdr>
                                                                  <w:divsChild>
                                                                    <w:div w:id="1246767535">
                                                                      <w:marLeft w:val="0"/>
                                                                      <w:marRight w:val="0"/>
                                                                      <w:marTop w:val="0"/>
                                                                      <w:marBottom w:val="0"/>
                                                                      <w:divBdr>
                                                                        <w:top w:val="none" w:sz="0" w:space="0" w:color="auto"/>
                                                                        <w:left w:val="none" w:sz="0" w:space="0" w:color="auto"/>
                                                                        <w:bottom w:val="none" w:sz="0" w:space="0" w:color="auto"/>
                                                                        <w:right w:val="none" w:sz="0" w:space="0" w:color="auto"/>
                                                                      </w:divBdr>
                                                                      <w:divsChild>
                                                                        <w:div w:id="404688058">
                                                                          <w:marLeft w:val="0"/>
                                                                          <w:marRight w:val="0"/>
                                                                          <w:marTop w:val="0"/>
                                                                          <w:marBottom w:val="0"/>
                                                                          <w:divBdr>
                                                                            <w:top w:val="none" w:sz="0" w:space="0" w:color="auto"/>
                                                                            <w:left w:val="none" w:sz="0" w:space="0" w:color="auto"/>
                                                                            <w:bottom w:val="none" w:sz="0" w:space="0" w:color="auto"/>
                                                                            <w:right w:val="none" w:sz="0" w:space="0" w:color="auto"/>
                                                                          </w:divBdr>
                                                                          <w:divsChild>
                                                                            <w:div w:id="2020157543">
                                                                              <w:marLeft w:val="105"/>
                                                                              <w:marRight w:val="105"/>
                                                                              <w:marTop w:val="150"/>
                                                                              <w:marBottom w:val="150"/>
                                                                              <w:divBdr>
                                                                                <w:top w:val="none" w:sz="0" w:space="0" w:color="auto"/>
                                                                                <w:left w:val="none" w:sz="0" w:space="0" w:color="auto"/>
                                                                                <w:bottom w:val="none" w:sz="0" w:space="0" w:color="auto"/>
                                                                                <w:right w:val="none" w:sz="0" w:space="0" w:color="auto"/>
                                                                              </w:divBdr>
                                                                              <w:divsChild>
                                                                                <w:div w:id="2100835198">
                                                                                  <w:marLeft w:val="0"/>
                                                                                  <w:marRight w:val="0"/>
                                                                                  <w:marTop w:val="0"/>
                                                                                  <w:marBottom w:val="0"/>
                                                                                  <w:divBdr>
                                                                                    <w:top w:val="none" w:sz="0" w:space="0" w:color="auto"/>
                                                                                    <w:left w:val="none" w:sz="0" w:space="0" w:color="auto"/>
                                                                                    <w:bottom w:val="none" w:sz="0" w:space="0" w:color="auto"/>
                                                                                    <w:right w:val="none" w:sz="0" w:space="0" w:color="auto"/>
                                                                                  </w:divBdr>
                                                                                  <w:divsChild>
                                                                                    <w:div w:id="1131092753">
                                                                                      <w:marLeft w:val="0"/>
                                                                                      <w:marRight w:val="0"/>
                                                                                      <w:marTop w:val="0"/>
                                                                                      <w:marBottom w:val="0"/>
                                                                                      <w:divBdr>
                                                                                        <w:top w:val="none" w:sz="0" w:space="0" w:color="auto"/>
                                                                                        <w:left w:val="none" w:sz="0" w:space="0" w:color="auto"/>
                                                                                        <w:bottom w:val="none" w:sz="0" w:space="0" w:color="auto"/>
                                                                                        <w:right w:val="none" w:sz="0" w:space="0" w:color="auto"/>
                                                                                      </w:divBdr>
                                                                                      <w:divsChild>
                                                                                        <w:div w:id="412896930">
                                                                                          <w:marLeft w:val="0"/>
                                                                                          <w:marRight w:val="0"/>
                                                                                          <w:marTop w:val="0"/>
                                                                                          <w:marBottom w:val="0"/>
                                                                                          <w:divBdr>
                                                                                            <w:top w:val="none" w:sz="0" w:space="0" w:color="auto"/>
                                                                                            <w:left w:val="none" w:sz="0" w:space="0" w:color="auto"/>
                                                                                            <w:bottom w:val="none" w:sz="0" w:space="0" w:color="auto"/>
                                                                                            <w:right w:val="none" w:sz="0" w:space="0" w:color="auto"/>
                                                                                          </w:divBdr>
                                                                                          <w:divsChild>
                                                                                            <w:div w:id="1576934849">
                                                                                              <w:marLeft w:val="0"/>
                                                                                              <w:marRight w:val="0"/>
                                                                                              <w:marTop w:val="0"/>
                                                                                              <w:marBottom w:val="0"/>
                                                                                              <w:divBdr>
                                                                                                <w:top w:val="none" w:sz="0" w:space="0" w:color="auto"/>
                                                                                                <w:left w:val="none" w:sz="0" w:space="0" w:color="auto"/>
                                                                                                <w:bottom w:val="none" w:sz="0" w:space="0" w:color="auto"/>
                                                                                                <w:right w:val="none" w:sz="0" w:space="0" w:color="auto"/>
                                                                                              </w:divBdr>
                                                                                              <w:divsChild>
                                                                                                <w:div w:id="460004470">
                                                                                                  <w:marLeft w:val="0"/>
                                                                                                  <w:marRight w:val="0"/>
                                                                                                  <w:marTop w:val="0"/>
                                                                                                  <w:marBottom w:val="0"/>
                                                                                                  <w:divBdr>
                                                                                                    <w:top w:val="none" w:sz="0" w:space="0" w:color="auto"/>
                                                                                                    <w:left w:val="none" w:sz="0" w:space="0" w:color="auto"/>
                                                                                                    <w:bottom w:val="none" w:sz="0" w:space="0" w:color="auto"/>
                                                                                                    <w:right w:val="none" w:sz="0" w:space="0" w:color="auto"/>
                                                                                                  </w:divBdr>
                                                                                                  <w:divsChild>
                                                                                                    <w:div w:id="162322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315638">
      <w:bodyDiv w:val="1"/>
      <w:marLeft w:val="0"/>
      <w:marRight w:val="0"/>
      <w:marTop w:val="0"/>
      <w:marBottom w:val="0"/>
      <w:divBdr>
        <w:top w:val="none" w:sz="0" w:space="0" w:color="auto"/>
        <w:left w:val="none" w:sz="0" w:space="0" w:color="auto"/>
        <w:bottom w:val="none" w:sz="0" w:space="0" w:color="auto"/>
        <w:right w:val="none" w:sz="0" w:space="0" w:color="auto"/>
      </w:divBdr>
      <w:divsChild>
        <w:div w:id="934748607">
          <w:marLeft w:val="0"/>
          <w:marRight w:val="0"/>
          <w:marTop w:val="0"/>
          <w:marBottom w:val="0"/>
          <w:divBdr>
            <w:top w:val="none" w:sz="0" w:space="0" w:color="auto"/>
            <w:left w:val="none" w:sz="0" w:space="0" w:color="auto"/>
            <w:bottom w:val="none" w:sz="0" w:space="0" w:color="auto"/>
            <w:right w:val="none" w:sz="0" w:space="0" w:color="auto"/>
          </w:divBdr>
          <w:divsChild>
            <w:div w:id="1322469192">
              <w:marLeft w:val="0"/>
              <w:marRight w:val="0"/>
              <w:marTop w:val="0"/>
              <w:marBottom w:val="0"/>
              <w:divBdr>
                <w:top w:val="none" w:sz="0" w:space="0" w:color="auto"/>
                <w:left w:val="none" w:sz="0" w:space="0" w:color="auto"/>
                <w:bottom w:val="none" w:sz="0" w:space="0" w:color="auto"/>
                <w:right w:val="none" w:sz="0" w:space="0" w:color="auto"/>
              </w:divBdr>
            </w:div>
            <w:div w:id="1627195496">
              <w:marLeft w:val="0"/>
              <w:marRight w:val="0"/>
              <w:marTop w:val="0"/>
              <w:marBottom w:val="0"/>
              <w:divBdr>
                <w:top w:val="none" w:sz="0" w:space="0" w:color="auto"/>
                <w:left w:val="none" w:sz="0" w:space="0" w:color="auto"/>
                <w:bottom w:val="none" w:sz="0" w:space="0" w:color="auto"/>
                <w:right w:val="none" w:sz="0" w:space="0" w:color="auto"/>
              </w:divBdr>
            </w:div>
            <w:div w:id="2001345177">
              <w:marLeft w:val="0"/>
              <w:marRight w:val="0"/>
              <w:marTop w:val="0"/>
              <w:marBottom w:val="0"/>
              <w:divBdr>
                <w:top w:val="none" w:sz="0" w:space="0" w:color="auto"/>
                <w:left w:val="none" w:sz="0" w:space="0" w:color="auto"/>
                <w:bottom w:val="none" w:sz="0" w:space="0" w:color="auto"/>
                <w:right w:val="none" w:sz="0" w:space="0" w:color="auto"/>
              </w:divBdr>
            </w:div>
            <w:div w:id="20929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07583">
      <w:bodyDiv w:val="1"/>
      <w:marLeft w:val="0"/>
      <w:marRight w:val="0"/>
      <w:marTop w:val="0"/>
      <w:marBottom w:val="0"/>
      <w:divBdr>
        <w:top w:val="none" w:sz="0" w:space="0" w:color="auto"/>
        <w:left w:val="none" w:sz="0" w:space="0" w:color="auto"/>
        <w:bottom w:val="none" w:sz="0" w:space="0" w:color="auto"/>
        <w:right w:val="none" w:sz="0" w:space="0" w:color="auto"/>
      </w:divBdr>
      <w:divsChild>
        <w:div w:id="385690424">
          <w:marLeft w:val="0"/>
          <w:marRight w:val="0"/>
          <w:marTop w:val="0"/>
          <w:marBottom w:val="0"/>
          <w:divBdr>
            <w:top w:val="none" w:sz="0" w:space="0" w:color="auto"/>
            <w:left w:val="none" w:sz="0" w:space="0" w:color="auto"/>
            <w:bottom w:val="none" w:sz="0" w:space="0" w:color="auto"/>
            <w:right w:val="none" w:sz="0" w:space="0" w:color="auto"/>
          </w:divBdr>
          <w:divsChild>
            <w:div w:id="1079408619">
              <w:marLeft w:val="0"/>
              <w:marRight w:val="0"/>
              <w:marTop w:val="0"/>
              <w:marBottom w:val="0"/>
              <w:divBdr>
                <w:top w:val="none" w:sz="0" w:space="0" w:color="auto"/>
                <w:left w:val="none" w:sz="0" w:space="0" w:color="auto"/>
                <w:bottom w:val="none" w:sz="0" w:space="0" w:color="auto"/>
                <w:right w:val="none" w:sz="0" w:space="0" w:color="auto"/>
              </w:divBdr>
            </w:div>
            <w:div w:id="1209606081">
              <w:marLeft w:val="0"/>
              <w:marRight w:val="0"/>
              <w:marTop w:val="0"/>
              <w:marBottom w:val="0"/>
              <w:divBdr>
                <w:top w:val="none" w:sz="0" w:space="0" w:color="auto"/>
                <w:left w:val="none" w:sz="0" w:space="0" w:color="auto"/>
                <w:bottom w:val="none" w:sz="0" w:space="0" w:color="auto"/>
                <w:right w:val="none" w:sz="0" w:space="0" w:color="auto"/>
              </w:divBdr>
            </w:div>
            <w:div w:id="16763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19923">
      <w:bodyDiv w:val="1"/>
      <w:marLeft w:val="0"/>
      <w:marRight w:val="0"/>
      <w:marTop w:val="0"/>
      <w:marBottom w:val="0"/>
      <w:divBdr>
        <w:top w:val="none" w:sz="0" w:space="0" w:color="auto"/>
        <w:left w:val="none" w:sz="0" w:space="0" w:color="auto"/>
        <w:bottom w:val="none" w:sz="0" w:space="0" w:color="auto"/>
        <w:right w:val="none" w:sz="0" w:space="0" w:color="auto"/>
      </w:divBdr>
      <w:divsChild>
        <w:div w:id="518272842">
          <w:marLeft w:val="0"/>
          <w:marRight w:val="0"/>
          <w:marTop w:val="0"/>
          <w:marBottom w:val="0"/>
          <w:divBdr>
            <w:top w:val="none" w:sz="0" w:space="0" w:color="auto"/>
            <w:left w:val="none" w:sz="0" w:space="0" w:color="auto"/>
            <w:bottom w:val="none" w:sz="0" w:space="0" w:color="auto"/>
            <w:right w:val="none" w:sz="0" w:space="0" w:color="auto"/>
          </w:divBdr>
          <w:divsChild>
            <w:div w:id="595555283">
              <w:marLeft w:val="0"/>
              <w:marRight w:val="0"/>
              <w:marTop w:val="300"/>
              <w:marBottom w:val="0"/>
              <w:divBdr>
                <w:top w:val="none" w:sz="0" w:space="0" w:color="auto"/>
                <w:left w:val="none" w:sz="0" w:space="0" w:color="auto"/>
                <w:bottom w:val="none" w:sz="0" w:space="0" w:color="auto"/>
                <w:right w:val="none" w:sz="0" w:space="0" w:color="auto"/>
              </w:divBdr>
              <w:divsChild>
                <w:div w:id="129875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87884">
      <w:bodyDiv w:val="1"/>
      <w:marLeft w:val="0"/>
      <w:marRight w:val="0"/>
      <w:marTop w:val="0"/>
      <w:marBottom w:val="0"/>
      <w:divBdr>
        <w:top w:val="none" w:sz="0" w:space="0" w:color="auto"/>
        <w:left w:val="none" w:sz="0" w:space="0" w:color="auto"/>
        <w:bottom w:val="none" w:sz="0" w:space="0" w:color="auto"/>
        <w:right w:val="none" w:sz="0" w:space="0" w:color="auto"/>
      </w:divBdr>
    </w:div>
    <w:div w:id="773666803">
      <w:bodyDiv w:val="1"/>
      <w:marLeft w:val="0"/>
      <w:marRight w:val="0"/>
      <w:marTop w:val="0"/>
      <w:marBottom w:val="0"/>
      <w:divBdr>
        <w:top w:val="none" w:sz="0" w:space="0" w:color="auto"/>
        <w:left w:val="none" w:sz="0" w:space="0" w:color="auto"/>
        <w:bottom w:val="none" w:sz="0" w:space="0" w:color="auto"/>
        <w:right w:val="none" w:sz="0" w:space="0" w:color="auto"/>
      </w:divBdr>
      <w:divsChild>
        <w:div w:id="1897274001">
          <w:marLeft w:val="0"/>
          <w:marRight w:val="0"/>
          <w:marTop w:val="0"/>
          <w:marBottom w:val="0"/>
          <w:divBdr>
            <w:top w:val="none" w:sz="0" w:space="0" w:color="auto"/>
            <w:left w:val="none" w:sz="0" w:space="0" w:color="auto"/>
            <w:bottom w:val="none" w:sz="0" w:space="0" w:color="auto"/>
            <w:right w:val="none" w:sz="0" w:space="0" w:color="auto"/>
          </w:divBdr>
          <w:divsChild>
            <w:div w:id="189487890">
              <w:marLeft w:val="0"/>
              <w:marRight w:val="0"/>
              <w:marTop w:val="300"/>
              <w:marBottom w:val="0"/>
              <w:divBdr>
                <w:top w:val="none" w:sz="0" w:space="0" w:color="auto"/>
                <w:left w:val="none" w:sz="0" w:space="0" w:color="auto"/>
                <w:bottom w:val="none" w:sz="0" w:space="0" w:color="auto"/>
                <w:right w:val="none" w:sz="0" w:space="0" w:color="auto"/>
              </w:divBdr>
              <w:divsChild>
                <w:div w:id="692340451">
                  <w:marLeft w:val="0"/>
                  <w:marRight w:val="0"/>
                  <w:marTop w:val="0"/>
                  <w:marBottom w:val="0"/>
                  <w:divBdr>
                    <w:top w:val="none" w:sz="0" w:space="0" w:color="auto"/>
                    <w:left w:val="none" w:sz="0" w:space="0" w:color="auto"/>
                    <w:bottom w:val="none" w:sz="0" w:space="0" w:color="auto"/>
                    <w:right w:val="none" w:sz="0" w:space="0" w:color="auto"/>
                  </w:divBdr>
                  <w:divsChild>
                    <w:div w:id="23413012">
                      <w:marLeft w:val="0"/>
                      <w:marRight w:val="0"/>
                      <w:marTop w:val="0"/>
                      <w:marBottom w:val="0"/>
                      <w:divBdr>
                        <w:top w:val="none" w:sz="0" w:space="0" w:color="auto"/>
                        <w:left w:val="none" w:sz="0" w:space="0" w:color="auto"/>
                        <w:bottom w:val="none" w:sz="0" w:space="0" w:color="auto"/>
                        <w:right w:val="none" w:sz="0" w:space="0" w:color="auto"/>
                      </w:divBdr>
                      <w:divsChild>
                        <w:div w:id="1584871775">
                          <w:marLeft w:val="0"/>
                          <w:marRight w:val="0"/>
                          <w:marTop w:val="0"/>
                          <w:marBottom w:val="0"/>
                          <w:divBdr>
                            <w:top w:val="none" w:sz="0" w:space="0" w:color="auto"/>
                            <w:left w:val="none" w:sz="0" w:space="0" w:color="auto"/>
                            <w:bottom w:val="none" w:sz="0" w:space="0" w:color="auto"/>
                            <w:right w:val="none" w:sz="0" w:space="0" w:color="auto"/>
                          </w:divBdr>
                          <w:divsChild>
                            <w:div w:id="9177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027443">
      <w:bodyDiv w:val="1"/>
      <w:marLeft w:val="0"/>
      <w:marRight w:val="0"/>
      <w:marTop w:val="0"/>
      <w:marBottom w:val="0"/>
      <w:divBdr>
        <w:top w:val="none" w:sz="0" w:space="0" w:color="auto"/>
        <w:left w:val="none" w:sz="0" w:space="0" w:color="auto"/>
        <w:bottom w:val="none" w:sz="0" w:space="0" w:color="auto"/>
        <w:right w:val="none" w:sz="0" w:space="0" w:color="auto"/>
      </w:divBdr>
    </w:div>
    <w:div w:id="795875063">
      <w:bodyDiv w:val="1"/>
      <w:marLeft w:val="0"/>
      <w:marRight w:val="0"/>
      <w:marTop w:val="0"/>
      <w:marBottom w:val="0"/>
      <w:divBdr>
        <w:top w:val="none" w:sz="0" w:space="0" w:color="auto"/>
        <w:left w:val="none" w:sz="0" w:space="0" w:color="auto"/>
        <w:bottom w:val="none" w:sz="0" w:space="0" w:color="auto"/>
        <w:right w:val="none" w:sz="0" w:space="0" w:color="auto"/>
      </w:divBdr>
      <w:divsChild>
        <w:div w:id="226041656">
          <w:marLeft w:val="0"/>
          <w:marRight w:val="0"/>
          <w:marTop w:val="100"/>
          <w:marBottom w:val="100"/>
          <w:divBdr>
            <w:top w:val="none" w:sz="0" w:space="0" w:color="auto"/>
            <w:left w:val="none" w:sz="0" w:space="0" w:color="auto"/>
            <w:bottom w:val="none" w:sz="0" w:space="0" w:color="auto"/>
            <w:right w:val="none" w:sz="0" w:space="0" w:color="auto"/>
          </w:divBdr>
          <w:divsChild>
            <w:div w:id="667827284">
              <w:marLeft w:val="0"/>
              <w:marRight w:val="0"/>
              <w:marTop w:val="0"/>
              <w:marBottom w:val="0"/>
              <w:divBdr>
                <w:top w:val="none" w:sz="0" w:space="0" w:color="auto"/>
                <w:left w:val="none" w:sz="0" w:space="0" w:color="auto"/>
                <w:bottom w:val="none" w:sz="0" w:space="0" w:color="auto"/>
                <w:right w:val="none" w:sz="0" w:space="0" w:color="auto"/>
              </w:divBdr>
              <w:divsChild>
                <w:div w:id="904873526">
                  <w:marLeft w:val="105"/>
                  <w:marRight w:val="105"/>
                  <w:marTop w:val="150"/>
                  <w:marBottom w:val="150"/>
                  <w:divBdr>
                    <w:top w:val="none" w:sz="0" w:space="0" w:color="auto"/>
                    <w:left w:val="none" w:sz="0" w:space="0" w:color="auto"/>
                    <w:bottom w:val="none" w:sz="0" w:space="0" w:color="auto"/>
                    <w:right w:val="none" w:sz="0" w:space="0" w:color="auto"/>
                  </w:divBdr>
                  <w:divsChild>
                    <w:div w:id="1915120082">
                      <w:marLeft w:val="0"/>
                      <w:marRight w:val="0"/>
                      <w:marTop w:val="0"/>
                      <w:marBottom w:val="0"/>
                      <w:divBdr>
                        <w:top w:val="none" w:sz="0" w:space="0" w:color="auto"/>
                        <w:left w:val="none" w:sz="0" w:space="0" w:color="auto"/>
                        <w:bottom w:val="none" w:sz="0" w:space="0" w:color="auto"/>
                        <w:right w:val="none" w:sz="0" w:space="0" w:color="auto"/>
                      </w:divBdr>
                      <w:divsChild>
                        <w:div w:id="1485119603">
                          <w:marLeft w:val="0"/>
                          <w:marRight w:val="0"/>
                          <w:marTop w:val="0"/>
                          <w:marBottom w:val="0"/>
                          <w:divBdr>
                            <w:top w:val="none" w:sz="0" w:space="0" w:color="auto"/>
                            <w:left w:val="none" w:sz="0" w:space="0" w:color="auto"/>
                            <w:bottom w:val="none" w:sz="0" w:space="0" w:color="auto"/>
                            <w:right w:val="none" w:sz="0" w:space="0" w:color="auto"/>
                          </w:divBdr>
                          <w:divsChild>
                            <w:div w:id="1737781215">
                              <w:marLeft w:val="0"/>
                              <w:marRight w:val="0"/>
                              <w:marTop w:val="0"/>
                              <w:marBottom w:val="0"/>
                              <w:divBdr>
                                <w:top w:val="none" w:sz="0" w:space="0" w:color="auto"/>
                                <w:left w:val="none" w:sz="0" w:space="0" w:color="auto"/>
                                <w:bottom w:val="none" w:sz="0" w:space="0" w:color="auto"/>
                                <w:right w:val="none" w:sz="0" w:space="0" w:color="auto"/>
                              </w:divBdr>
                              <w:divsChild>
                                <w:div w:id="1733429351">
                                  <w:marLeft w:val="105"/>
                                  <w:marRight w:val="105"/>
                                  <w:marTop w:val="150"/>
                                  <w:marBottom w:val="150"/>
                                  <w:divBdr>
                                    <w:top w:val="none" w:sz="0" w:space="0" w:color="auto"/>
                                    <w:left w:val="none" w:sz="0" w:space="0" w:color="auto"/>
                                    <w:bottom w:val="none" w:sz="0" w:space="0" w:color="auto"/>
                                    <w:right w:val="none" w:sz="0" w:space="0" w:color="auto"/>
                                  </w:divBdr>
                                  <w:divsChild>
                                    <w:div w:id="1998336340">
                                      <w:marLeft w:val="0"/>
                                      <w:marRight w:val="0"/>
                                      <w:marTop w:val="0"/>
                                      <w:marBottom w:val="0"/>
                                      <w:divBdr>
                                        <w:top w:val="none" w:sz="0" w:space="0" w:color="auto"/>
                                        <w:left w:val="none" w:sz="0" w:space="0" w:color="auto"/>
                                        <w:bottom w:val="none" w:sz="0" w:space="0" w:color="auto"/>
                                        <w:right w:val="none" w:sz="0" w:space="0" w:color="auto"/>
                                      </w:divBdr>
                                      <w:divsChild>
                                        <w:div w:id="1895432835">
                                          <w:marLeft w:val="0"/>
                                          <w:marRight w:val="0"/>
                                          <w:marTop w:val="0"/>
                                          <w:marBottom w:val="0"/>
                                          <w:divBdr>
                                            <w:top w:val="none" w:sz="0" w:space="0" w:color="auto"/>
                                            <w:left w:val="none" w:sz="0" w:space="0" w:color="auto"/>
                                            <w:bottom w:val="none" w:sz="0" w:space="0" w:color="auto"/>
                                            <w:right w:val="none" w:sz="0" w:space="0" w:color="auto"/>
                                          </w:divBdr>
                                          <w:divsChild>
                                            <w:div w:id="418480106">
                                              <w:marLeft w:val="0"/>
                                              <w:marRight w:val="0"/>
                                              <w:marTop w:val="0"/>
                                              <w:marBottom w:val="0"/>
                                              <w:divBdr>
                                                <w:top w:val="none" w:sz="0" w:space="0" w:color="auto"/>
                                                <w:left w:val="none" w:sz="0" w:space="0" w:color="auto"/>
                                                <w:bottom w:val="none" w:sz="0" w:space="0" w:color="auto"/>
                                                <w:right w:val="none" w:sz="0" w:space="0" w:color="auto"/>
                                              </w:divBdr>
                                              <w:divsChild>
                                                <w:div w:id="1924759431">
                                                  <w:marLeft w:val="0"/>
                                                  <w:marRight w:val="0"/>
                                                  <w:marTop w:val="0"/>
                                                  <w:marBottom w:val="0"/>
                                                  <w:divBdr>
                                                    <w:top w:val="none" w:sz="0" w:space="0" w:color="auto"/>
                                                    <w:left w:val="none" w:sz="0" w:space="0" w:color="auto"/>
                                                    <w:bottom w:val="none" w:sz="0" w:space="0" w:color="auto"/>
                                                    <w:right w:val="none" w:sz="0" w:space="0" w:color="auto"/>
                                                  </w:divBdr>
                                                  <w:divsChild>
                                                    <w:div w:id="497232218">
                                                      <w:marLeft w:val="105"/>
                                                      <w:marRight w:val="105"/>
                                                      <w:marTop w:val="150"/>
                                                      <w:marBottom w:val="150"/>
                                                      <w:divBdr>
                                                        <w:top w:val="none" w:sz="0" w:space="0" w:color="auto"/>
                                                        <w:left w:val="none" w:sz="0" w:space="0" w:color="auto"/>
                                                        <w:bottom w:val="none" w:sz="0" w:space="0" w:color="auto"/>
                                                        <w:right w:val="none" w:sz="0" w:space="0" w:color="auto"/>
                                                      </w:divBdr>
                                                      <w:divsChild>
                                                        <w:div w:id="721173145">
                                                          <w:marLeft w:val="0"/>
                                                          <w:marRight w:val="0"/>
                                                          <w:marTop w:val="0"/>
                                                          <w:marBottom w:val="0"/>
                                                          <w:divBdr>
                                                            <w:top w:val="none" w:sz="0" w:space="0" w:color="auto"/>
                                                            <w:left w:val="none" w:sz="0" w:space="0" w:color="auto"/>
                                                            <w:bottom w:val="none" w:sz="0" w:space="0" w:color="auto"/>
                                                            <w:right w:val="none" w:sz="0" w:space="0" w:color="auto"/>
                                                          </w:divBdr>
                                                          <w:divsChild>
                                                            <w:div w:id="836113294">
                                                              <w:marLeft w:val="0"/>
                                                              <w:marRight w:val="0"/>
                                                              <w:marTop w:val="0"/>
                                                              <w:marBottom w:val="0"/>
                                                              <w:divBdr>
                                                                <w:top w:val="none" w:sz="0" w:space="0" w:color="auto"/>
                                                                <w:left w:val="none" w:sz="0" w:space="0" w:color="auto"/>
                                                                <w:bottom w:val="none" w:sz="0" w:space="0" w:color="auto"/>
                                                                <w:right w:val="none" w:sz="0" w:space="0" w:color="auto"/>
                                                              </w:divBdr>
                                                              <w:divsChild>
                                                                <w:div w:id="1864979029">
                                                                  <w:marLeft w:val="0"/>
                                                                  <w:marRight w:val="0"/>
                                                                  <w:marTop w:val="0"/>
                                                                  <w:marBottom w:val="0"/>
                                                                  <w:divBdr>
                                                                    <w:top w:val="none" w:sz="0" w:space="0" w:color="auto"/>
                                                                    <w:left w:val="none" w:sz="0" w:space="0" w:color="auto"/>
                                                                    <w:bottom w:val="none" w:sz="0" w:space="0" w:color="auto"/>
                                                                    <w:right w:val="none" w:sz="0" w:space="0" w:color="auto"/>
                                                                  </w:divBdr>
                                                                  <w:divsChild>
                                                                    <w:div w:id="987588915">
                                                                      <w:marLeft w:val="0"/>
                                                                      <w:marRight w:val="0"/>
                                                                      <w:marTop w:val="0"/>
                                                                      <w:marBottom w:val="0"/>
                                                                      <w:divBdr>
                                                                        <w:top w:val="none" w:sz="0" w:space="0" w:color="auto"/>
                                                                        <w:left w:val="none" w:sz="0" w:space="0" w:color="auto"/>
                                                                        <w:bottom w:val="none" w:sz="0" w:space="0" w:color="auto"/>
                                                                        <w:right w:val="none" w:sz="0" w:space="0" w:color="auto"/>
                                                                      </w:divBdr>
                                                                      <w:divsChild>
                                                                        <w:div w:id="1158107593">
                                                                          <w:marLeft w:val="0"/>
                                                                          <w:marRight w:val="0"/>
                                                                          <w:marTop w:val="0"/>
                                                                          <w:marBottom w:val="0"/>
                                                                          <w:divBdr>
                                                                            <w:top w:val="none" w:sz="0" w:space="0" w:color="auto"/>
                                                                            <w:left w:val="none" w:sz="0" w:space="0" w:color="auto"/>
                                                                            <w:bottom w:val="none" w:sz="0" w:space="0" w:color="auto"/>
                                                                            <w:right w:val="none" w:sz="0" w:space="0" w:color="auto"/>
                                                                          </w:divBdr>
                                                                          <w:divsChild>
                                                                            <w:div w:id="1583567025">
                                                                              <w:marLeft w:val="105"/>
                                                                              <w:marRight w:val="105"/>
                                                                              <w:marTop w:val="150"/>
                                                                              <w:marBottom w:val="150"/>
                                                                              <w:divBdr>
                                                                                <w:top w:val="none" w:sz="0" w:space="0" w:color="auto"/>
                                                                                <w:left w:val="none" w:sz="0" w:space="0" w:color="auto"/>
                                                                                <w:bottom w:val="none" w:sz="0" w:space="0" w:color="auto"/>
                                                                                <w:right w:val="none" w:sz="0" w:space="0" w:color="auto"/>
                                                                              </w:divBdr>
                                                                              <w:divsChild>
                                                                                <w:div w:id="6712100">
                                                                                  <w:marLeft w:val="0"/>
                                                                                  <w:marRight w:val="0"/>
                                                                                  <w:marTop w:val="0"/>
                                                                                  <w:marBottom w:val="0"/>
                                                                                  <w:divBdr>
                                                                                    <w:top w:val="none" w:sz="0" w:space="0" w:color="auto"/>
                                                                                    <w:left w:val="none" w:sz="0" w:space="0" w:color="auto"/>
                                                                                    <w:bottom w:val="none" w:sz="0" w:space="0" w:color="auto"/>
                                                                                    <w:right w:val="none" w:sz="0" w:space="0" w:color="auto"/>
                                                                                  </w:divBdr>
                                                                                  <w:divsChild>
                                                                                    <w:div w:id="478232720">
                                                                                      <w:marLeft w:val="0"/>
                                                                                      <w:marRight w:val="0"/>
                                                                                      <w:marTop w:val="0"/>
                                                                                      <w:marBottom w:val="0"/>
                                                                                      <w:divBdr>
                                                                                        <w:top w:val="none" w:sz="0" w:space="0" w:color="auto"/>
                                                                                        <w:left w:val="none" w:sz="0" w:space="0" w:color="auto"/>
                                                                                        <w:bottom w:val="none" w:sz="0" w:space="0" w:color="auto"/>
                                                                                        <w:right w:val="none" w:sz="0" w:space="0" w:color="auto"/>
                                                                                      </w:divBdr>
                                                                                      <w:divsChild>
                                                                                        <w:div w:id="1468206972">
                                                                                          <w:marLeft w:val="0"/>
                                                                                          <w:marRight w:val="0"/>
                                                                                          <w:marTop w:val="0"/>
                                                                                          <w:marBottom w:val="0"/>
                                                                                          <w:divBdr>
                                                                                            <w:top w:val="none" w:sz="0" w:space="0" w:color="auto"/>
                                                                                            <w:left w:val="none" w:sz="0" w:space="0" w:color="auto"/>
                                                                                            <w:bottom w:val="none" w:sz="0" w:space="0" w:color="auto"/>
                                                                                            <w:right w:val="none" w:sz="0" w:space="0" w:color="auto"/>
                                                                                          </w:divBdr>
                                                                                          <w:divsChild>
                                                                                            <w:div w:id="1370569160">
                                                                                              <w:marLeft w:val="0"/>
                                                                                              <w:marRight w:val="0"/>
                                                                                              <w:marTop w:val="0"/>
                                                                                              <w:marBottom w:val="0"/>
                                                                                              <w:divBdr>
                                                                                                <w:top w:val="none" w:sz="0" w:space="0" w:color="auto"/>
                                                                                                <w:left w:val="none" w:sz="0" w:space="0" w:color="auto"/>
                                                                                                <w:bottom w:val="none" w:sz="0" w:space="0" w:color="auto"/>
                                                                                                <w:right w:val="none" w:sz="0" w:space="0" w:color="auto"/>
                                                                                              </w:divBdr>
                                                                                              <w:divsChild>
                                                                                                <w:div w:id="16469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335221">
      <w:bodyDiv w:val="1"/>
      <w:marLeft w:val="0"/>
      <w:marRight w:val="0"/>
      <w:marTop w:val="0"/>
      <w:marBottom w:val="0"/>
      <w:divBdr>
        <w:top w:val="none" w:sz="0" w:space="0" w:color="auto"/>
        <w:left w:val="none" w:sz="0" w:space="0" w:color="auto"/>
        <w:bottom w:val="none" w:sz="0" w:space="0" w:color="auto"/>
        <w:right w:val="none" w:sz="0" w:space="0" w:color="auto"/>
      </w:divBdr>
      <w:divsChild>
        <w:div w:id="1636719877">
          <w:marLeft w:val="547"/>
          <w:marRight w:val="0"/>
          <w:marTop w:val="0"/>
          <w:marBottom w:val="0"/>
          <w:divBdr>
            <w:top w:val="none" w:sz="0" w:space="0" w:color="auto"/>
            <w:left w:val="none" w:sz="0" w:space="0" w:color="auto"/>
            <w:bottom w:val="none" w:sz="0" w:space="0" w:color="auto"/>
            <w:right w:val="none" w:sz="0" w:space="0" w:color="auto"/>
          </w:divBdr>
        </w:div>
      </w:divsChild>
    </w:div>
    <w:div w:id="871839744">
      <w:bodyDiv w:val="1"/>
      <w:marLeft w:val="0"/>
      <w:marRight w:val="0"/>
      <w:marTop w:val="0"/>
      <w:marBottom w:val="0"/>
      <w:divBdr>
        <w:top w:val="none" w:sz="0" w:space="0" w:color="auto"/>
        <w:left w:val="none" w:sz="0" w:space="0" w:color="auto"/>
        <w:bottom w:val="none" w:sz="0" w:space="0" w:color="auto"/>
        <w:right w:val="none" w:sz="0" w:space="0" w:color="auto"/>
      </w:divBdr>
      <w:divsChild>
        <w:div w:id="1338576948">
          <w:marLeft w:val="0"/>
          <w:marRight w:val="0"/>
          <w:marTop w:val="0"/>
          <w:marBottom w:val="0"/>
          <w:divBdr>
            <w:top w:val="none" w:sz="0" w:space="0" w:color="auto"/>
            <w:left w:val="none" w:sz="0" w:space="0" w:color="auto"/>
            <w:bottom w:val="none" w:sz="0" w:space="0" w:color="auto"/>
            <w:right w:val="none" w:sz="0" w:space="0" w:color="auto"/>
          </w:divBdr>
          <w:divsChild>
            <w:div w:id="796988467">
              <w:marLeft w:val="0"/>
              <w:marRight w:val="0"/>
              <w:marTop w:val="0"/>
              <w:marBottom w:val="0"/>
              <w:divBdr>
                <w:top w:val="none" w:sz="0" w:space="0" w:color="auto"/>
                <w:left w:val="none" w:sz="0" w:space="0" w:color="auto"/>
                <w:bottom w:val="none" w:sz="0" w:space="0" w:color="auto"/>
                <w:right w:val="none" w:sz="0" w:space="0" w:color="auto"/>
              </w:divBdr>
            </w:div>
            <w:div w:id="1757627131">
              <w:marLeft w:val="0"/>
              <w:marRight w:val="0"/>
              <w:marTop w:val="0"/>
              <w:marBottom w:val="0"/>
              <w:divBdr>
                <w:top w:val="none" w:sz="0" w:space="0" w:color="auto"/>
                <w:left w:val="none" w:sz="0" w:space="0" w:color="auto"/>
                <w:bottom w:val="none" w:sz="0" w:space="0" w:color="auto"/>
                <w:right w:val="none" w:sz="0" w:space="0" w:color="auto"/>
              </w:divBdr>
            </w:div>
            <w:div w:id="20021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06109">
      <w:bodyDiv w:val="1"/>
      <w:marLeft w:val="0"/>
      <w:marRight w:val="0"/>
      <w:marTop w:val="0"/>
      <w:marBottom w:val="0"/>
      <w:divBdr>
        <w:top w:val="none" w:sz="0" w:space="0" w:color="auto"/>
        <w:left w:val="none" w:sz="0" w:space="0" w:color="auto"/>
        <w:bottom w:val="none" w:sz="0" w:space="0" w:color="auto"/>
        <w:right w:val="none" w:sz="0" w:space="0" w:color="auto"/>
      </w:divBdr>
    </w:div>
    <w:div w:id="972947920">
      <w:bodyDiv w:val="1"/>
      <w:marLeft w:val="0"/>
      <w:marRight w:val="0"/>
      <w:marTop w:val="0"/>
      <w:marBottom w:val="0"/>
      <w:divBdr>
        <w:top w:val="none" w:sz="0" w:space="0" w:color="auto"/>
        <w:left w:val="none" w:sz="0" w:space="0" w:color="auto"/>
        <w:bottom w:val="none" w:sz="0" w:space="0" w:color="auto"/>
        <w:right w:val="none" w:sz="0" w:space="0" w:color="auto"/>
      </w:divBdr>
    </w:div>
    <w:div w:id="974991305">
      <w:bodyDiv w:val="1"/>
      <w:marLeft w:val="0"/>
      <w:marRight w:val="0"/>
      <w:marTop w:val="0"/>
      <w:marBottom w:val="0"/>
      <w:divBdr>
        <w:top w:val="none" w:sz="0" w:space="0" w:color="auto"/>
        <w:left w:val="none" w:sz="0" w:space="0" w:color="auto"/>
        <w:bottom w:val="none" w:sz="0" w:space="0" w:color="auto"/>
        <w:right w:val="none" w:sz="0" w:space="0" w:color="auto"/>
      </w:divBdr>
    </w:div>
    <w:div w:id="981883497">
      <w:bodyDiv w:val="1"/>
      <w:marLeft w:val="0"/>
      <w:marRight w:val="0"/>
      <w:marTop w:val="0"/>
      <w:marBottom w:val="0"/>
      <w:divBdr>
        <w:top w:val="none" w:sz="0" w:space="0" w:color="auto"/>
        <w:left w:val="none" w:sz="0" w:space="0" w:color="auto"/>
        <w:bottom w:val="none" w:sz="0" w:space="0" w:color="auto"/>
        <w:right w:val="none" w:sz="0" w:space="0" w:color="auto"/>
      </w:divBdr>
    </w:div>
    <w:div w:id="999817589">
      <w:bodyDiv w:val="1"/>
      <w:marLeft w:val="0"/>
      <w:marRight w:val="0"/>
      <w:marTop w:val="0"/>
      <w:marBottom w:val="0"/>
      <w:divBdr>
        <w:top w:val="none" w:sz="0" w:space="0" w:color="auto"/>
        <w:left w:val="none" w:sz="0" w:space="0" w:color="auto"/>
        <w:bottom w:val="none" w:sz="0" w:space="0" w:color="auto"/>
        <w:right w:val="none" w:sz="0" w:space="0" w:color="auto"/>
      </w:divBdr>
    </w:div>
    <w:div w:id="1027366104">
      <w:bodyDiv w:val="1"/>
      <w:marLeft w:val="0"/>
      <w:marRight w:val="0"/>
      <w:marTop w:val="0"/>
      <w:marBottom w:val="0"/>
      <w:divBdr>
        <w:top w:val="none" w:sz="0" w:space="0" w:color="auto"/>
        <w:left w:val="none" w:sz="0" w:space="0" w:color="auto"/>
        <w:bottom w:val="none" w:sz="0" w:space="0" w:color="auto"/>
        <w:right w:val="none" w:sz="0" w:space="0" w:color="auto"/>
      </w:divBdr>
    </w:div>
    <w:div w:id="1031228331">
      <w:bodyDiv w:val="1"/>
      <w:marLeft w:val="0"/>
      <w:marRight w:val="0"/>
      <w:marTop w:val="0"/>
      <w:marBottom w:val="0"/>
      <w:divBdr>
        <w:top w:val="none" w:sz="0" w:space="0" w:color="auto"/>
        <w:left w:val="none" w:sz="0" w:space="0" w:color="auto"/>
        <w:bottom w:val="none" w:sz="0" w:space="0" w:color="auto"/>
        <w:right w:val="none" w:sz="0" w:space="0" w:color="auto"/>
      </w:divBdr>
      <w:divsChild>
        <w:div w:id="100876040">
          <w:marLeft w:val="0"/>
          <w:marRight w:val="0"/>
          <w:marTop w:val="0"/>
          <w:marBottom w:val="0"/>
          <w:divBdr>
            <w:top w:val="none" w:sz="0" w:space="0" w:color="auto"/>
            <w:left w:val="none" w:sz="0" w:space="0" w:color="auto"/>
            <w:bottom w:val="none" w:sz="0" w:space="0" w:color="auto"/>
            <w:right w:val="none" w:sz="0" w:space="0" w:color="auto"/>
          </w:divBdr>
          <w:divsChild>
            <w:div w:id="773750125">
              <w:marLeft w:val="0"/>
              <w:marRight w:val="0"/>
              <w:marTop w:val="0"/>
              <w:marBottom w:val="0"/>
              <w:divBdr>
                <w:top w:val="none" w:sz="0" w:space="0" w:color="auto"/>
                <w:left w:val="none" w:sz="0" w:space="0" w:color="auto"/>
                <w:bottom w:val="none" w:sz="0" w:space="0" w:color="auto"/>
                <w:right w:val="none" w:sz="0" w:space="0" w:color="auto"/>
              </w:divBdr>
            </w:div>
            <w:div w:id="1032727197">
              <w:marLeft w:val="0"/>
              <w:marRight w:val="0"/>
              <w:marTop w:val="0"/>
              <w:marBottom w:val="0"/>
              <w:divBdr>
                <w:top w:val="none" w:sz="0" w:space="0" w:color="auto"/>
                <w:left w:val="none" w:sz="0" w:space="0" w:color="auto"/>
                <w:bottom w:val="none" w:sz="0" w:space="0" w:color="auto"/>
                <w:right w:val="none" w:sz="0" w:space="0" w:color="auto"/>
              </w:divBdr>
            </w:div>
            <w:div w:id="1431009433">
              <w:marLeft w:val="0"/>
              <w:marRight w:val="0"/>
              <w:marTop w:val="0"/>
              <w:marBottom w:val="0"/>
              <w:divBdr>
                <w:top w:val="none" w:sz="0" w:space="0" w:color="auto"/>
                <w:left w:val="none" w:sz="0" w:space="0" w:color="auto"/>
                <w:bottom w:val="none" w:sz="0" w:space="0" w:color="auto"/>
                <w:right w:val="none" w:sz="0" w:space="0" w:color="auto"/>
              </w:divBdr>
            </w:div>
            <w:div w:id="1566447571">
              <w:marLeft w:val="0"/>
              <w:marRight w:val="0"/>
              <w:marTop w:val="0"/>
              <w:marBottom w:val="0"/>
              <w:divBdr>
                <w:top w:val="none" w:sz="0" w:space="0" w:color="auto"/>
                <w:left w:val="none" w:sz="0" w:space="0" w:color="auto"/>
                <w:bottom w:val="none" w:sz="0" w:space="0" w:color="auto"/>
                <w:right w:val="none" w:sz="0" w:space="0" w:color="auto"/>
              </w:divBdr>
            </w:div>
            <w:div w:id="1571693349">
              <w:marLeft w:val="0"/>
              <w:marRight w:val="0"/>
              <w:marTop w:val="0"/>
              <w:marBottom w:val="0"/>
              <w:divBdr>
                <w:top w:val="none" w:sz="0" w:space="0" w:color="auto"/>
                <w:left w:val="none" w:sz="0" w:space="0" w:color="auto"/>
                <w:bottom w:val="none" w:sz="0" w:space="0" w:color="auto"/>
                <w:right w:val="none" w:sz="0" w:space="0" w:color="auto"/>
              </w:divBdr>
            </w:div>
            <w:div w:id="19365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36579">
      <w:bodyDiv w:val="1"/>
      <w:marLeft w:val="0"/>
      <w:marRight w:val="0"/>
      <w:marTop w:val="0"/>
      <w:marBottom w:val="0"/>
      <w:divBdr>
        <w:top w:val="none" w:sz="0" w:space="0" w:color="auto"/>
        <w:left w:val="none" w:sz="0" w:space="0" w:color="auto"/>
        <w:bottom w:val="none" w:sz="0" w:space="0" w:color="auto"/>
        <w:right w:val="none" w:sz="0" w:space="0" w:color="auto"/>
      </w:divBdr>
    </w:div>
    <w:div w:id="1157918183">
      <w:bodyDiv w:val="1"/>
      <w:marLeft w:val="0"/>
      <w:marRight w:val="0"/>
      <w:marTop w:val="0"/>
      <w:marBottom w:val="0"/>
      <w:divBdr>
        <w:top w:val="none" w:sz="0" w:space="0" w:color="auto"/>
        <w:left w:val="none" w:sz="0" w:space="0" w:color="auto"/>
        <w:bottom w:val="none" w:sz="0" w:space="0" w:color="auto"/>
        <w:right w:val="none" w:sz="0" w:space="0" w:color="auto"/>
      </w:divBdr>
      <w:divsChild>
        <w:div w:id="660037130">
          <w:marLeft w:val="0"/>
          <w:marRight w:val="0"/>
          <w:marTop w:val="100"/>
          <w:marBottom w:val="100"/>
          <w:divBdr>
            <w:top w:val="none" w:sz="0" w:space="0" w:color="auto"/>
            <w:left w:val="none" w:sz="0" w:space="0" w:color="auto"/>
            <w:bottom w:val="none" w:sz="0" w:space="0" w:color="auto"/>
            <w:right w:val="none" w:sz="0" w:space="0" w:color="auto"/>
          </w:divBdr>
          <w:divsChild>
            <w:div w:id="950937080">
              <w:marLeft w:val="0"/>
              <w:marRight w:val="0"/>
              <w:marTop w:val="0"/>
              <w:marBottom w:val="0"/>
              <w:divBdr>
                <w:top w:val="none" w:sz="0" w:space="0" w:color="auto"/>
                <w:left w:val="none" w:sz="0" w:space="0" w:color="auto"/>
                <w:bottom w:val="none" w:sz="0" w:space="0" w:color="auto"/>
                <w:right w:val="none" w:sz="0" w:space="0" w:color="auto"/>
              </w:divBdr>
              <w:divsChild>
                <w:div w:id="2065788520">
                  <w:marLeft w:val="105"/>
                  <w:marRight w:val="105"/>
                  <w:marTop w:val="150"/>
                  <w:marBottom w:val="150"/>
                  <w:divBdr>
                    <w:top w:val="none" w:sz="0" w:space="0" w:color="auto"/>
                    <w:left w:val="none" w:sz="0" w:space="0" w:color="auto"/>
                    <w:bottom w:val="none" w:sz="0" w:space="0" w:color="auto"/>
                    <w:right w:val="none" w:sz="0" w:space="0" w:color="auto"/>
                  </w:divBdr>
                  <w:divsChild>
                    <w:div w:id="1727679837">
                      <w:marLeft w:val="0"/>
                      <w:marRight w:val="0"/>
                      <w:marTop w:val="0"/>
                      <w:marBottom w:val="0"/>
                      <w:divBdr>
                        <w:top w:val="none" w:sz="0" w:space="0" w:color="auto"/>
                        <w:left w:val="none" w:sz="0" w:space="0" w:color="auto"/>
                        <w:bottom w:val="none" w:sz="0" w:space="0" w:color="auto"/>
                        <w:right w:val="none" w:sz="0" w:space="0" w:color="auto"/>
                      </w:divBdr>
                      <w:divsChild>
                        <w:div w:id="1214271219">
                          <w:marLeft w:val="0"/>
                          <w:marRight w:val="0"/>
                          <w:marTop w:val="0"/>
                          <w:marBottom w:val="0"/>
                          <w:divBdr>
                            <w:top w:val="none" w:sz="0" w:space="0" w:color="auto"/>
                            <w:left w:val="none" w:sz="0" w:space="0" w:color="auto"/>
                            <w:bottom w:val="none" w:sz="0" w:space="0" w:color="auto"/>
                            <w:right w:val="none" w:sz="0" w:space="0" w:color="auto"/>
                          </w:divBdr>
                          <w:divsChild>
                            <w:div w:id="1348144117">
                              <w:marLeft w:val="0"/>
                              <w:marRight w:val="0"/>
                              <w:marTop w:val="0"/>
                              <w:marBottom w:val="0"/>
                              <w:divBdr>
                                <w:top w:val="none" w:sz="0" w:space="0" w:color="auto"/>
                                <w:left w:val="none" w:sz="0" w:space="0" w:color="auto"/>
                                <w:bottom w:val="none" w:sz="0" w:space="0" w:color="auto"/>
                                <w:right w:val="none" w:sz="0" w:space="0" w:color="auto"/>
                              </w:divBdr>
                              <w:divsChild>
                                <w:div w:id="613823907">
                                  <w:marLeft w:val="105"/>
                                  <w:marRight w:val="105"/>
                                  <w:marTop w:val="150"/>
                                  <w:marBottom w:val="150"/>
                                  <w:divBdr>
                                    <w:top w:val="none" w:sz="0" w:space="0" w:color="auto"/>
                                    <w:left w:val="none" w:sz="0" w:space="0" w:color="auto"/>
                                    <w:bottom w:val="none" w:sz="0" w:space="0" w:color="auto"/>
                                    <w:right w:val="none" w:sz="0" w:space="0" w:color="auto"/>
                                  </w:divBdr>
                                  <w:divsChild>
                                    <w:div w:id="419721912">
                                      <w:marLeft w:val="0"/>
                                      <w:marRight w:val="0"/>
                                      <w:marTop w:val="0"/>
                                      <w:marBottom w:val="0"/>
                                      <w:divBdr>
                                        <w:top w:val="none" w:sz="0" w:space="0" w:color="auto"/>
                                        <w:left w:val="none" w:sz="0" w:space="0" w:color="auto"/>
                                        <w:bottom w:val="none" w:sz="0" w:space="0" w:color="auto"/>
                                        <w:right w:val="none" w:sz="0" w:space="0" w:color="auto"/>
                                      </w:divBdr>
                                      <w:divsChild>
                                        <w:div w:id="1093088731">
                                          <w:marLeft w:val="0"/>
                                          <w:marRight w:val="0"/>
                                          <w:marTop w:val="0"/>
                                          <w:marBottom w:val="0"/>
                                          <w:divBdr>
                                            <w:top w:val="none" w:sz="0" w:space="0" w:color="auto"/>
                                            <w:left w:val="none" w:sz="0" w:space="0" w:color="auto"/>
                                            <w:bottom w:val="none" w:sz="0" w:space="0" w:color="auto"/>
                                            <w:right w:val="none" w:sz="0" w:space="0" w:color="auto"/>
                                          </w:divBdr>
                                          <w:divsChild>
                                            <w:div w:id="73402177">
                                              <w:marLeft w:val="0"/>
                                              <w:marRight w:val="0"/>
                                              <w:marTop w:val="0"/>
                                              <w:marBottom w:val="0"/>
                                              <w:divBdr>
                                                <w:top w:val="none" w:sz="0" w:space="0" w:color="auto"/>
                                                <w:left w:val="none" w:sz="0" w:space="0" w:color="auto"/>
                                                <w:bottom w:val="none" w:sz="0" w:space="0" w:color="auto"/>
                                                <w:right w:val="none" w:sz="0" w:space="0" w:color="auto"/>
                                              </w:divBdr>
                                              <w:divsChild>
                                                <w:div w:id="1266575938">
                                                  <w:marLeft w:val="0"/>
                                                  <w:marRight w:val="0"/>
                                                  <w:marTop w:val="0"/>
                                                  <w:marBottom w:val="0"/>
                                                  <w:divBdr>
                                                    <w:top w:val="none" w:sz="0" w:space="0" w:color="auto"/>
                                                    <w:left w:val="none" w:sz="0" w:space="0" w:color="auto"/>
                                                    <w:bottom w:val="none" w:sz="0" w:space="0" w:color="auto"/>
                                                    <w:right w:val="none" w:sz="0" w:space="0" w:color="auto"/>
                                                  </w:divBdr>
                                                  <w:divsChild>
                                                    <w:div w:id="1442457344">
                                                      <w:marLeft w:val="105"/>
                                                      <w:marRight w:val="105"/>
                                                      <w:marTop w:val="150"/>
                                                      <w:marBottom w:val="150"/>
                                                      <w:divBdr>
                                                        <w:top w:val="none" w:sz="0" w:space="0" w:color="auto"/>
                                                        <w:left w:val="none" w:sz="0" w:space="0" w:color="auto"/>
                                                        <w:bottom w:val="none" w:sz="0" w:space="0" w:color="auto"/>
                                                        <w:right w:val="none" w:sz="0" w:space="0" w:color="auto"/>
                                                      </w:divBdr>
                                                      <w:divsChild>
                                                        <w:div w:id="1566993758">
                                                          <w:marLeft w:val="0"/>
                                                          <w:marRight w:val="0"/>
                                                          <w:marTop w:val="0"/>
                                                          <w:marBottom w:val="0"/>
                                                          <w:divBdr>
                                                            <w:top w:val="none" w:sz="0" w:space="0" w:color="auto"/>
                                                            <w:left w:val="none" w:sz="0" w:space="0" w:color="auto"/>
                                                            <w:bottom w:val="none" w:sz="0" w:space="0" w:color="auto"/>
                                                            <w:right w:val="none" w:sz="0" w:space="0" w:color="auto"/>
                                                          </w:divBdr>
                                                          <w:divsChild>
                                                            <w:div w:id="969163646">
                                                              <w:marLeft w:val="0"/>
                                                              <w:marRight w:val="0"/>
                                                              <w:marTop w:val="0"/>
                                                              <w:marBottom w:val="0"/>
                                                              <w:divBdr>
                                                                <w:top w:val="none" w:sz="0" w:space="0" w:color="auto"/>
                                                                <w:left w:val="none" w:sz="0" w:space="0" w:color="auto"/>
                                                                <w:bottom w:val="none" w:sz="0" w:space="0" w:color="auto"/>
                                                                <w:right w:val="none" w:sz="0" w:space="0" w:color="auto"/>
                                                              </w:divBdr>
                                                              <w:divsChild>
                                                                <w:div w:id="1419445466">
                                                                  <w:marLeft w:val="0"/>
                                                                  <w:marRight w:val="0"/>
                                                                  <w:marTop w:val="0"/>
                                                                  <w:marBottom w:val="0"/>
                                                                  <w:divBdr>
                                                                    <w:top w:val="none" w:sz="0" w:space="0" w:color="auto"/>
                                                                    <w:left w:val="none" w:sz="0" w:space="0" w:color="auto"/>
                                                                    <w:bottom w:val="none" w:sz="0" w:space="0" w:color="auto"/>
                                                                    <w:right w:val="none" w:sz="0" w:space="0" w:color="auto"/>
                                                                  </w:divBdr>
                                                                  <w:divsChild>
                                                                    <w:div w:id="863783359">
                                                                      <w:marLeft w:val="0"/>
                                                                      <w:marRight w:val="0"/>
                                                                      <w:marTop w:val="0"/>
                                                                      <w:marBottom w:val="0"/>
                                                                      <w:divBdr>
                                                                        <w:top w:val="none" w:sz="0" w:space="0" w:color="auto"/>
                                                                        <w:left w:val="none" w:sz="0" w:space="0" w:color="auto"/>
                                                                        <w:bottom w:val="none" w:sz="0" w:space="0" w:color="auto"/>
                                                                        <w:right w:val="none" w:sz="0" w:space="0" w:color="auto"/>
                                                                      </w:divBdr>
                                                                      <w:divsChild>
                                                                        <w:div w:id="1514151069">
                                                                          <w:marLeft w:val="0"/>
                                                                          <w:marRight w:val="0"/>
                                                                          <w:marTop w:val="0"/>
                                                                          <w:marBottom w:val="0"/>
                                                                          <w:divBdr>
                                                                            <w:top w:val="none" w:sz="0" w:space="0" w:color="auto"/>
                                                                            <w:left w:val="none" w:sz="0" w:space="0" w:color="auto"/>
                                                                            <w:bottom w:val="none" w:sz="0" w:space="0" w:color="auto"/>
                                                                            <w:right w:val="none" w:sz="0" w:space="0" w:color="auto"/>
                                                                          </w:divBdr>
                                                                          <w:divsChild>
                                                                            <w:div w:id="547304901">
                                                                              <w:marLeft w:val="105"/>
                                                                              <w:marRight w:val="105"/>
                                                                              <w:marTop w:val="150"/>
                                                                              <w:marBottom w:val="150"/>
                                                                              <w:divBdr>
                                                                                <w:top w:val="none" w:sz="0" w:space="0" w:color="auto"/>
                                                                                <w:left w:val="none" w:sz="0" w:space="0" w:color="auto"/>
                                                                                <w:bottom w:val="none" w:sz="0" w:space="0" w:color="auto"/>
                                                                                <w:right w:val="none" w:sz="0" w:space="0" w:color="auto"/>
                                                                              </w:divBdr>
                                                                              <w:divsChild>
                                                                                <w:div w:id="1039476936">
                                                                                  <w:marLeft w:val="0"/>
                                                                                  <w:marRight w:val="0"/>
                                                                                  <w:marTop w:val="0"/>
                                                                                  <w:marBottom w:val="0"/>
                                                                                  <w:divBdr>
                                                                                    <w:top w:val="none" w:sz="0" w:space="0" w:color="auto"/>
                                                                                    <w:left w:val="none" w:sz="0" w:space="0" w:color="auto"/>
                                                                                    <w:bottom w:val="none" w:sz="0" w:space="0" w:color="auto"/>
                                                                                    <w:right w:val="none" w:sz="0" w:space="0" w:color="auto"/>
                                                                                  </w:divBdr>
                                                                                  <w:divsChild>
                                                                                    <w:div w:id="520247020">
                                                                                      <w:marLeft w:val="0"/>
                                                                                      <w:marRight w:val="0"/>
                                                                                      <w:marTop w:val="0"/>
                                                                                      <w:marBottom w:val="0"/>
                                                                                      <w:divBdr>
                                                                                        <w:top w:val="none" w:sz="0" w:space="0" w:color="auto"/>
                                                                                        <w:left w:val="none" w:sz="0" w:space="0" w:color="auto"/>
                                                                                        <w:bottom w:val="none" w:sz="0" w:space="0" w:color="auto"/>
                                                                                        <w:right w:val="none" w:sz="0" w:space="0" w:color="auto"/>
                                                                                      </w:divBdr>
                                                                                      <w:divsChild>
                                                                                        <w:div w:id="635380059">
                                                                                          <w:marLeft w:val="0"/>
                                                                                          <w:marRight w:val="0"/>
                                                                                          <w:marTop w:val="0"/>
                                                                                          <w:marBottom w:val="0"/>
                                                                                          <w:divBdr>
                                                                                            <w:top w:val="none" w:sz="0" w:space="0" w:color="auto"/>
                                                                                            <w:left w:val="none" w:sz="0" w:space="0" w:color="auto"/>
                                                                                            <w:bottom w:val="none" w:sz="0" w:space="0" w:color="auto"/>
                                                                                            <w:right w:val="none" w:sz="0" w:space="0" w:color="auto"/>
                                                                                          </w:divBdr>
                                                                                          <w:divsChild>
                                                                                            <w:div w:id="472406383">
                                                                                              <w:marLeft w:val="0"/>
                                                                                              <w:marRight w:val="0"/>
                                                                                              <w:marTop w:val="0"/>
                                                                                              <w:marBottom w:val="0"/>
                                                                                              <w:divBdr>
                                                                                                <w:top w:val="none" w:sz="0" w:space="0" w:color="auto"/>
                                                                                                <w:left w:val="none" w:sz="0" w:space="0" w:color="auto"/>
                                                                                                <w:bottom w:val="none" w:sz="0" w:space="0" w:color="auto"/>
                                                                                                <w:right w:val="none" w:sz="0" w:space="0" w:color="auto"/>
                                                                                              </w:divBdr>
                                                                                              <w:divsChild>
                                                                                                <w:div w:id="23875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541160">
      <w:bodyDiv w:val="1"/>
      <w:marLeft w:val="0"/>
      <w:marRight w:val="0"/>
      <w:marTop w:val="0"/>
      <w:marBottom w:val="0"/>
      <w:divBdr>
        <w:top w:val="none" w:sz="0" w:space="0" w:color="auto"/>
        <w:left w:val="none" w:sz="0" w:space="0" w:color="auto"/>
        <w:bottom w:val="none" w:sz="0" w:space="0" w:color="auto"/>
        <w:right w:val="none" w:sz="0" w:space="0" w:color="auto"/>
      </w:divBdr>
    </w:div>
    <w:div w:id="1198812876">
      <w:bodyDiv w:val="1"/>
      <w:marLeft w:val="0"/>
      <w:marRight w:val="0"/>
      <w:marTop w:val="0"/>
      <w:marBottom w:val="0"/>
      <w:divBdr>
        <w:top w:val="none" w:sz="0" w:space="0" w:color="auto"/>
        <w:left w:val="none" w:sz="0" w:space="0" w:color="auto"/>
        <w:bottom w:val="none" w:sz="0" w:space="0" w:color="auto"/>
        <w:right w:val="none" w:sz="0" w:space="0" w:color="auto"/>
      </w:divBdr>
      <w:divsChild>
        <w:div w:id="1816677363">
          <w:marLeft w:val="0"/>
          <w:marRight w:val="0"/>
          <w:marTop w:val="0"/>
          <w:marBottom w:val="0"/>
          <w:divBdr>
            <w:top w:val="none" w:sz="0" w:space="0" w:color="auto"/>
            <w:left w:val="none" w:sz="0" w:space="0" w:color="auto"/>
            <w:bottom w:val="none" w:sz="0" w:space="0" w:color="auto"/>
            <w:right w:val="none" w:sz="0" w:space="0" w:color="auto"/>
          </w:divBdr>
          <w:divsChild>
            <w:div w:id="849566169">
              <w:marLeft w:val="0"/>
              <w:marRight w:val="0"/>
              <w:marTop w:val="0"/>
              <w:marBottom w:val="0"/>
              <w:divBdr>
                <w:top w:val="none" w:sz="0" w:space="0" w:color="auto"/>
                <w:left w:val="none" w:sz="0" w:space="0" w:color="auto"/>
                <w:bottom w:val="none" w:sz="0" w:space="0" w:color="auto"/>
                <w:right w:val="none" w:sz="0" w:space="0" w:color="auto"/>
              </w:divBdr>
              <w:divsChild>
                <w:div w:id="1563178666">
                  <w:marLeft w:val="0"/>
                  <w:marRight w:val="0"/>
                  <w:marTop w:val="0"/>
                  <w:marBottom w:val="0"/>
                  <w:divBdr>
                    <w:top w:val="none" w:sz="0" w:space="0" w:color="auto"/>
                    <w:left w:val="none" w:sz="0" w:space="0" w:color="auto"/>
                    <w:bottom w:val="none" w:sz="0" w:space="0" w:color="auto"/>
                    <w:right w:val="none" w:sz="0" w:space="0" w:color="auto"/>
                  </w:divBdr>
                  <w:divsChild>
                    <w:div w:id="2095736154">
                      <w:marLeft w:val="0"/>
                      <w:marRight w:val="0"/>
                      <w:marTop w:val="0"/>
                      <w:marBottom w:val="0"/>
                      <w:divBdr>
                        <w:top w:val="none" w:sz="0" w:space="0" w:color="auto"/>
                        <w:left w:val="none" w:sz="0" w:space="0" w:color="auto"/>
                        <w:bottom w:val="none" w:sz="0" w:space="0" w:color="auto"/>
                        <w:right w:val="none" w:sz="0" w:space="0" w:color="auto"/>
                      </w:divBdr>
                      <w:divsChild>
                        <w:div w:id="1195382642">
                          <w:marLeft w:val="0"/>
                          <w:marRight w:val="0"/>
                          <w:marTop w:val="0"/>
                          <w:marBottom w:val="0"/>
                          <w:divBdr>
                            <w:top w:val="none" w:sz="0" w:space="0" w:color="auto"/>
                            <w:left w:val="none" w:sz="0" w:space="0" w:color="auto"/>
                            <w:bottom w:val="none" w:sz="0" w:space="0" w:color="auto"/>
                            <w:right w:val="none" w:sz="0" w:space="0" w:color="auto"/>
                          </w:divBdr>
                          <w:divsChild>
                            <w:div w:id="766653515">
                              <w:marLeft w:val="0"/>
                              <w:marRight w:val="0"/>
                              <w:marTop w:val="0"/>
                              <w:marBottom w:val="0"/>
                              <w:divBdr>
                                <w:top w:val="none" w:sz="0" w:space="0" w:color="auto"/>
                                <w:left w:val="none" w:sz="0" w:space="0" w:color="auto"/>
                                <w:bottom w:val="none" w:sz="0" w:space="0" w:color="auto"/>
                                <w:right w:val="none" w:sz="0" w:space="0" w:color="auto"/>
                              </w:divBdr>
                              <w:divsChild>
                                <w:div w:id="997617583">
                                  <w:marLeft w:val="0"/>
                                  <w:marRight w:val="0"/>
                                  <w:marTop w:val="0"/>
                                  <w:marBottom w:val="0"/>
                                  <w:divBdr>
                                    <w:top w:val="none" w:sz="0" w:space="0" w:color="auto"/>
                                    <w:left w:val="none" w:sz="0" w:space="0" w:color="auto"/>
                                    <w:bottom w:val="none" w:sz="0" w:space="0" w:color="auto"/>
                                    <w:right w:val="none" w:sz="0" w:space="0" w:color="auto"/>
                                  </w:divBdr>
                                  <w:divsChild>
                                    <w:div w:id="166480883">
                                      <w:marLeft w:val="3405"/>
                                      <w:marRight w:val="3000"/>
                                      <w:marTop w:val="0"/>
                                      <w:marBottom w:val="0"/>
                                      <w:divBdr>
                                        <w:top w:val="single" w:sz="6" w:space="0" w:color="C9C9C9"/>
                                        <w:left w:val="single" w:sz="6" w:space="0" w:color="C9C9C9"/>
                                        <w:bottom w:val="single" w:sz="6" w:space="0" w:color="C9C9C9"/>
                                        <w:right w:val="single" w:sz="6" w:space="0" w:color="C9C9C9"/>
                                      </w:divBdr>
                                      <w:divsChild>
                                        <w:div w:id="1749574136">
                                          <w:marLeft w:val="0"/>
                                          <w:marRight w:val="0"/>
                                          <w:marTop w:val="0"/>
                                          <w:marBottom w:val="0"/>
                                          <w:divBdr>
                                            <w:top w:val="none" w:sz="0" w:space="0" w:color="auto"/>
                                            <w:left w:val="none" w:sz="0" w:space="0" w:color="auto"/>
                                            <w:bottom w:val="none" w:sz="0" w:space="0" w:color="auto"/>
                                            <w:right w:val="none" w:sz="0" w:space="0" w:color="auto"/>
                                          </w:divBdr>
                                          <w:divsChild>
                                            <w:div w:id="886573006">
                                              <w:marLeft w:val="0"/>
                                              <w:marRight w:val="0"/>
                                              <w:marTop w:val="0"/>
                                              <w:marBottom w:val="0"/>
                                              <w:divBdr>
                                                <w:top w:val="none" w:sz="0" w:space="0" w:color="auto"/>
                                                <w:left w:val="none" w:sz="0" w:space="0" w:color="auto"/>
                                                <w:bottom w:val="none" w:sz="0" w:space="0" w:color="auto"/>
                                                <w:right w:val="none" w:sz="0" w:space="0" w:color="auto"/>
                                              </w:divBdr>
                                              <w:divsChild>
                                                <w:div w:id="20324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4189630">
      <w:bodyDiv w:val="1"/>
      <w:marLeft w:val="0"/>
      <w:marRight w:val="0"/>
      <w:marTop w:val="0"/>
      <w:marBottom w:val="0"/>
      <w:divBdr>
        <w:top w:val="none" w:sz="0" w:space="0" w:color="auto"/>
        <w:left w:val="none" w:sz="0" w:space="0" w:color="auto"/>
        <w:bottom w:val="none" w:sz="0" w:space="0" w:color="auto"/>
        <w:right w:val="none" w:sz="0" w:space="0" w:color="auto"/>
      </w:divBdr>
      <w:divsChild>
        <w:div w:id="215362805">
          <w:marLeft w:val="0"/>
          <w:marRight w:val="0"/>
          <w:marTop w:val="0"/>
          <w:marBottom w:val="0"/>
          <w:divBdr>
            <w:top w:val="none" w:sz="0" w:space="0" w:color="auto"/>
            <w:left w:val="none" w:sz="0" w:space="0" w:color="auto"/>
            <w:bottom w:val="none" w:sz="0" w:space="0" w:color="auto"/>
            <w:right w:val="none" w:sz="0" w:space="0" w:color="auto"/>
          </w:divBdr>
          <w:divsChild>
            <w:div w:id="692999283">
              <w:marLeft w:val="0"/>
              <w:marRight w:val="0"/>
              <w:marTop w:val="0"/>
              <w:marBottom w:val="0"/>
              <w:divBdr>
                <w:top w:val="none" w:sz="0" w:space="0" w:color="auto"/>
                <w:left w:val="none" w:sz="0" w:space="0" w:color="auto"/>
                <w:bottom w:val="none" w:sz="0" w:space="0" w:color="auto"/>
                <w:right w:val="none" w:sz="0" w:space="0" w:color="auto"/>
              </w:divBdr>
            </w:div>
            <w:div w:id="995767660">
              <w:marLeft w:val="0"/>
              <w:marRight w:val="0"/>
              <w:marTop w:val="0"/>
              <w:marBottom w:val="0"/>
              <w:divBdr>
                <w:top w:val="none" w:sz="0" w:space="0" w:color="auto"/>
                <w:left w:val="none" w:sz="0" w:space="0" w:color="auto"/>
                <w:bottom w:val="none" w:sz="0" w:space="0" w:color="auto"/>
                <w:right w:val="none" w:sz="0" w:space="0" w:color="auto"/>
              </w:divBdr>
            </w:div>
            <w:div w:id="1360156882">
              <w:marLeft w:val="0"/>
              <w:marRight w:val="0"/>
              <w:marTop w:val="0"/>
              <w:marBottom w:val="0"/>
              <w:divBdr>
                <w:top w:val="none" w:sz="0" w:space="0" w:color="auto"/>
                <w:left w:val="none" w:sz="0" w:space="0" w:color="auto"/>
                <w:bottom w:val="none" w:sz="0" w:space="0" w:color="auto"/>
                <w:right w:val="none" w:sz="0" w:space="0" w:color="auto"/>
              </w:divBdr>
            </w:div>
            <w:div w:id="21082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5488">
      <w:bodyDiv w:val="1"/>
      <w:marLeft w:val="0"/>
      <w:marRight w:val="0"/>
      <w:marTop w:val="0"/>
      <w:marBottom w:val="0"/>
      <w:divBdr>
        <w:top w:val="none" w:sz="0" w:space="0" w:color="auto"/>
        <w:left w:val="none" w:sz="0" w:space="0" w:color="auto"/>
        <w:bottom w:val="none" w:sz="0" w:space="0" w:color="auto"/>
        <w:right w:val="none" w:sz="0" w:space="0" w:color="auto"/>
      </w:divBdr>
    </w:div>
    <w:div w:id="1319311112">
      <w:bodyDiv w:val="1"/>
      <w:marLeft w:val="0"/>
      <w:marRight w:val="0"/>
      <w:marTop w:val="0"/>
      <w:marBottom w:val="0"/>
      <w:divBdr>
        <w:top w:val="none" w:sz="0" w:space="0" w:color="auto"/>
        <w:left w:val="none" w:sz="0" w:space="0" w:color="auto"/>
        <w:bottom w:val="none" w:sz="0" w:space="0" w:color="auto"/>
        <w:right w:val="none" w:sz="0" w:space="0" w:color="auto"/>
      </w:divBdr>
    </w:div>
    <w:div w:id="1328946621">
      <w:bodyDiv w:val="1"/>
      <w:marLeft w:val="0"/>
      <w:marRight w:val="0"/>
      <w:marTop w:val="0"/>
      <w:marBottom w:val="0"/>
      <w:divBdr>
        <w:top w:val="none" w:sz="0" w:space="0" w:color="auto"/>
        <w:left w:val="none" w:sz="0" w:space="0" w:color="auto"/>
        <w:bottom w:val="none" w:sz="0" w:space="0" w:color="auto"/>
        <w:right w:val="none" w:sz="0" w:space="0" w:color="auto"/>
      </w:divBdr>
    </w:div>
    <w:div w:id="1404452579">
      <w:bodyDiv w:val="1"/>
      <w:marLeft w:val="0"/>
      <w:marRight w:val="0"/>
      <w:marTop w:val="0"/>
      <w:marBottom w:val="0"/>
      <w:divBdr>
        <w:top w:val="none" w:sz="0" w:space="0" w:color="auto"/>
        <w:left w:val="none" w:sz="0" w:space="0" w:color="auto"/>
        <w:bottom w:val="none" w:sz="0" w:space="0" w:color="auto"/>
        <w:right w:val="none" w:sz="0" w:space="0" w:color="auto"/>
      </w:divBdr>
    </w:div>
    <w:div w:id="1450858368">
      <w:bodyDiv w:val="1"/>
      <w:marLeft w:val="0"/>
      <w:marRight w:val="0"/>
      <w:marTop w:val="0"/>
      <w:marBottom w:val="0"/>
      <w:divBdr>
        <w:top w:val="none" w:sz="0" w:space="0" w:color="auto"/>
        <w:left w:val="none" w:sz="0" w:space="0" w:color="auto"/>
        <w:bottom w:val="none" w:sz="0" w:space="0" w:color="auto"/>
        <w:right w:val="none" w:sz="0" w:space="0" w:color="auto"/>
      </w:divBdr>
      <w:divsChild>
        <w:div w:id="1239635516">
          <w:marLeft w:val="0"/>
          <w:marRight w:val="0"/>
          <w:marTop w:val="0"/>
          <w:marBottom w:val="0"/>
          <w:divBdr>
            <w:top w:val="none" w:sz="0" w:space="0" w:color="auto"/>
            <w:left w:val="none" w:sz="0" w:space="0" w:color="auto"/>
            <w:bottom w:val="none" w:sz="0" w:space="0" w:color="auto"/>
            <w:right w:val="none" w:sz="0" w:space="0" w:color="auto"/>
          </w:divBdr>
          <w:divsChild>
            <w:div w:id="131336358">
              <w:marLeft w:val="0"/>
              <w:marRight w:val="0"/>
              <w:marTop w:val="0"/>
              <w:marBottom w:val="0"/>
              <w:divBdr>
                <w:top w:val="none" w:sz="0" w:space="0" w:color="auto"/>
                <w:left w:val="none" w:sz="0" w:space="0" w:color="auto"/>
                <w:bottom w:val="none" w:sz="0" w:space="0" w:color="auto"/>
                <w:right w:val="none" w:sz="0" w:space="0" w:color="auto"/>
              </w:divBdr>
            </w:div>
            <w:div w:id="582027294">
              <w:marLeft w:val="0"/>
              <w:marRight w:val="0"/>
              <w:marTop w:val="0"/>
              <w:marBottom w:val="0"/>
              <w:divBdr>
                <w:top w:val="none" w:sz="0" w:space="0" w:color="auto"/>
                <w:left w:val="none" w:sz="0" w:space="0" w:color="auto"/>
                <w:bottom w:val="none" w:sz="0" w:space="0" w:color="auto"/>
                <w:right w:val="none" w:sz="0" w:space="0" w:color="auto"/>
              </w:divBdr>
            </w:div>
            <w:div w:id="1714575723">
              <w:marLeft w:val="0"/>
              <w:marRight w:val="0"/>
              <w:marTop w:val="0"/>
              <w:marBottom w:val="0"/>
              <w:divBdr>
                <w:top w:val="none" w:sz="0" w:space="0" w:color="auto"/>
                <w:left w:val="none" w:sz="0" w:space="0" w:color="auto"/>
                <w:bottom w:val="none" w:sz="0" w:space="0" w:color="auto"/>
                <w:right w:val="none" w:sz="0" w:space="0" w:color="auto"/>
              </w:divBdr>
            </w:div>
            <w:div w:id="214187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028013">
      <w:bodyDiv w:val="1"/>
      <w:marLeft w:val="0"/>
      <w:marRight w:val="0"/>
      <w:marTop w:val="0"/>
      <w:marBottom w:val="0"/>
      <w:divBdr>
        <w:top w:val="none" w:sz="0" w:space="0" w:color="auto"/>
        <w:left w:val="none" w:sz="0" w:space="0" w:color="auto"/>
        <w:bottom w:val="none" w:sz="0" w:space="0" w:color="auto"/>
        <w:right w:val="none" w:sz="0" w:space="0" w:color="auto"/>
      </w:divBdr>
    </w:div>
    <w:div w:id="1485319284">
      <w:bodyDiv w:val="1"/>
      <w:marLeft w:val="0"/>
      <w:marRight w:val="0"/>
      <w:marTop w:val="0"/>
      <w:marBottom w:val="0"/>
      <w:divBdr>
        <w:top w:val="none" w:sz="0" w:space="0" w:color="auto"/>
        <w:left w:val="none" w:sz="0" w:space="0" w:color="auto"/>
        <w:bottom w:val="none" w:sz="0" w:space="0" w:color="auto"/>
        <w:right w:val="none" w:sz="0" w:space="0" w:color="auto"/>
      </w:divBdr>
      <w:divsChild>
        <w:div w:id="1480920297">
          <w:marLeft w:val="0"/>
          <w:marRight w:val="0"/>
          <w:marTop w:val="0"/>
          <w:marBottom w:val="0"/>
          <w:divBdr>
            <w:top w:val="none" w:sz="0" w:space="0" w:color="auto"/>
            <w:left w:val="none" w:sz="0" w:space="0" w:color="auto"/>
            <w:bottom w:val="none" w:sz="0" w:space="0" w:color="auto"/>
            <w:right w:val="none" w:sz="0" w:space="0" w:color="auto"/>
          </w:divBdr>
          <w:divsChild>
            <w:div w:id="1282229462">
              <w:marLeft w:val="0"/>
              <w:marRight w:val="0"/>
              <w:marTop w:val="0"/>
              <w:marBottom w:val="0"/>
              <w:divBdr>
                <w:top w:val="none" w:sz="0" w:space="0" w:color="auto"/>
                <w:left w:val="none" w:sz="0" w:space="0" w:color="auto"/>
                <w:bottom w:val="none" w:sz="0" w:space="0" w:color="auto"/>
                <w:right w:val="none" w:sz="0" w:space="0" w:color="auto"/>
              </w:divBdr>
            </w:div>
            <w:div w:id="1288312926">
              <w:marLeft w:val="0"/>
              <w:marRight w:val="0"/>
              <w:marTop w:val="0"/>
              <w:marBottom w:val="0"/>
              <w:divBdr>
                <w:top w:val="none" w:sz="0" w:space="0" w:color="auto"/>
                <w:left w:val="none" w:sz="0" w:space="0" w:color="auto"/>
                <w:bottom w:val="none" w:sz="0" w:space="0" w:color="auto"/>
                <w:right w:val="none" w:sz="0" w:space="0" w:color="auto"/>
              </w:divBdr>
            </w:div>
            <w:div w:id="1380321981">
              <w:marLeft w:val="0"/>
              <w:marRight w:val="0"/>
              <w:marTop w:val="0"/>
              <w:marBottom w:val="0"/>
              <w:divBdr>
                <w:top w:val="none" w:sz="0" w:space="0" w:color="auto"/>
                <w:left w:val="none" w:sz="0" w:space="0" w:color="auto"/>
                <w:bottom w:val="none" w:sz="0" w:space="0" w:color="auto"/>
                <w:right w:val="none" w:sz="0" w:space="0" w:color="auto"/>
              </w:divBdr>
            </w:div>
            <w:div w:id="1622110599">
              <w:marLeft w:val="0"/>
              <w:marRight w:val="0"/>
              <w:marTop w:val="0"/>
              <w:marBottom w:val="0"/>
              <w:divBdr>
                <w:top w:val="none" w:sz="0" w:space="0" w:color="auto"/>
                <w:left w:val="none" w:sz="0" w:space="0" w:color="auto"/>
                <w:bottom w:val="none" w:sz="0" w:space="0" w:color="auto"/>
                <w:right w:val="none" w:sz="0" w:space="0" w:color="auto"/>
              </w:divBdr>
            </w:div>
            <w:div w:id="2057853793">
              <w:marLeft w:val="0"/>
              <w:marRight w:val="0"/>
              <w:marTop w:val="0"/>
              <w:marBottom w:val="0"/>
              <w:divBdr>
                <w:top w:val="none" w:sz="0" w:space="0" w:color="auto"/>
                <w:left w:val="none" w:sz="0" w:space="0" w:color="auto"/>
                <w:bottom w:val="none" w:sz="0" w:space="0" w:color="auto"/>
                <w:right w:val="none" w:sz="0" w:space="0" w:color="auto"/>
              </w:divBdr>
            </w:div>
            <w:div w:id="212110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84693">
      <w:bodyDiv w:val="1"/>
      <w:marLeft w:val="0"/>
      <w:marRight w:val="0"/>
      <w:marTop w:val="0"/>
      <w:marBottom w:val="0"/>
      <w:divBdr>
        <w:top w:val="none" w:sz="0" w:space="0" w:color="auto"/>
        <w:left w:val="none" w:sz="0" w:space="0" w:color="auto"/>
        <w:bottom w:val="none" w:sz="0" w:space="0" w:color="auto"/>
        <w:right w:val="none" w:sz="0" w:space="0" w:color="auto"/>
      </w:divBdr>
      <w:divsChild>
        <w:div w:id="1568417303">
          <w:marLeft w:val="0"/>
          <w:marRight w:val="0"/>
          <w:marTop w:val="0"/>
          <w:marBottom w:val="0"/>
          <w:divBdr>
            <w:top w:val="none" w:sz="0" w:space="0" w:color="auto"/>
            <w:left w:val="none" w:sz="0" w:space="0" w:color="auto"/>
            <w:bottom w:val="none" w:sz="0" w:space="0" w:color="auto"/>
            <w:right w:val="none" w:sz="0" w:space="0" w:color="auto"/>
          </w:divBdr>
          <w:divsChild>
            <w:div w:id="408238987">
              <w:marLeft w:val="0"/>
              <w:marRight w:val="0"/>
              <w:marTop w:val="0"/>
              <w:marBottom w:val="0"/>
              <w:divBdr>
                <w:top w:val="none" w:sz="0" w:space="0" w:color="auto"/>
                <w:left w:val="none" w:sz="0" w:space="0" w:color="auto"/>
                <w:bottom w:val="none" w:sz="0" w:space="0" w:color="auto"/>
                <w:right w:val="none" w:sz="0" w:space="0" w:color="auto"/>
              </w:divBdr>
              <w:divsChild>
                <w:div w:id="639459729">
                  <w:marLeft w:val="0"/>
                  <w:marRight w:val="0"/>
                  <w:marTop w:val="0"/>
                  <w:marBottom w:val="0"/>
                  <w:divBdr>
                    <w:top w:val="none" w:sz="0" w:space="0" w:color="auto"/>
                    <w:left w:val="none" w:sz="0" w:space="0" w:color="auto"/>
                    <w:bottom w:val="none" w:sz="0" w:space="0" w:color="auto"/>
                    <w:right w:val="none" w:sz="0" w:space="0" w:color="auto"/>
                  </w:divBdr>
                  <w:divsChild>
                    <w:div w:id="869028911">
                      <w:marLeft w:val="0"/>
                      <w:marRight w:val="0"/>
                      <w:marTop w:val="0"/>
                      <w:marBottom w:val="0"/>
                      <w:divBdr>
                        <w:top w:val="none" w:sz="0" w:space="0" w:color="auto"/>
                        <w:left w:val="none" w:sz="0" w:space="0" w:color="auto"/>
                        <w:bottom w:val="none" w:sz="0" w:space="0" w:color="auto"/>
                        <w:right w:val="none" w:sz="0" w:space="0" w:color="auto"/>
                      </w:divBdr>
                      <w:divsChild>
                        <w:div w:id="1034499884">
                          <w:marLeft w:val="0"/>
                          <w:marRight w:val="0"/>
                          <w:marTop w:val="0"/>
                          <w:marBottom w:val="0"/>
                          <w:divBdr>
                            <w:top w:val="none" w:sz="0" w:space="0" w:color="auto"/>
                            <w:left w:val="none" w:sz="0" w:space="0" w:color="auto"/>
                            <w:bottom w:val="none" w:sz="0" w:space="0" w:color="auto"/>
                            <w:right w:val="none" w:sz="0" w:space="0" w:color="auto"/>
                          </w:divBdr>
                          <w:divsChild>
                            <w:div w:id="1178808111">
                              <w:marLeft w:val="0"/>
                              <w:marRight w:val="0"/>
                              <w:marTop w:val="0"/>
                              <w:marBottom w:val="0"/>
                              <w:divBdr>
                                <w:top w:val="none" w:sz="0" w:space="0" w:color="auto"/>
                                <w:left w:val="none" w:sz="0" w:space="0" w:color="auto"/>
                                <w:bottom w:val="none" w:sz="0" w:space="0" w:color="auto"/>
                                <w:right w:val="none" w:sz="0" w:space="0" w:color="auto"/>
                              </w:divBdr>
                            </w:div>
                          </w:divsChild>
                        </w:div>
                        <w:div w:id="1091075946">
                          <w:marLeft w:val="0"/>
                          <w:marRight w:val="0"/>
                          <w:marTop w:val="0"/>
                          <w:marBottom w:val="0"/>
                          <w:divBdr>
                            <w:top w:val="none" w:sz="0" w:space="0" w:color="auto"/>
                            <w:left w:val="none" w:sz="0" w:space="0" w:color="auto"/>
                            <w:bottom w:val="none" w:sz="0" w:space="0" w:color="auto"/>
                            <w:right w:val="none" w:sz="0" w:space="0" w:color="auto"/>
                          </w:divBdr>
                          <w:divsChild>
                            <w:div w:id="1874732523">
                              <w:marLeft w:val="0"/>
                              <w:marRight w:val="0"/>
                              <w:marTop w:val="0"/>
                              <w:marBottom w:val="0"/>
                              <w:divBdr>
                                <w:top w:val="none" w:sz="0" w:space="0" w:color="auto"/>
                                <w:left w:val="none" w:sz="0" w:space="0" w:color="auto"/>
                                <w:bottom w:val="none" w:sz="0" w:space="0" w:color="auto"/>
                                <w:right w:val="none" w:sz="0" w:space="0" w:color="auto"/>
                              </w:divBdr>
                            </w:div>
                          </w:divsChild>
                        </w:div>
                        <w:div w:id="2096977333">
                          <w:marLeft w:val="0"/>
                          <w:marRight w:val="0"/>
                          <w:marTop w:val="0"/>
                          <w:marBottom w:val="0"/>
                          <w:divBdr>
                            <w:top w:val="none" w:sz="0" w:space="0" w:color="auto"/>
                            <w:left w:val="none" w:sz="0" w:space="0" w:color="auto"/>
                            <w:bottom w:val="none" w:sz="0" w:space="0" w:color="auto"/>
                            <w:right w:val="none" w:sz="0" w:space="0" w:color="auto"/>
                          </w:divBdr>
                          <w:divsChild>
                            <w:div w:id="1104379109">
                              <w:marLeft w:val="0"/>
                              <w:marRight w:val="0"/>
                              <w:marTop w:val="0"/>
                              <w:marBottom w:val="0"/>
                              <w:divBdr>
                                <w:top w:val="none" w:sz="0" w:space="0" w:color="auto"/>
                                <w:left w:val="none" w:sz="0" w:space="0" w:color="auto"/>
                                <w:bottom w:val="none" w:sz="0" w:space="0" w:color="auto"/>
                                <w:right w:val="none" w:sz="0" w:space="0" w:color="auto"/>
                              </w:divBdr>
                            </w:div>
                            <w:div w:id="1857885487">
                              <w:marLeft w:val="0"/>
                              <w:marRight w:val="0"/>
                              <w:marTop w:val="0"/>
                              <w:marBottom w:val="0"/>
                              <w:divBdr>
                                <w:top w:val="none" w:sz="0" w:space="0" w:color="auto"/>
                                <w:left w:val="none" w:sz="0" w:space="0" w:color="auto"/>
                                <w:bottom w:val="none" w:sz="0" w:space="0" w:color="auto"/>
                                <w:right w:val="none" w:sz="0" w:space="0" w:color="auto"/>
                              </w:divBdr>
                            </w:div>
                            <w:div w:id="20625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21369">
                      <w:marLeft w:val="0"/>
                      <w:marRight w:val="0"/>
                      <w:marTop w:val="0"/>
                      <w:marBottom w:val="0"/>
                      <w:divBdr>
                        <w:top w:val="none" w:sz="0" w:space="0" w:color="auto"/>
                        <w:left w:val="none" w:sz="0" w:space="0" w:color="auto"/>
                        <w:bottom w:val="none" w:sz="0" w:space="0" w:color="auto"/>
                        <w:right w:val="none" w:sz="0" w:space="0" w:color="auto"/>
                      </w:divBdr>
                      <w:divsChild>
                        <w:div w:id="1120800287">
                          <w:marLeft w:val="0"/>
                          <w:marRight w:val="0"/>
                          <w:marTop w:val="0"/>
                          <w:marBottom w:val="0"/>
                          <w:divBdr>
                            <w:top w:val="none" w:sz="0" w:space="0" w:color="auto"/>
                            <w:left w:val="none" w:sz="0" w:space="0" w:color="auto"/>
                            <w:bottom w:val="none" w:sz="0" w:space="0" w:color="auto"/>
                            <w:right w:val="none" w:sz="0" w:space="0" w:color="auto"/>
                          </w:divBdr>
                          <w:divsChild>
                            <w:div w:id="917135183">
                              <w:marLeft w:val="0"/>
                              <w:marRight w:val="0"/>
                              <w:marTop w:val="0"/>
                              <w:marBottom w:val="0"/>
                              <w:divBdr>
                                <w:top w:val="none" w:sz="0" w:space="0" w:color="auto"/>
                                <w:left w:val="none" w:sz="0" w:space="0" w:color="auto"/>
                                <w:bottom w:val="none" w:sz="0" w:space="0" w:color="auto"/>
                                <w:right w:val="none" w:sz="0" w:space="0" w:color="auto"/>
                              </w:divBdr>
                              <w:divsChild>
                                <w:div w:id="321930530">
                                  <w:marLeft w:val="0"/>
                                  <w:marRight w:val="0"/>
                                  <w:marTop w:val="0"/>
                                  <w:marBottom w:val="0"/>
                                  <w:divBdr>
                                    <w:top w:val="none" w:sz="0" w:space="0" w:color="auto"/>
                                    <w:left w:val="none" w:sz="0" w:space="0" w:color="auto"/>
                                    <w:bottom w:val="none" w:sz="0" w:space="0" w:color="auto"/>
                                    <w:right w:val="none" w:sz="0" w:space="0" w:color="auto"/>
                                  </w:divBdr>
                                  <w:divsChild>
                                    <w:div w:id="1365444015">
                                      <w:marLeft w:val="0"/>
                                      <w:marRight w:val="0"/>
                                      <w:marTop w:val="0"/>
                                      <w:marBottom w:val="0"/>
                                      <w:divBdr>
                                        <w:top w:val="none" w:sz="0" w:space="0" w:color="auto"/>
                                        <w:left w:val="none" w:sz="0" w:space="0" w:color="auto"/>
                                        <w:bottom w:val="none" w:sz="0" w:space="0" w:color="auto"/>
                                        <w:right w:val="none" w:sz="0" w:space="0" w:color="auto"/>
                                      </w:divBdr>
                                      <w:divsChild>
                                        <w:div w:id="202188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870368">
                              <w:marLeft w:val="0"/>
                              <w:marRight w:val="0"/>
                              <w:marTop w:val="0"/>
                              <w:marBottom w:val="0"/>
                              <w:divBdr>
                                <w:top w:val="none" w:sz="0" w:space="0" w:color="auto"/>
                                <w:left w:val="none" w:sz="0" w:space="0" w:color="auto"/>
                                <w:bottom w:val="none" w:sz="0" w:space="0" w:color="auto"/>
                                <w:right w:val="none" w:sz="0" w:space="0" w:color="auto"/>
                              </w:divBdr>
                              <w:divsChild>
                                <w:div w:id="1882932484">
                                  <w:marLeft w:val="0"/>
                                  <w:marRight w:val="0"/>
                                  <w:marTop w:val="0"/>
                                  <w:marBottom w:val="0"/>
                                  <w:divBdr>
                                    <w:top w:val="none" w:sz="0" w:space="0" w:color="auto"/>
                                    <w:left w:val="none" w:sz="0" w:space="0" w:color="auto"/>
                                    <w:bottom w:val="none" w:sz="0" w:space="0" w:color="auto"/>
                                    <w:right w:val="none" w:sz="0" w:space="0" w:color="auto"/>
                                  </w:divBdr>
                                  <w:divsChild>
                                    <w:div w:id="500241339">
                                      <w:marLeft w:val="0"/>
                                      <w:marRight w:val="0"/>
                                      <w:marTop w:val="0"/>
                                      <w:marBottom w:val="0"/>
                                      <w:divBdr>
                                        <w:top w:val="none" w:sz="0" w:space="0" w:color="auto"/>
                                        <w:left w:val="none" w:sz="0" w:space="0" w:color="auto"/>
                                        <w:bottom w:val="none" w:sz="0" w:space="0" w:color="auto"/>
                                        <w:right w:val="none" w:sz="0" w:space="0" w:color="auto"/>
                                      </w:divBdr>
                                      <w:divsChild>
                                        <w:div w:id="993604162">
                                          <w:marLeft w:val="0"/>
                                          <w:marRight w:val="0"/>
                                          <w:marTop w:val="0"/>
                                          <w:marBottom w:val="0"/>
                                          <w:divBdr>
                                            <w:top w:val="none" w:sz="0" w:space="0" w:color="auto"/>
                                            <w:left w:val="none" w:sz="0" w:space="0" w:color="auto"/>
                                            <w:bottom w:val="none" w:sz="0" w:space="0" w:color="auto"/>
                                            <w:right w:val="none" w:sz="0" w:space="0" w:color="auto"/>
                                          </w:divBdr>
                                        </w:div>
                                      </w:divsChild>
                                    </w:div>
                                    <w:div w:id="709300226">
                                      <w:marLeft w:val="0"/>
                                      <w:marRight w:val="0"/>
                                      <w:marTop w:val="0"/>
                                      <w:marBottom w:val="0"/>
                                      <w:divBdr>
                                        <w:top w:val="none" w:sz="0" w:space="0" w:color="auto"/>
                                        <w:left w:val="none" w:sz="0" w:space="0" w:color="auto"/>
                                        <w:bottom w:val="none" w:sz="0" w:space="0" w:color="auto"/>
                                        <w:right w:val="none" w:sz="0" w:space="0" w:color="auto"/>
                                      </w:divBdr>
                                    </w:div>
                                    <w:div w:id="1837262075">
                                      <w:marLeft w:val="0"/>
                                      <w:marRight w:val="0"/>
                                      <w:marTop w:val="0"/>
                                      <w:marBottom w:val="0"/>
                                      <w:divBdr>
                                        <w:top w:val="none" w:sz="0" w:space="0" w:color="auto"/>
                                        <w:left w:val="none" w:sz="0" w:space="0" w:color="auto"/>
                                        <w:bottom w:val="none" w:sz="0" w:space="0" w:color="auto"/>
                                        <w:right w:val="none" w:sz="0" w:space="0" w:color="auto"/>
                                      </w:divBdr>
                                    </w:div>
                                    <w:div w:id="192861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256925">
      <w:bodyDiv w:val="1"/>
      <w:marLeft w:val="0"/>
      <w:marRight w:val="0"/>
      <w:marTop w:val="0"/>
      <w:marBottom w:val="0"/>
      <w:divBdr>
        <w:top w:val="none" w:sz="0" w:space="0" w:color="auto"/>
        <w:left w:val="none" w:sz="0" w:space="0" w:color="auto"/>
        <w:bottom w:val="none" w:sz="0" w:space="0" w:color="auto"/>
        <w:right w:val="none" w:sz="0" w:space="0" w:color="auto"/>
      </w:divBdr>
      <w:divsChild>
        <w:div w:id="28722260">
          <w:marLeft w:val="720"/>
          <w:marRight w:val="0"/>
          <w:marTop w:val="154"/>
          <w:marBottom w:val="0"/>
          <w:divBdr>
            <w:top w:val="none" w:sz="0" w:space="0" w:color="auto"/>
            <w:left w:val="none" w:sz="0" w:space="0" w:color="auto"/>
            <w:bottom w:val="none" w:sz="0" w:space="0" w:color="auto"/>
            <w:right w:val="none" w:sz="0" w:space="0" w:color="auto"/>
          </w:divBdr>
        </w:div>
        <w:div w:id="268389350">
          <w:marLeft w:val="720"/>
          <w:marRight w:val="0"/>
          <w:marTop w:val="154"/>
          <w:marBottom w:val="0"/>
          <w:divBdr>
            <w:top w:val="none" w:sz="0" w:space="0" w:color="auto"/>
            <w:left w:val="none" w:sz="0" w:space="0" w:color="auto"/>
            <w:bottom w:val="none" w:sz="0" w:space="0" w:color="auto"/>
            <w:right w:val="none" w:sz="0" w:space="0" w:color="auto"/>
          </w:divBdr>
        </w:div>
      </w:divsChild>
    </w:div>
    <w:div w:id="1544757070">
      <w:bodyDiv w:val="1"/>
      <w:marLeft w:val="0"/>
      <w:marRight w:val="0"/>
      <w:marTop w:val="0"/>
      <w:marBottom w:val="0"/>
      <w:divBdr>
        <w:top w:val="none" w:sz="0" w:space="0" w:color="auto"/>
        <w:left w:val="none" w:sz="0" w:space="0" w:color="auto"/>
        <w:bottom w:val="none" w:sz="0" w:space="0" w:color="auto"/>
        <w:right w:val="none" w:sz="0" w:space="0" w:color="auto"/>
      </w:divBdr>
    </w:div>
    <w:div w:id="1549992254">
      <w:bodyDiv w:val="1"/>
      <w:marLeft w:val="0"/>
      <w:marRight w:val="0"/>
      <w:marTop w:val="0"/>
      <w:marBottom w:val="0"/>
      <w:divBdr>
        <w:top w:val="none" w:sz="0" w:space="0" w:color="auto"/>
        <w:left w:val="none" w:sz="0" w:space="0" w:color="auto"/>
        <w:bottom w:val="none" w:sz="0" w:space="0" w:color="auto"/>
        <w:right w:val="none" w:sz="0" w:space="0" w:color="auto"/>
      </w:divBdr>
    </w:div>
    <w:div w:id="15596324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0">
          <w:marLeft w:val="0"/>
          <w:marRight w:val="0"/>
          <w:marTop w:val="0"/>
          <w:marBottom w:val="0"/>
          <w:divBdr>
            <w:top w:val="none" w:sz="0" w:space="0" w:color="auto"/>
            <w:left w:val="none" w:sz="0" w:space="0" w:color="auto"/>
            <w:bottom w:val="none" w:sz="0" w:space="0" w:color="auto"/>
            <w:right w:val="none" w:sz="0" w:space="0" w:color="auto"/>
          </w:divBdr>
          <w:divsChild>
            <w:div w:id="53257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62334">
      <w:bodyDiv w:val="1"/>
      <w:marLeft w:val="0"/>
      <w:marRight w:val="0"/>
      <w:marTop w:val="0"/>
      <w:marBottom w:val="0"/>
      <w:divBdr>
        <w:top w:val="none" w:sz="0" w:space="0" w:color="auto"/>
        <w:left w:val="none" w:sz="0" w:space="0" w:color="auto"/>
        <w:bottom w:val="none" w:sz="0" w:space="0" w:color="auto"/>
        <w:right w:val="none" w:sz="0" w:space="0" w:color="auto"/>
      </w:divBdr>
      <w:divsChild>
        <w:div w:id="399716328">
          <w:marLeft w:val="0"/>
          <w:marRight w:val="0"/>
          <w:marTop w:val="0"/>
          <w:marBottom w:val="0"/>
          <w:divBdr>
            <w:top w:val="none" w:sz="0" w:space="0" w:color="auto"/>
            <w:left w:val="none" w:sz="0" w:space="0" w:color="auto"/>
            <w:bottom w:val="none" w:sz="0" w:space="0" w:color="auto"/>
            <w:right w:val="none" w:sz="0" w:space="0" w:color="auto"/>
          </w:divBdr>
          <w:divsChild>
            <w:div w:id="102068779">
              <w:marLeft w:val="0"/>
              <w:marRight w:val="0"/>
              <w:marTop w:val="0"/>
              <w:marBottom w:val="0"/>
              <w:divBdr>
                <w:top w:val="none" w:sz="0" w:space="0" w:color="auto"/>
                <w:left w:val="none" w:sz="0" w:space="0" w:color="auto"/>
                <w:bottom w:val="none" w:sz="0" w:space="0" w:color="auto"/>
                <w:right w:val="none" w:sz="0" w:space="0" w:color="auto"/>
              </w:divBdr>
            </w:div>
            <w:div w:id="368383297">
              <w:marLeft w:val="0"/>
              <w:marRight w:val="0"/>
              <w:marTop w:val="0"/>
              <w:marBottom w:val="0"/>
              <w:divBdr>
                <w:top w:val="none" w:sz="0" w:space="0" w:color="auto"/>
                <w:left w:val="none" w:sz="0" w:space="0" w:color="auto"/>
                <w:bottom w:val="none" w:sz="0" w:space="0" w:color="auto"/>
                <w:right w:val="none" w:sz="0" w:space="0" w:color="auto"/>
              </w:divBdr>
            </w:div>
            <w:div w:id="969556693">
              <w:marLeft w:val="0"/>
              <w:marRight w:val="0"/>
              <w:marTop w:val="0"/>
              <w:marBottom w:val="0"/>
              <w:divBdr>
                <w:top w:val="none" w:sz="0" w:space="0" w:color="auto"/>
                <w:left w:val="none" w:sz="0" w:space="0" w:color="auto"/>
                <w:bottom w:val="none" w:sz="0" w:space="0" w:color="auto"/>
                <w:right w:val="none" w:sz="0" w:space="0" w:color="auto"/>
              </w:divBdr>
            </w:div>
            <w:div w:id="15284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2807">
      <w:bodyDiv w:val="1"/>
      <w:marLeft w:val="0"/>
      <w:marRight w:val="0"/>
      <w:marTop w:val="0"/>
      <w:marBottom w:val="0"/>
      <w:divBdr>
        <w:top w:val="none" w:sz="0" w:space="0" w:color="auto"/>
        <w:left w:val="none" w:sz="0" w:space="0" w:color="auto"/>
        <w:bottom w:val="none" w:sz="0" w:space="0" w:color="auto"/>
        <w:right w:val="none" w:sz="0" w:space="0" w:color="auto"/>
      </w:divBdr>
    </w:div>
    <w:div w:id="1776436698">
      <w:bodyDiv w:val="1"/>
      <w:marLeft w:val="0"/>
      <w:marRight w:val="0"/>
      <w:marTop w:val="0"/>
      <w:marBottom w:val="0"/>
      <w:divBdr>
        <w:top w:val="none" w:sz="0" w:space="0" w:color="auto"/>
        <w:left w:val="none" w:sz="0" w:space="0" w:color="auto"/>
        <w:bottom w:val="none" w:sz="0" w:space="0" w:color="auto"/>
        <w:right w:val="none" w:sz="0" w:space="0" w:color="auto"/>
      </w:divBdr>
      <w:divsChild>
        <w:div w:id="1013340713">
          <w:marLeft w:val="0"/>
          <w:marRight w:val="0"/>
          <w:marTop w:val="0"/>
          <w:marBottom w:val="0"/>
          <w:divBdr>
            <w:top w:val="none" w:sz="0" w:space="0" w:color="auto"/>
            <w:left w:val="none" w:sz="0" w:space="0" w:color="auto"/>
            <w:bottom w:val="none" w:sz="0" w:space="0" w:color="auto"/>
            <w:right w:val="none" w:sz="0" w:space="0" w:color="auto"/>
          </w:divBdr>
          <w:divsChild>
            <w:div w:id="1963346747">
              <w:marLeft w:val="0"/>
              <w:marRight w:val="0"/>
              <w:marTop w:val="0"/>
              <w:marBottom w:val="0"/>
              <w:divBdr>
                <w:top w:val="none" w:sz="0" w:space="0" w:color="auto"/>
                <w:left w:val="none" w:sz="0" w:space="0" w:color="auto"/>
                <w:bottom w:val="none" w:sz="0" w:space="0" w:color="auto"/>
                <w:right w:val="none" w:sz="0" w:space="0" w:color="auto"/>
              </w:divBdr>
              <w:divsChild>
                <w:div w:id="977613554">
                  <w:marLeft w:val="0"/>
                  <w:marRight w:val="0"/>
                  <w:marTop w:val="0"/>
                  <w:marBottom w:val="0"/>
                  <w:divBdr>
                    <w:top w:val="none" w:sz="0" w:space="0" w:color="auto"/>
                    <w:left w:val="none" w:sz="0" w:space="0" w:color="auto"/>
                    <w:bottom w:val="none" w:sz="0" w:space="0" w:color="auto"/>
                    <w:right w:val="none" w:sz="0" w:space="0" w:color="auto"/>
                  </w:divBdr>
                  <w:divsChild>
                    <w:div w:id="972947890">
                      <w:marLeft w:val="0"/>
                      <w:marRight w:val="0"/>
                      <w:marTop w:val="0"/>
                      <w:marBottom w:val="0"/>
                      <w:divBdr>
                        <w:top w:val="none" w:sz="0" w:space="0" w:color="auto"/>
                        <w:left w:val="none" w:sz="0" w:space="0" w:color="auto"/>
                        <w:bottom w:val="none" w:sz="0" w:space="0" w:color="auto"/>
                        <w:right w:val="none" w:sz="0" w:space="0" w:color="auto"/>
                      </w:divBdr>
                      <w:divsChild>
                        <w:div w:id="1875653457">
                          <w:marLeft w:val="0"/>
                          <w:marRight w:val="0"/>
                          <w:marTop w:val="0"/>
                          <w:marBottom w:val="0"/>
                          <w:divBdr>
                            <w:top w:val="none" w:sz="0" w:space="0" w:color="auto"/>
                            <w:left w:val="none" w:sz="0" w:space="0" w:color="auto"/>
                            <w:bottom w:val="none" w:sz="0" w:space="0" w:color="auto"/>
                            <w:right w:val="none" w:sz="0" w:space="0" w:color="auto"/>
                          </w:divBdr>
                          <w:divsChild>
                            <w:div w:id="409818133">
                              <w:marLeft w:val="0"/>
                              <w:marRight w:val="0"/>
                              <w:marTop w:val="0"/>
                              <w:marBottom w:val="0"/>
                              <w:divBdr>
                                <w:top w:val="none" w:sz="0" w:space="0" w:color="auto"/>
                                <w:left w:val="none" w:sz="0" w:space="0" w:color="auto"/>
                                <w:bottom w:val="none" w:sz="0" w:space="0" w:color="auto"/>
                                <w:right w:val="none" w:sz="0" w:space="0" w:color="auto"/>
                              </w:divBdr>
                              <w:divsChild>
                                <w:div w:id="1157069012">
                                  <w:marLeft w:val="0"/>
                                  <w:marRight w:val="0"/>
                                  <w:marTop w:val="0"/>
                                  <w:marBottom w:val="0"/>
                                  <w:divBdr>
                                    <w:top w:val="none" w:sz="0" w:space="0" w:color="auto"/>
                                    <w:left w:val="none" w:sz="0" w:space="0" w:color="auto"/>
                                    <w:bottom w:val="none" w:sz="0" w:space="0" w:color="auto"/>
                                    <w:right w:val="none" w:sz="0" w:space="0" w:color="auto"/>
                                  </w:divBdr>
                                  <w:divsChild>
                                    <w:div w:id="1990328512">
                                      <w:marLeft w:val="0"/>
                                      <w:marRight w:val="0"/>
                                      <w:marTop w:val="0"/>
                                      <w:marBottom w:val="0"/>
                                      <w:divBdr>
                                        <w:top w:val="none" w:sz="0" w:space="0" w:color="auto"/>
                                        <w:left w:val="none" w:sz="0" w:space="0" w:color="auto"/>
                                        <w:bottom w:val="none" w:sz="0" w:space="0" w:color="auto"/>
                                        <w:right w:val="none" w:sz="0" w:space="0" w:color="auto"/>
                                      </w:divBdr>
                                      <w:divsChild>
                                        <w:div w:id="12563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731301">
                              <w:marLeft w:val="0"/>
                              <w:marRight w:val="0"/>
                              <w:marTop w:val="0"/>
                              <w:marBottom w:val="0"/>
                              <w:divBdr>
                                <w:top w:val="none" w:sz="0" w:space="0" w:color="auto"/>
                                <w:left w:val="none" w:sz="0" w:space="0" w:color="auto"/>
                                <w:bottom w:val="none" w:sz="0" w:space="0" w:color="auto"/>
                                <w:right w:val="none" w:sz="0" w:space="0" w:color="auto"/>
                              </w:divBdr>
                              <w:divsChild>
                                <w:div w:id="1089349571">
                                  <w:marLeft w:val="0"/>
                                  <w:marRight w:val="0"/>
                                  <w:marTop w:val="0"/>
                                  <w:marBottom w:val="0"/>
                                  <w:divBdr>
                                    <w:top w:val="none" w:sz="0" w:space="0" w:color="auto"/>
                                    <w:left w:val="none" w:sz="0" w:space="0" w:color="auto"/>
                                    <w:bottom w:val="none" w:sz="0" w:space="0" w:color="auto"/>
                                    <w:right w:val="none" w:sz="0" w:space="0" w:color="auto"/>
                                  </w:divBdr>
                                  <w:divsChild>
                                    <w:div w:id="444036576">
                                      <w:marLeft w:val="0"/>
                                      <w:marRight w:val="0"/>
                                      <w:marTop w:val="0"/>
                                      <w:marBottom w:val="0"/>
                                      <w:divBdr>
                                        <w:top w:val="none" w:sz="0" w:space="0" w:color="auto"/>
                                        <w:left w:val="none" w:sz="0" w:space="0" w:color="auto"/>
                                        <w:bottom w:val="none" w:sz="0" w:space="0" w:color="auto"/>
                                        <w:right w:val="none" w:sz="0" w:space="0" w:color="auto"/>
                                      </w:divBdr>
                                      <w:divsChild>
                                        <w:div w:id="1672416297">
                                          <w:marLeft w:val="0"/>
                                          <w:marRight w:val="0"/>
                                          <w:marTop w:val="0"/>
                                          <w:marBottom w:val="0"/>
                                          <w:divBdr>
                                            <w:top w:val="none" w:sz="0" w:space="0" w:color="auto"/>
                                            <w:left w:val="none" w:sz="0" w:space="0" w:color="auto"/>
                                            <w:bottom w:val="none" w:sz="0" w:space="0" w:color="auto"/>
                                            <w:right w:val="none" w:sz="0" w:space="0" w:color="auto"/>
                                          </w:divBdr>
                                        </w:div>
                                      </w:divsChild>
                                    </w:div>
                                    <w:div w:id="524905789">
                                      <w:marLeft w:val="0"/>
                                      <w:marRight w:val="0"/>
                                      <w:marTop w:val="0"/>
                                      <w:marBottom w:val="0"/>
                                      <w:divBdr>
                                        <w:top w:val="none" w:sz="0" w:space="0" w:color="auto"/>
                                        <w:left w:val="none" w:sz="0" w:space="0" w:color="auto"/>
                                        <w:bottom w:val="none" w:sz="0" w:space="0" w:color="auto"/>
                                        <w:right w:val="none" w:sz="0" w:space="0" w:color="auto"/>
                                      </w:divBdr>
                                    </w:div>
                                    <w:div w:id="868377596">
                                      <w:marLeft w:val="0"/>
                                      <w:marRight w:val="0"/>
                                      <w:marTop w:val="0"/>
                                      <w:marBottom w:val="0"/>
                                      <w:divBdr>
                                        <w:top w:val="none" w:sz="0" w:space="0" w:color="auto"/>
                                        <w:left w:val="none" w:sz="0" w:space="0" w:color="auto"/>
                                        <w:bottom w:val="none" w:sz="0" w:space="0" w:color="auto"/>
                                        <w:right w:val="none" w:sz="0" w:space="0" w:color="auto"/>
                                      </w:divBdr>
                                    </w:div>
                                    <w:div w:id="15635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025414">
                      <w:marLeft w:val="0"/>
                      <w:marRight w:val="0"/>
                      <w:marTop w:val="0"/>
                      <w:marBottom w:val="0"/>
                      <w:divBdr>
                        <w:top w:val="none" w:sz="0" w:space="0" w:color="auto"/>
                        <w:left w:val="none" w:sz="0" w:space="0" w:color="auto"/>
                        <w:bottom w:val="none" w:sz="0" w:space="0" w:color="auto"/>
                        <w:right w:val="none" w:sz="0" w:space="0" w:color="auto"/>
                      </w:divBdr>
                      <w:divsChild>
                        <w:div w:id="488714707">
                          <w:marLeft w:val="0"/>
                          <w:marRight w:val="0"/>
                          <w:marTop w:val="0"/>
                          <w:marBottom w:val="0"/>
                          <w:divBdr>
                            <w:top w:val="none" w:sz="0" w:space="0" w:color="auto"/>
                            <w:left w:val="none" w:sz="0" w:space="0" w:color="auto"/>
                            <w:bottom w:val="none" w:sz="0" w:space="0" w:color="auto"/>
                            <w:right w:val="none" w:sz="0" w:space="0" w:color="auto"/>
                          </w:divBdr>
                          <w:divsChild>
                            <w:div w:id="1969629935">
                              <w:marLeft w:val="0"/>
                              <w:marRight w:val="0"/>
                              <w:marTop w:val="0"/>
                              <w:marBottom w:val="0"/>
                              <w:divBdr>
                                <w:top w:val="none" w:sz="0" w:space="0" w:color="auto"/>
                                <w:left w:val="none" w:sz="0" w:space="0" w:color="auto"/>
                                <w:bottom w:val="none" w:sz="0" w:space="0" w:color="auto"/>
                                <w:right w:val="none" w:sz="0" w:space="0" w:color="auto"/>
                              </w:divBdr>
                            </w:div>
                          </w:divsChild>
                        </w:div>
                        <w:div w:id="1272128103">
                          <w:marLeft w:val="0"/>
                          <w:marRight w:val="0"/>
                          <w:marTop w:val="0"/>
                          <w:marBottom w:val="0"/>
                          <w:divBdr>
                            <w:top w:val="none" w:sz="0" w:space="0" w:color="auto"/>
                            <w:left w:val="none" w:sz="0" w:space="0" w:color="auto"/>
                            <w:bottom w:val="none" w:sz="0" w:space="0" w:color="auto"/>
                            <w:right w:val="none" w:sz="0" w:space="0" w:color="auto"/>
                          </w:divBdr>
                          <w:divsChild>
                            <w:div w:id="2144150873">
                              <w:marLeft w:val="0"/>
                              <w:marRight w:val="0"/>
                              <w:marTop w:val="0"/>
                              <w:marBottom w:val="0"/>
                              <w:divBdr>
                                <w:top w:val="none" w:sz="0" w:space="0" w:color="auto"/>
                                <w:left w:val="none" w:sz="0" w:space="0" w:color="auto"/>
                                <w:bottom w:val="none" w:sz="0" w:space="0" w:color="auto"/>
                                <w:right w:val="none" w:sz="0" w:space="0" w:color="auto"/>
                              </w:divBdr>
                            </w:div>
                          </w:divsChild>
                        </w:div>
                        <w:div w:id="1493763534">
                          <w:marLeft w:val="0"/>
                          <w:marRight w:val="0"/>
                          <w:marTop w:val="0"/>
                          <w:marBottom w:val="0"/>
                          <w:divBdr>
                            <w:top w:val="none" w:sz="0" w:space="0" w:color="auto"/>
                            <w:left w:val="none" w:sz="0" w:space="0" w:color="auto"/>
                            <w:bottom w:val="none" w:sz="0" w:space="0" w:color="auto"/>
                            <w:right w:val="none" w:sz="0" w:space="0" w:color="auto"/>
                          </w:divBdr>
                          <w:divsChild>
                            <w:div w:id="1167939583">
                              <w:marLeft w:val="0"/>
                              <w:marRight w:val="0"/>
                              <w:marTop w:val="0"/>
                              <w:marBottom w:val="0"/>
                              <w:divBdr>
                                <w:top w:val="none" w:sz="0" w:space="0" w:color="auto"/>
                                <w:left w:val="none" w:sz="0" w:space="0" w:color="auto"/>
                                <w:bottom w:val="none" w:sz="0" w:space="0" w:color="auto"/>
                                <w:right w:val="none" w:sz="0" w:space="0" w:color="auto"/>
                              </w:divBdr>
                            </w:div>
                            <w:div w:id="1574271077">
                              <w:marLeft w:val="0"/>
                              <w:marRight w:val="0"/>
                              <w:marTop w:val="0"/>
                              <w:marBottom w:val="0"/>
                              <w:divBdr>
                                <w:top w:val="none" w:sz="0" w:space="0" w:color="auto"/>
                                <w:left w:val="none" w:sz="0" w:space="0" w:color="auto"/>
                                <w:bottom w:val="none" w:sz="0" w:space="0" w:color="auto"/>
                                <w:right w:val="none" w:sz="0" w:space="0" w:color="auto"/>
                              </w:divBdr>
                            </w:div>
                            <w:div w:id="21099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849156">
      <w:bodyDiv w:val="1"/>
      <w:marLeft w:val="0"/>
      <w:marRight w:val="0"/>
      <w:marTop w:val="0"/>
      <w:marBottom w:val="0"/>
      <w:divBdr>
        <w:top w:val="none" w:sz="0" w:space="0" w:color="auto"/>
        <w:left w:val="none" w:sz="0" w:space="0" w:color="auto"/>
        <w:bottom w:val="none" w:sz="0" w:space="0" w:color="auto"/>
        <w:right w:val="none" w:sz="0" w:space="0" w:color="auto"/>
      </w:divBdr>
    </w:div>
    <w:div w:id="1936355277">
      <w:bodyDiv w:val="1"/>
      <w:marLeft w:val="0"/>
      <w:marRight w:val="0"/>
      <w:marTop w:val="0"/>
      <w:marBottom w:val="0"/>
      <w:divBdr>
        <w:top w:val="none" w:sz="0" w:space="0" w:color="auto"/>
        <w:left w:val="none" w:sz="0" w:space="0" w:color="auto"/>
        <w:bottom w:val="none" w:sz="0" w:space="0" w:color="auto"/>
        <w:right w:val="none" w:sz="0" w:space="0" w:color="auto"/>
      </w:divBdr>
    </w:div>
    <w:div w:id="1967539583">
      <w:bodyDiv w:val="1"/>
      <w:marLeft w:val="0"/>
      <w:marRight w:val="0"/>
      <w:marTop w:val="0"/>
      <w:marBottom w:val="0"/>
      <w:divBdr>
        <w:top w:val="none" w:sz="0" w:space="0" w:color="auto"/>
        <w:left w:val="none" w:sz="0" w:space="0" w:color="auto"/>
        <w:bottom w:val="none" w:sz="0" w:space="0" w:color="auto"/>
        <w:right w:val="none" w:sz="0" w:space="0" w:color="auto"/>
      </w:divBdr>
      <w:divsChild>
        <w:div w:id="1350452532">
          <w:marLeft w:val="0"/>
          <w:marRight w:val="0"/>
          <w:marTop w:val="0"/>
          <w:marBottom w:val="0"/>
          <w:divBdr>
            <w:top w:val="none" w:sz="0" w:space="0" w:color="auto"/>
            <w:left w:val="none" w:sz="0" w:space="0" w:color="auto"/>
            <w:bottom w:val="none" w:sz="0" w:space="0" w:color="auto"/>
            <w:right w:val="none" w:sz="0" w:space="0" w:color="auto"/>
          </w:divBdr>
          <w:divsChild>
            <w:div w:id="778373556">
              <w:marLeft w:val="0"/>
              <w:marRight w:val="0"/>
              <w:marTop w:val="0"/>
              <w:marBottom w:val="0"/>
              <w:divBdr>
                <w:top w:val="none" w:sz="0" w:space="0" w:color="auto"/>
                <w:left w:val="none" w:sz="0" w:space="0" w:color="auto"/>
                <w:bottom w:val="none" w:sz="0" w:space="0" w:color="auto"/>
                <w:right w:val="none" w:sz="0" w:space="0" w:color="auto"/>
              </w:divBdr>
            </w:div>
            <w:div w:id="16081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23093">
      <w:bodyDiv w:val="1"/>
      <w:marLeft w:val="0"/>
      <w:marRight w:val="0"/>
      <w:marTop w:val="0"/>
      <w:marBottom w:val="0"/>
      <w:divBdr>
        <w:top w:val="none" w:sz="0" w:space="0" w:color="auto"/>
        <w:left w:val="none" w:sz="0" w:space="0" w:color="auto"/>
        <w:bottom w:val="none" w:sz="0" w:space="0" w:color="auto"/>
        <w:right w:val="none" w:sz="0" w:space="0" w:color="auto"/>
      </w:divBdr>
    </w:div>
    <w:div w:id="1982417647">
      <w:bodyDiv w:val="1"/>
      <w:marLeft w:val="0"/>
      <w:marRight w:val="0"/>
      <w:marTop w:val="0"/>
      <w:marBottom w:val="0"/>
      <w:divBdr>
        <w:top w:val="none" w:sz="0" w:space="0" w:color="auto"/>
        <w:left w:val="none" w:sz="0" w:space="0" w:color="auto"/>
        <w:bottom w:val="none" w:sz="0" w:space="0" w:color="auto"/>
        <w:right w:val="none" w:sz="0" w:space="0" w:color="auto"/>
      </w:divBdr>
      <w:divsChild>
        <w:div w:id="389814944">
          <w:marLeft w:val="0"/>
          <w:marRight w:val="0"/>
          <w:marTop w:val="100"/>
          <w:marBottom w:val="100"/>
          <w:divBdr>
            <w:top w:val="none" w:sz="0" w:space="0" w:color="auto"/>
            <w:left w:val="none" w:sz="0" w:space="0" w:color="auto"/>
            <w:bottom w:val="none" w:sz="0" w:space="0" w:color="auto"/>
            <w:right w:val="none" w:sz="0" w:space="0" w:color="auto"/>
          </w:divBdr>
          <w:divsChild>
            <w:div w:id="1453088695">
              <w:marLeft w:val="0"/>
              <w:marRight w:val="0"/>
              <w:marTop w:val="0"/>
              <w:marBottom w:val="0"/>
              <w:divBdr>
                <w:top w:val="none" w:sz="0" w:space="0" w:color="auto"/>
                <w:left w:val="none" w:sz="0" w:space="0" w:color="auto"/>
                <w:bottom w:val="none" w:sz="0" w:space="0" w:color="auto"/>
                <w:right w:val="none" w:sz="0" w:space="0" w:color="auto"/>
              </w:divBdr>
              <w:divsChild>
                <w:div w:id="804007001">
                  <w:marLeft w:val="0"/>
                  <w:marRight w:val="0"/>
                  <w:marTop w:val="0"/>
                  <w:marBottom w:val="0"/>
                  <w:divBdr>
                    <w:top w:val="none" w:sz="0" w:space="0" w:color="auto"/>
                    <w:left w:val="none" w:sz="0" w:space="0" w:color="auto"/>
                    <w:bottom w:val="none" w:sz="0" w:space="0" w:color="auto"/>
                    <w:right w:val="none" w:sz="0" w:space="0" w:color="auto"/>
                  </w:divBdr>
                  <w:divsChild>
                    <w:div w:id="1390374154">
                      <w:marLeft w:val="0"/>
                      <w:marRight w:val="0"/>
                      <w:marTop w:val="0"/>
                      <w:marBottom w:val="0"/>
                      <w:divBdr>
                        <w:top w:val="none" w:sz="0" w:space="0" w:color="auto"/>
                        <w:left w:val="none" w:sz="0" w:space="0" w:color="auto"/>
                        <w:bottom w:val="none" w:sz="0" w:space="0" w:color="auto"/>
                        <w:right w:val="none" w:sz="0" w:space="0" w:color="auto"/>
                      </w:divBdr>
                      <w:divsChild>
                        <w:div w:id="339047167">
                          <w:marLeft w:val="0"/>
                          <w:marRight w:val="0"/>
                          <w:marTop w:val="0"/>
                          <w:marBottom w:val="0"/>
                          <w:divBdr>
                            <w:top w:val="none" w:sz="0" w:space="0" w:color="auto"/>
                            <w:left w:val="none" w:sz="0" w:space="0" w:color="auto"/>
                            <w:bottom w:val="none" w:sz="0" w:space="0" w:color="auto"/>
                            <w:right w:val="none" w:sz="0" w:space="0" w:color="auto"/>
                          </w:divBdr>
                          <w:divsChild>
                            <w:div w:id="1758791291">
                              <w:marLeft w:val="0"/>
                              <w:marRight w:val="0"/>
                              <w:marTop w:val="0"/>
                              <w:marBottom w:val="0"/>
                              <w:divBdr>
                                <w:top w:val="none" w:sz="0" w:space="0" w:color="auto"/>
                                <w:left w:val="none" w:sz="0" w:space="0" w:color="auto"/>
                                <w:bottom w:val="none" w:sz="0" w:space="0" w:color="auto"/>
                                <w:right w:val="none" w:sz="0" w:space="0" w:color="auto"/>
                              </w:divBdr>
                              <w:divsChild>
                                <w:div w:id="1765148895">
                                  <w:marLeft w:val="0"/>
                                  <w:marRight w:val="0"/>
                                  <w:marTop w:val="0"/>
                                  <w:marBottom w:val="0"/>
                                  <w:divBdr>
                                    <w:top w:val="none" w:sz="0" w:space="0" w:color="auto"/>
                                    <w:left w:val="none" w:sz="0" w:space="0" w:color="auto"/>
                                    <w:bottom w:val="none" w:sz="0" w:space="0" w:color="auto"/>
                                    <w:right w:val="none" w:sz="0" w:space="0" w:color="auto"/>
                                  </w:divBdr>
                                  <w:divsChild>
                                    <w:div w:id="495264796">
                                      <w:marLeft w:val="0"/>
                                      <w:marRight w:val="0"/>
                                      <w:marTop w:val="0"/>
                                      <w:marBottom w:val="0"/>
                                      <w:divBdr>
                                        <w:top w:val="none" w:sz="0" w:space="0" w:color="auto"/>
                                        <w:left w:val="none" w:sz="0" w:space="0" w:color="auto"/>
                                        <w:bottom w:val="none" w:sz="0" w:space="0" w:color="auto"/>
                                        <w:right w:val="none" w:sz="0" w:space="0" w:color="auto"/>
                                      </w:divBdr>
                                      <w:divsChild>
                                        <w:div w:id="1342051023">
                                          <w:marLeft w:val="0"/>
                                          <w:marRight w:val="0"/>
                                          <w:marTop w:val="0"/>
                                          <w:marBottom w:val="0"/>
                                          <w:divBdr>
                                            <w:top w:val="none" w:sz="0" w:space="0" w:color="auto"/>
                                            <w:left w:val="none" w:sz="0" w:space="0" w:color="auto"/>
                                            <w:bottom w:val="none" w:sz="0" w:space="0" w:color="auto"/>
                                            <w:right w:val="none" w:sz="0" w:space="0" w:color="auto"/>
                                          </w:divBdr>
                                          <w:divsChild>
                                            <w:div w:id="1179663993">
                                              <w:marLeft w:val="0"/>
                                              <w:marRight w:val="0"/>
                                              <w:marTop w:val="0"/>
                                              <w:marBottom w:val="0"/>
                                              <w:divBdr>
                                                <w:top w:val="none" w:sz="0" w:space="0" w:color="auto"/>
                                                <w:left w:val="none" w:sz="0" w:space="0" w:color="auto"/>
                                                <w:bottom w:val="none" w:sz="0" w:space="0" w:color="auto"/>
                                                <w:right w:val="none" w:sz="0" w:space="0" w:color="auto"/>
                                              </w:divBdr>
                                              <w:divsChild>
                                                <w:div w:id="1324504762">
                                                  <w:marLeft w:val="0"/>
                                                  <w:marRight w:val="0"/>
                                                  <w:marTop w:val="0"/>
                                                  <w:marBottom w:val="0"/>
                                                  <w:divBdr>
                                                    <w:top w:val="none" w:sz="0" w:space="0" w:color="auto"/>
                                                    <w:left w:val="none" w:sz="0" w:space="0" w:color="auto"/>
                                                    <w:bottom w:val="none" w:sz="0" w:space="0" w:color="auto"/>
                                                    <w:right w:val="none" w:sz="0" w:space="0" w:color="auto"/>
                                                  </w:divBdr>
                                                  <w:divsChild>
                                                    <w:div w:id="1201435461">
                                                      <w:marLeft w:val="0"/>
                                                      <w:marRight w:val="0"/>
                                                      <w:marTop w:val="0"/>
                                                      <w:marBottom w:val="0"/>
                                                      <w:divBdr>
                                                        <w:top w:val="none" w:sz="0" w:space="0" w:color="auto"/>
                                                        <w:left w:val="none" w:sz="0" w:space="0" w:color="auto"/>
                                                        <w:bottom w:val="none" w:sz="0" w:space="0" w:color="auto"/>
                                                        <w:right w:val="none" w:sz="0" w:space="0" w:color="auto"/>
                                                      </w:divBdr>
                                                      <w:divsChild>
                                                        <w:div w:id="1140070367">
                                                          <w:marLeft w:val="0"/>
                                                          <w:marRight w:val="0"/>
                                                          <w:marTop w:val="0"/>
                                                          <w:marBottom w:val="0"/>
                                                          <w:divBdr>
                                                            <w:top w:val="none" w:sz="0" w:space="0" w:color="auto"/>
                                                            <w:left w:val="none" w:sz="0" w:space="0" w:color="auto"/>
                                                            <w:bottom w:val="none" w:sz="0" w:space="0" w:color="auto"/>
                                                            <w:right w:val="none" w:sz="0" w:space="0" w:color="auto"/>
                                                          </w:divBdr>
                                                          <w:divsChild>
                                                            <w:div w:id="1240560783">
                                                              <w:marLeft w:val="0"/>
                                                              <w:marRight w:val="0"/>
                                                              <w:marTop w:val="0"/>
                                                              <w:marBottom w:val="0"/>
                                                              <w:divBdr>
                                                                <w:top w:val="none" w:sz="0" w:space="0" w:color="auto"/>
                                                                <w:left w:val="none" w:sz="0" w:space="0" w:color="auto"/>
                                                                <w:bottom w:val="none" w:sz="0" w:space="0" w:color="auto"/>
                                                                <w:right w:val="none" w:sz="0" w:space="0" w:color="auto"/>
                                                              </w:divBdr>
                                                              <w:divsChild>
                                                                <w:div w:id="1443499975">
                                                                  <w:marLeft w:val="0"/>
                                                                  <w:marRight w:val="0"/>
                                                                  <w:marTop w:val="0"/>
                                                                  <w:marBottom w:val="0"/>
                                                                  <w:divBdr>
                                                                    <w:top w:val="none" w:sz="0" w:space="0" w:color="auto"/>
                                                                    <w:left w:val="none" w:sz="0" w:space="0" w:color="auto"/>
                                                                    <w:bottom w:val="none" w:sz="0" w:space="0" w:color="auto"/>
                                                                    <w:right w:val="none" w:sz="0" w:space="0" w:color="auto"/>
                                                                  </w:divBdr>
                                                                  <w:divsChild>
                                                                    <w:div w:id="763653183">
                                                                      <w:marLeft w:val="0"/>
                                                                      <w:marRight w:val="0"/>
                                                                      <w:marTop w:val="0"/>
                                                                      <w:marBottom w:val="0"/>
                                                                      <w:divBdr>
                                                                        <w:top w:val="none" w:sz="0" w:space="0" w:color="auto"/>
                                                                        <w:left w:val="none" w:sz="0" w:space="0" w:color="auto"/>
                                                                        <w:bottom w:val="none" w:sz="0" w:space="0" w:color="auto"/>
                                                                        <w:right w:val="none" w:sz="0" w:space="0" w:color="auto"/>
                                                                      </w:divBdr>
                                                                      <w:divsChild>
                                                                        <w:div w:id="1055199795">
                                                                          <w:marLeft w:val="0"/>
                                                                          <w:marRight w:val="0"/>
                                                                          <w:marTop w:val="0"/>
                                                                          <w:marBottom w:val="0"/>
                                                                          <w:divBdr>
                                                                            <w:top w:val="none" w:sz="0" w:space="0" w:color="auto"/>
                                                                            <w:left w:val="none" w:sz="0" w:space="0" w:color="auto"/>
                                                                            <w:bottom w:val="none" w:sz="0" w:space="0" w:color="auto"/>
                                                                            <w:right w:val="none" w:sz="0" w:space="0" w:color="auto"/>
                                                                          </w:divBdr>
                                                                          <w:divsChild>
                                                                            <w:div w:id="679283674">
                                                                              <w:marLeft w:val="0"/>
                                                                              <w:marRight w:val="0"/>
                                                                              <w:marTop w:val="0"/>
                                                                              <w:marBottom w:val="0"/>
                                                                              <w:divBdr>
                                                                                <w:top w:val="none" w:sz="0" w:space="0" w:color="auto"/>
                                                                                <w:left w:val="none" w:sz="0" w:space="0" w:color="auto"/>
                                                                                <w:bottom w:val="none" w:sz="0" w:space="0" w:color="auto"/>
                                                                                <w:right w:val="none" w:sz="0" w:space="0" w:color="auto"/>
                                                                              </w:divBdr>
                                                                              <w:divsChild>
                                                                                <w:div w:id="33908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511202">
      <w:bodyDiv w:val="1"/>
      <w:marLeft w:val="0"/>
      <w:marRight w:val="0"/>
      <w:marTop w:val="0"/>
      <w:marBottom w:val="0"/>
      <w:divBdr>
        <w:top w:val="none" w:sz="0" w:space="0" w:color="auto"/>
        <w:left w:val="none" w:sz="0" w:space="0" w:color="auto"/>
        <w:bottom w:val="none" w:sz="0" w:space="0" w:color="auto"/>
        <w:right w:val="none" w:sz="0" w:space="0" w:color="auto"/>
      </w:divBdr>
      <w:divsChild>
        <w:div w:id="1510560487">
          <w:marLeft w:val="0"/>
          <w:marRight w:val="0"/>
          <w:marTop w:val="0"/>
          <w:marBottom w:val="0"/>
          <w:divBdr>
            <w:top w:val="none" w:sz="0" w:space="0" w:color="auto"/>
            <w:left w:val="none" w:sz="0" w:space="0" w:color="auto"/>
            <w:bottom w:val="none" w:sz="0" w:space="0" w:color="auto"/>
            <w:right w:val="none" w:sz="0" w:space="0" w:color="auto"/>
          </w:divBdr>
          <w:divsChild>
            <w:div w:id="641929226">
              <w:marLeft w:val="0"/>
              <w:marRight w:val="0"/>
              <w:marTop w:val="0"/>
              <w:marBottom w:val="0"/>
              <w:divBdr>
                <w:top w:val="none" w:sz="0" w:space="0" w:color="auto"/>
                <w:left w:val="none" w:sz="0" w:space="0" w:color="auto"/>
                <w:bottom w:val="none" w:sz="0" w:space="0" w:color="auto"/>
                <w:right w:val="none" w:sz="0" w:space="0" w:color="auto"/>
              </w:divBdr>
              <w:divsChild>
                <w:div w:id="714622118">
                  <w:marLeft w:val="0"/>
                  <w:marRight w:val="0"/>
                  <w:marTop w:val="0"/>
                  <w:marBottom w:val="0"/>
                  <w:divBdr>
                    <w:top w:val="none" w:sz="0" w:space="0" w:color="auto"/>
                    <w:left w:val="none" w:sz="0" w:space="0" w:color="auto"/>
                    <w:bottom w:val="none" w:sz="0" w:space="0" w:color="auto"/>
                    <w:right w:val="none" w:sz="0" w:space="0" w:color="auto"/>
                  </w:divBdr>
                  <w:divsChild>
                    <w:div w:id="434638069">
                      <w:marLeft w:val="0"/>
                      <w:marRight w:val="0"/>
                      <w:marTop w:val="0"/>
                      <w:marBottom w:val="0"/>
                      <w:divBdr>
                        <w:top w:val="none" w:sz="0" w:space="0" w:color="auto"/>
                        <w:left w:val="none" w:sz="0" w:space="0" w:color="auto"/>
                        <w:bottom w:val="none" w:sz="0" w:space="0" w:color="auto"/>
                        <w:right w:val="none" w:sz="0" w:space="0" w:color="auto"/>
                      </w:divBdr>
                      <w:divsChild>
                        <w:div w:id="65171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931611">
      <w:bodyDiv w:val="1"/>
      <w:marLeft w:val="0"/>
      <w:marRight w:val="0"/>
      <w:marTop w:val="0"/>
      <w:marBottom w:val="0"/>
      <w:divBdr>
        <w:top w:val="none" w:sz="0" w:space="0" w:color="auto"/>
        <w:left w:val="none" w:sz="0" w:space="0" w:color="auto"/>
        <w:bottom w:val="none" w:sz="0" w:space="0" w:color="auto"/>
        <w:right w:val="none" w:sz="0" w:space="0" w:color="auto"/>
      </w:divBdr>
      <w:divsChild>
        <w:div w:id="95179478">
          <w:marLeft w:val="0"/>
          <w:marRight w:val="0"/>
          <w:marTop w:val="0"/>
          <w:marBottom w:val="0"/>
          <w:divBdr>
            <w:top w:val="none" w:sz="0" w:space="0" w:color="auto"/>
            <w:left w:val="none" w:sz="0" w:space="0" w:color="auto"/>
            <w:bottom w:val="none" w:sz="0" w:space="0" w:color="auto"/>
            <w:right w:val="none" w:sz="0" w:space="0" w:color="auto"/>
          </w:divBdr>
          <w:divsChild>
            <w:div w:id="503520451">
              <w:marLeft w:val="0"/>
              <w:marRight w:val="0"/>
              <w:marTop w:val="0"/>
              <w:marBottom w:val="0"/>
              <w:divBdr>
                <w:top w:val="none" w:sz="0" w:space="0" w:color="auto"/>
                <w:left w:val="none" w:sz="0" w:space="0" w:color="auto"/>
                <w:bottom w:val="none" w:sz="0" w:space="0" w:color="auto"/>
                <w:right w:val="none" w:sz="0" w:space="0" w:color="auto"/>
              </w:divBdr>
            </w:div>
            <w:div w:id="1469014988">
              <w:marLeft w:val="0"/>
              <w:marRight w:val="0"/>
              <w:marTop w:val="0"/>
              <w:marBottom w:val="0"/>
              <w:divBdr>
                <w:top w:val="none" w:sz="0" w:space="0" w:color="auto"/>
                <w:left w:val="none" w:sz="0" w:space="0" w:color="auto"/>
                <w:bottom w:val="none" w:sz="0" w:space="0" w:color="auto"/>
                <w:right w:val="none" w:sz="0" w:space="0" w:color="auto"/>
              </w:divBdr>
            </w:div>
            <w:div w:id="1985963795">
              <w:marLeft w:val="0"/>
              <w:marRight w:val="0"/>
              <w:marTop w:val="0"/>
              <w:marBottom w:val="0"/>
              <w:divBdr>
                <w:top w:val="none" w:sz="0" w:space="0" w:color="auto"/>
                <w:left w:val="none" w:sz="0" w:space="0" w:color="auto"/>
                <w:bottom w:val="none" w:sz="0" w:space="0" w:color="auto"/>
                <w:right w:val="none" w:sz="0" w:space="0" w:color="auto"/>
              </w:divBdr>
            </w:div>
            <w:div w:id="2002193355">
              <w:marLeft w:val="0"/>
              <w:marRight w:val="0"/>
              <w:marTop w:val="0"/>
              <w:marBottom w:val="0"/>
              <w:divBdr>
                <w:top w:val="none" w:sz="0" w:space="0" w:color="auto"/>
                <w:left w:val="none" w:sz="0" w:space="0" w:color="auto"/>
                <w:bottom w:val="none" w:sz="0" w:space="0" w:color="auto"/>
                <w:right w:val="none" w:sz="0" w:space="0" w:color="auto"/>
              </w:divBdr>
            </w:div>
            <w:div w:id="207631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76795">
      <w:bodyDiv w:val="1"/>
      <w:marLeft w:val="0"/>
      <w:marRight w:val="0"/>
      <w:marTop w:val="0"/>
      <w:marBottom w:val="0"/>
      <w:divBdr>
        <w:top w:val="none" w:sz="0" w:space="0" w:color="auto"/>
        <w:left w:val="none" w:sz="0" w:space="0" w:color="auto"/>
        <w:bottom w:val="none" w:sz="0" w:space="0" w:color="auto"/>
        <w:right w:val="none" w:sz="0" w:space="0" w:color="auto"/>
      </w:divBdr>
    </w:div>
    <w:div w:id="2036997418">
      <w:bodyDiv w:val="1"/>
      <w:marLeft w:val="0"/>
      <w:marRight w:val="0"/>
      <w:marTop w:val="0"/>
      <w:marBottom w:val="0"/>
      <w:divBdr>
        <w:top w:val="none" w:sz="0" w:space="0" w:color="auto"/>
        <w:left w:val="none" w:sz="0" w:space="0" w:color="auto"/>
        <w:bottom w:val="none" w:sz="0" w:space="0" w:color="auto"/>
        <w:right w:val="none" w:sz="0" w:space="0" w:color="auto"/>
      </w:divBdr>
    </w:div>
    <w:div w:id="2045055286">
      <w:bodyDiv w:val="1"/>
      <w:marLeft w:val="0"/>
      <w:marRight w:val="0"/>
      <w:marTop w:val="0"/>
      <w:marBottom w:val="0"/>
      <w:divBdr>
        <w:top w:val="none" w:sz="0" w:space="0" w:color="auto"/>
        <w:left w:val="none" w:sz="0" w:space="0" w:color="auto"/>
        <w:bottom w:val="none" w:sz="0" w:space="0" w:color="auto"/>
        <w:right w:val="none" w:sz="0" w:space="0" w:color="auto"/>
      </w:divBdr>
      <w:divsChild>
        <w:div w:id="1757946031">
          <w:marLeft w:val="0"/>
          <w:marRight w:val="0"/>
          <w:marTop w:val="0"/>
          <w:marBottom w:val="0"/>
          <w:divBdr>
            <w:top w:val="none" w:sz="0" w:space="0" w:color="auto"/>
            <w:left w:val="none" w:sz="0" w:space="0" w:color="auto"/>
            <w:bottom w:val="none" w:sz="0" w:space="0" w:color="auto"/>
            <w:right w:val="none" w:sz="0" w:space="0" w:color="auto"/>
          </w:divBdr>
          <w:divsChild>
            <w:div w:id="700860907">
              <w:marLeft w:val="0"/>
              <w:marRight w:val="0"/>
              <w:marTop w:val="0"/>
              <w:marBottom w:val="0"/>
              <w:divBdr>
                <w:top w:val="none" w:sz="0" w:space="0" w:color="auto"/>
                <w:left w:val="none" w:sz="0" w:space="0" w:color="auto"/>
                <w:bottom w:val="none" w:sz="0" w:space="0" w:color="auto"/>
                <w:right w:val="none" w:sz="0" w:space="0" w:color="auto"/>
              </w:divBdr>
            </w:div>
            <w:div w:id="712265925">
              <w:marLeft w:val="0"/>
              <w:marRight w:val="0"/>
              <w:marTop w:val="0"/>
              <w:marBottom w:val="0"/>
              <w:divBdr>
                <w:top w:val="none" w:sz="0" w:space="0" w:color="auto"/>
                <w:left w:val="none" w:sz="0" w:space="0" w:color="auto"/>
                <w:bottom w:val="none" w:sz="0" w:space="0" w:color="auto"/>
                <w:right w:val="none" w:sz="0" w:space="0" w:color="auto"/>
              </w:divBdr>
            </w:div>
            <w:div w:id="1007948087">
              <w:marLeft w:val="0"/>
              <w:marRight w:val="0"/>
              <w:marTop w:val="0"/>
              <w:marBottom w:val="0"/>
              <w:divBdr>
                <w:top w:val="none" w:sz="0" w:space="0" w:color="auto"/>
                <w:left w:val="none" w:sz="0" w:space="0" w:color="auto"/>
                <w:bottom w:val="none" w:sz="0" w:space="0" w:color="auto"/>
                <w:right w:val="none" w:sz="0" w:space="0" w:color="auto"/>
              </w:divBdr>
            </w:div>
            <w:div w:id="15837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439691">
      <w:bodyDiv w:val="1"/>
      <w:marLeft w:val="0"/>
      <w:marRight w:val="0"/>
      <w:marTop w:val="0"/>
      <w:marBottom w:val="0"/>
      <w:divBdr>
        <w:top w:val="none" w:sz="0" w:space="0" w:color="auto"/>
        <w:left w:val="none" w:sz="0" w:space="0" w:color="auto"/>
        <w:bottom w:val="none" w:sz="0" w:space="0" w:color="auto"/>
        <w:right w:val="none" w:sz="0" w:space="0" w:color="auto"/>
      </w:divBdr>
      <w:divsChild>
        <w:div w:id="1635718599">
          <w:marLeft w:val="0"/>
          <w:marRight w:val="0"/>
          <w:marTop w:val="0"/>
          <w:marBottom w:val="0"/>
          <w:divBdr>
            <w:top w:val="none" w:sz="0" w:space="0" w:color="auto"/>
            <w:left w:val="none" w:sz="0" w:space="0" w:color="auto"/>
            <w:bottom w:val="none" w:sz="0" w:space="0" w:color="auto"/>
            <w:right w:val="none" w:sz="0" w:space="0" w:color="auto"/>
          </w:divBdr>
          <w:divsChild>
            <w:div w:id="612783089">
              <w:marLeft w:val="0"/>
              <w:marRight w:val="0"/>
              <w:marTop w:val="0"/>
              <w:marBottom w:val="0"/>
              <w:divBdr>
                <w:top w:val="none" w:sz="0" w:space="0" w:color="auto"/>
                <w:left w:val="none" w:sz="0" w:space="0" w:color="auto"/>
                <w:bottom w:val="none" w:sz="0" w:space="0" w:color="auto"/>
                <w:right w:val="none" w:sz="0" w:space="0" w:color="auto"/>
              </w:divBdr>
            </w:div>
            <w:div w:id="90337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66431">
      <w:bodyDiv w:val="1"/>
      <w:marLeft w:val="0"/>
      <w:marRight w:val="0"/>
      <w:marTop w:val="0"/>
      <w:marBottom w:val="0"/>
      <w:divBdr>
        <w:top w:val="none" w:sz="0" w:space="0" w:color="auto"/>
        <w:left w:val="none" w:sz="0" w:space="0" w:color="auto"/>
        <w:bottom w:val="none" w:sz="0" w:space="0" w:color="auto"/>
        <w:right w:val="none" w:sz="0" w:space="0" w:color="auto"/>
      </w:divBdr>
      <w:divsChild>
        <w:div w:id="754666031">
          <w:marLeft w:val="547"/>
          <w:marRight w:val="0"/>
          <w:marTop w:val="0"/>
          <w:marBottom w:val="0"/>
          <w:divBdr>
            <w:top w:val="none" w:sz="0" w:space="0" w:color="auto"/>
            <w:left w:val="none" w:sz="0" w:space="0" w:color="auto"/>
            <w:bottom w:val="none" w:sz="0" w:space="0" w:color="auto"/>
            <w:right w:val="none" w:sz="0" w:space="0" w:color="auto"/>
          </w:divBdr>
        </w:div>
      </w:divsChild>
    </w:div>
    <w:div w:id="2123760444">
      <w:bodyDiv w:val="1"/>
      <w:marLeft w:val="0"/>
      <w:marRight w:val="0"/>
      <w:marTop w:val="0"/>
      <w:marBottom w:val="0"/>
      <w:divBdr>
        <w:top w:val="none" w:sz="0" w:space="0" w:color="auto"/>
        <w:left w:val="none" w:sz="0" w:space="0" w:color="auto"/>
        <w:bottom w:val="none" w:sz="0" w:space="0" w:color="auto"/>
        <w:right w:val="none" w:sz="0" w:space="0" w:color="auto"/>
      </w:divBdr>
      <w:divsChild>
        <w:div w:id="2047637669">
          <w:marLeft w:val="0"/>
          <w:marRight w:val="0"/>
          <w:marTop w:val="0"/>
          <w:marBottom w:val="0"/>
          <w:divBdr>
            <w:top w:val="none" w:sz="0" w:space="0" w:color="auto"/>
            <w:left w:val="none" w:sz="0" w:space="0" w:color="auto"/>
            <w:bottom w:val="none" w:sz="0" w:space="0" w:color="auto"/>
            <w:right w:val="none" w:sz="0" w:space="0" w:color="auto"/>
          </w:divBdr>
        </w:div>
        <w:div w:id="2056733393">
          <w:marLeft w:val="0"/>
          <w:marRight w:val="0"/>
          <w:marTop w:val="0"/>
          <w:marBottom w:val="0"/>
          <w:divBdr>
            <w:top w:val="none" w:sz="0" w:space="0" w:color="auto"/>
            <w:left w:val="none" w:sz="0" w:space="0" w:color="auto"/>
            <w:bottom w:val="none" w:sz="0" w:space="0" w:color="auto"/>
            <w:right w:val="none" w:sz="0" w:space="0" w:color="auto"/>
          </w:divBdr>
        </w:div>
      </w:divsChild>
    </w:div>
    <w:div w:id="2131391176">
      <w:bodyDiv w:val="1"/>
      <w:marLeft w:val="0"/>
      <w:marRight w:val="0"/>
      <w:marTop w:val="0"/>
      <w:marBottom w:val="0"/>
      <w:divBdr>
        <w:top w:val="none" w:sz="0" w:space="0" w:color="auto"/>
        <w:left w:val="none" w:sz="0" w:space="0" w:color="auto"/>
        <w:bottom w:val="none" w:sz="0" w:space="0" w:color="auto"/>
        <w:right w:val="none" w:sz="0" w:space="0" w:color="auto"/>
      </w:divBdr>
      <w:divsChild>
        <w:div w:id="312415937">
          <w:marLeft w:val="0"/>
          <w:marRight w:val="0"/>
          <w:marTop w:val="0"/>
          <w:marBottom w:val="0"/>
          <w:divBdr>
            <w:top w:val="none" w:sz="0" w:space="0" w:color="auto"/>
            <w:left w:val="none" w:sz="0" w:space="0" w:color="auto"/>
            <w:bottom w:val="none" w:sz="0" w:space="0" w:color="auto"/>
            <w:right w:val="none" w:sz="0" w:space="0" w:color="auto"/>
          </w:divBdr>
          <w:divsChild>
            <w:div w:id="41171042">
              <w:marLeft w:val="0"/>
              <w:marRight w:val="0"/>
              <w:marTop w:val="0"/>
              <w:marBottom w:val="0"/>
              <w:divBdr>
                <w:top w:val="none" w:sz="0" w:space="0" w:color="auto"/>
                <w:left w:val="none" w:sz="0" w:space="0" w:color="auto"/>
                <w:bottom w:val="none" w:sz="0" w:space="0" w:color="auto"/>
                <w:right w:val="none" w:sz="0" w:space="0" w:color="auto"/>
              </w:divBdr>
            </w:div>
            <w:div w:id="696734671">
              <w:marLeft w:val="0"/>
              <w:marRight w:val="0"/>
              <w:marTop w:val="0"/>
              <w:marBottom w:val="0"/>
              <w:divBdr>
                <w:top w:val="none" w:sz="0" w:space="0" w:color="auto"/>
                <w:left w:val="none" w:sz="0" w:space="0" w:color="auto"/>
                <w:bottom w:val="none" w:sz="0" w:space="0" w:color="auto"/>
                <w:right w:val="none" w:sz="0" w:space="0" w:color="auto"/>
              </w:divBdr>
            </w:div>
            <w:div w:id="759449273">
              <w:marLeft w:val="0"/>
              <w:marRight w:val="0"/>
              <w:marTop w:val="0"/>
              <w:marBottom w:val="0"/>
              <w:divBdr>
                <w:top w:val="none" w:sz="0" w:space="0" w:color="auto"/>
                <w:left w:val="none" w:sz="0" w:space="0" w:color="auto"/>
                <w:bottom w:val="none" w:sz="0" w:space="0" w:color="auto"/>
                <w:right w:val="none" w:sz="0" w:space="0" w:color="auto"/>
              </w:divBdr>
            </w:div>
            <w:div w:id="1187255265">
              <w:marLeft w:val="0"/>
              <w:marRight w:val="0"/>
              <w:marTop w:val="0"/>
              <w:marBottom w:val="0"/>
              <w:divBdr>
                <w:top w:val="none" w:sz="0" w:space="0" w:color="auto"/>
                <w:left w:val="none" w:sz="0" w:space="0" w:color="auto"/>
                <w:bottom w:val="none" w:sz="0" w:space="0" w:color="auto"/>
                <w:right w:val="none" w:sz="0" w:space="0" w:color="auto"/>
              </w:divBdr>
            </w:div>
            <w:div w:id="135326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3534">
      <w:bodyDiv w:val="1"/>
      <w:marLeft w:val="0"/>
      <w:marRight w:val="0"/>
      <w:marTop w:val="0"/>
      <w:marBottom w:val="0"/>
      <w:divBdr>
        <w:top w:val="none" w:sz="0" w:space="0" w:color="auto"/>
        <w:left w:val="none" w:sz="0" w:space="0" w:color="auto"/>
        <w:bottom w:val="none" w:sz="0" w:space="0" w:color="auto"/>
        <w:right w:val="none" w:sz="0" w:space="0" w:color="auto"/>
      </w:divBdr>
      <w:divsChild>
        <w:div w:id="111556120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gerichtsmedizin.at/" TargetMode="External"/><Relationship Id="rId26" Type="http://schemas.openxmlformats.org/officeDocument/2006/relationships/hyperlink" Target="http://en.wikipedia.org/w/index.php?title=International_Journal_of_Legal_Medicine&amp;action=edit&amp;redlink=1" TargetMode="External"/><Relationship Id="rId39" Type="http://schemas.openxmlformats.org/officeDocument/2006/relationships/image" Target="media/image9.png"/><Relationship Id="rId21" Type="http://schemas.openxmlformats.org/officeDocument/2006/relationships/image" Target="media/image5.emf"/><Relationship Id="rId34" Type="http://schemas.openxmlformats.org/officeDocument/2006/relationships/image" Target="media/image8.emf"/><Relationship Id="rId42" Type="http://schemas.openxmlformats.org/officeDocument/2006/relationships/hyperlink" Target="https://assets.publishing.service.gov.uk/government/uploads/system/uploads/attachment_data/file/1071384/Forensic_Information_Databases_Strategy_Board_AR_20-21_Web_Accessible.pdf" TargetMode="External"/><Relationship Id="rId47" Type="http://schemas.openxmlformats.org/officeDocument/2006/relationships/hyperlink" Target="https://www.fbi.gov/services/laboratory/biometric-analysis/codis/codis-and-ndis-fact-sheet" TargetMode="External"/><Relationship Id="rId50" Type="http://schemas.openxmlformats.org/officeDocument/2006/relationships/hyperlink" Target="http://eur-lex.europa.eu/LexUriServ/LexUriServ.do?uri=OJ:L:2008:210:0001:0011:EN:PDF" TargetMode="External"/><Relationship Id="rId55" Type="http://schemas.openxmlformats.org/officeDocument/2006/relationships/hyperlink" Target="http://itlaw.wikia.com/wiki/Informatio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emf"/><Relationship Id="rId29" Type="http://schemas.openxmlformats.org/officeDocument/2006/relationships/image" Target="media/image6.wmf"/><Relationship Id="rId11" Type="http://schemas.openxmlformats.org/officeDocument/2006/relationships/header" Target="header1.xml"/><Relationship Id="rId24" Type="http://schemas.openxmlformats.org/officeDocument/2006/relationships/hyperlink" Target="https://yhrd.org/pages/resources/stats" TargetMode="External"/><Relationship Id="rId32" Type="http://schemas.openxmlformats.org/officeDocument/2006/relationships/image" Target="media/image7.emf"/><Relationship Id="rId37" Type="http://schemas.openxmlformats.org/officeDocument/2006/relationships/hyperlink" Target="http://www.rapiddna.biz" TargetMode="External"/><Relationship Id="rId40" Type="http://schemas.openxmlformats.org/officeDocument/2006/relationships/hyperlink" Target="https://www.gov.uk/government/collections/dna-database-documents" TargetMode="External"/><Relationship Id="rId45" Type="http://schemas.openxmlformats.org/officeDocument/2006/relationships/hyperlink" Target="https://dnadatabank.forensischinstituut.nl/dna-dossier/jaarverslagen-dna-databank" TargetMode="External"/><Relationship Id="rId53" Type="http://schemas.openxmlformats.org/officeDocument/2006/relationships/hyperlink" Target="http://itlaw.wikia.com/wiki/Biometric_data" TargetMode="External"/><Relationship Id="rId58" Type="http://schemas.openxmlformats.org/officeDocument/2006/relationships/header" Target="header6.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strider.online/" TargetMode="External"/><Relationship Id="rId14" Type="http://schemas.openxmlformats.org/officeDocument/2006/relationships/header" Target="header2.xml"/><Relationship Id="rId22" Type="http://schemas.openxmlformats.org/officeDocument/2006/relationships/hyperlink" Target="https://yhrd.org" TargetMode="External"/><Relationship Id="rId27" Type="http://schemas.openxmlformats.org/officeDocument/2006/relationships/hyperlink" Target="http://www.empop.org" TargetMode="External"/><Relationship Id="rId30" Type="http://schemas.openxmlformats.org/officeDocument/2006/relationships/oleObject" Target="embeddings/oleObject2.bin"/><Relationship Id="rId35" Type="http://schemas.openxmlformats.org/officeDocument/2006/relationships/hyperlink" Target="http://www.Pardus.hr" TargetMode="External"/><Relationship Id="rId43" Type="http://schemas.openxmlformats.org/officeDocument/2006/relationships/hyperlink" Target="https://www.gov.uk/government/collections/dna-database-documents" TargetMode="External"/><Relationship Id="rId48" Type="http://schemas.openxmlformats.org/officeDocument/2006/relationships/hyperlink" Target="https://www.dnaresource.com/" TargetMode="External"/><Relationship Id="rId56" Type="http://schemas.openxmlformats.org/officeDocument/2006/relationships/image" Target="media/image10.emf"/><Relationship Id="rId8" Type="http://schemas.openxmlformats.org/officeDocument/2006/relationships/image" Target="media/image1.png"/><Relationship Id="rId51" Type="http://schemas.openxmlformats.org/officeDocument/2006/relationships/header" Target="header5.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enfsi.eu/" TargetMode="External"/><Relationship Id="rId25" Type="http://schemas.openxmlformats.org/officeDocument/2006/relationships/hyperlink" Target="http://en.wikipedia.org/w/index.php?title=Forensic_Science_International_Genetics&amp;action=edit&amp;redlink=1" TargetMode="External"/><Relationship Id="rId33" Type="http://schemas.openxmlformats.org/officeDocument/2006/relationships/header" Target="header4.xml"/><Relationship Id="rId38" Type="http://schemas.openxmlformats.org/officeDocument/2006/relationships/hyperlink" Target="http://www.smallpondllc.com/" TargetMode="External"/><Relationship Id="rId46" Type="http://schemas.openxmlformats.org/officeDocument/2006/relationships/hyperlink" Target="https://nicc.fgov.be/nationale-dna-databanken" TargetMode="External"/><Relationship Id="rId59" Type="http://schemas.openxmlformats.org/officeDocument/2006/relationships/footer" Target="footer4.xml"/><Relationship Id="rId20" Type="http://schemas.openxmlformats.org/officeDocument/2006/relationships/hyperlink" Target="http://www.isfg.org/software" TargetMode="External"/><Relationship Id="rId41" Type="http://schemas.openxmlformats.org/officeDocument/2006/relationships/hyperlink" Target="https://polisen.se/siteassets/dokument/ovriga_rapporter/nfc-rapport-2022-05---arsrapport-dna-register.pdf" TargetMode="External"/><Relationship Id="rId54" Type="http://schemas.openxmlformats.org/officeDocument/2006/relationships/hyperlink" Target="http://itlaw.wikia.com/wiki/Biographic_data"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en.wikipedia.org/wiki/Search_engine_technology" TargetMode="External"/><Relationship Id="rId28" Type="http://schemas.openxmlformats.org/officeDocument/2006/relationships/hyperlink" Target="mailto:tmpusr@icmp.int" TargetMode="External"/><Relationship Id="rId36" Type="http://schemas.openxmlformats.org/officeDocument/2006/relationships/hyperlink" Target="http://dna.com.cz/files/file/fdms-strdb.pdf" TargetMode="External"/><Relationship Id="rId49" Type="http://schemas.openxmlformats.org/officeDocument/2006/relationships/hyperlink" Target="https://www.esr.cri.nz/home/about-esr/our-science-in-action/about-the-dna-databank/" TargetMode="External"/><Relationship Id="rId57" Type="http://schemas.openxmlformats.org/officeDocument/2006/relationships/hyperlink" Target="https://www.interpol.int/How-we-work/Forensics/I-Familia" TargetMode="External"/><Relationship Id="rId10" Type="http://schemas.openxmlformats.org/officeDocument/2006/relationships/image" Target="media/image2.png"/><Relationship Id="rId31" Type="http://schemas.openxmlformats.org/officeDocument/2006/relationships/header" Target="header3.xml"/><Relationship Id="rId44" Type="http://schemas.openxmlformats.org/officeDocument/2006/relationships/hyperlink" Target="https://www.bka.de/DE/UnsereAufgaben/Ermittlungsunterstuetzung/Kriminaltechnik/Biometrie/DNAAnalytik/dnaAnalytik.html" TargetMode="External"/><Relationship Id="rId52" Type="http://schemas.openxmlformats.org/officeDocument/2006/relationships/hyperlink" Target="http://itlaw.wikia.com/wiki/Agreement" TargetMode="External"/><Relationship Id="rId60"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13" Type="http://schemas.openxmlformats.org/officeDocument/2006/relationships/hyperlink" Target="http://www.sciencedirect.com/science?_ob=ArticleURL&amp;_udi=B8CX7-4X5HY9W-1&amp;_user=1838137&amp;_coverDate=07%2F31%2F2010&amp;_alid=1658505955&amp;_rdoc=1&amp;_fmt=high&amp;_orig=search&amp;_origin=search&amp;_zone=rslt_list_item&amp;_cdi=40079&amp;_sort=r&amp;_st=13&amp;_docanchor=&amp;view=c&amp;_ct=78&amp;_acct=C000055024&amp;_version=1&amp;_urlVersion=0&amp;_userid=1838137&amp;md5=a7af1d5889d8e062eaba9282fe22c959&amp;searchtype=a" TargetMode="External"/><Relationship Id="rId18" Type="http://schemas.openxmlformats.org/officeDocument/2006/relationships/hyperlink" Target="http://bib-ezproxy.epfl.ch:2058/source/sourceInfo.url?sourceId=5700191205&amp;origin=resultslist" TargetMode="External"/><Relationship Id="rId26" Type="http://schemas.openxmlformats.org/officeDocument/2006/relationships/hyperlink" Target="http://www.europarl.europa.eu/RegData/etudes/STUD/2018/604971/IPOL_STU(2018)604971_EN.pdf" TargetMode="External"/><Relationship Id="rId21" Type="http://schemas.openxmlformats.org/officeDocument/2006/relationships/hyperlink" Target="https://futurism.com/cops-warrant-entire-dna-websites" TargetMode="External"/><Relationship Id="rId34" Type="http://schemas.openxmlformats.org/officeDocument/2006/relationships/hyperlink" Target="http://data.consilium.europa.eu/doc/document/ST-12275-2018-INIT/en/pdf" TargetMode="External"/><Relationship Id="rId7" Type="http://schemas.openxmlformats.org/officeDocument/2006/relationships/hyperlink" Target="http://dx.doi.org/10.1016/j.fsigen.2015.02.002" TargetMode="External"/><Relationship Id="rId12" Type="http://schemas.openxmlformats.org/officeDocument/2006/relationships/hyperlink" Target="http://news.kuwaittimes.net/website/kuwait-to-enforce-dna-testing-law-on-citizens-expats-visitors-tests-wont-be-used-to-determine-genealogy-affect-freedoms/" TargetMode="External"/><Relationship Id="rId17" Type="http://schemas.openxmlformats.org/officeDocument/2006/relationships/hyperlink" Target="http://bib-ezproxy.epfl.ch:2058/source/sourceInfo.url?sourceId=5700191205&amp;origin=resultslist" TargetMode="External"/><Relationship Id="rId25" Type="http://schemas.openxmlformats.org/officeDocument/2006/relationships/hyperlink" Target="http://www.promega.com/resources/articles/profiles-in-dna/2011/forensic-dna-profiles-crossing-borders-in-europe/" TargetMode="External"/><Relationship Id="rId33" Type="http://schemas.openxmlformats.org/officeDocument/2006/relationships/hyperlink" Target="http://www.councilforresponsiblegenetics.org/dnadata/world_map.html" TargetMode="External"/><Relationship Id="rId38" Type="http://schemas.openxmlformats.org/officeDocument/2006/relationships/hyperlink" Target="https://doi.org/10.1016/j.fsigen.2020.102279" TargetMode="External"/><Relationship Id="rId2" Type="http://schemas.openxmlformats.org/officeDocument/2006/relationships/hyperlink" Target="http://www.sciencedirect.com/science?_ob=ArticleURL&amp;_udi=B8CX7-50KMW11-1&amp;_user=1838137&amp;_coverDate=07%2F22%2F2010&amp;_alid=1605766614&amp;_rdoc=1&amp;_fmt=high&amp;_orig=search&amp;_origin=search&amp;_zone=rslt_list_item&amp;_cdi=40079&amp;_sort=r&amp;_st=13&amp;_docanchor=&amp;view=c&amp;_ct=5&amp;_acct=C000055024&amp;_version=1&amp;_urlVersion=0&amp;_userid=1838137&amp;md5=f1a6ad231a0c58a9a82483b3b16b5244&amp;searchtype=a" TargetMode="External"/><Relationship Id="rId16" Type="http://schemas.openxmlformats.org/officeDocument/2006/relationships/hyperlink" Target="http://enfsi.eu/sites/default/files/documents/enfsi_dna_wg_terms_and_abbreviations_0.pdf" TargetMode="External"/><Relationship Id="rId20" Type="http://schemas.openxmlformats.org/officeDocument/2006/relationships/hyperlink" Target="http://onlinelibrary.wiley.com/doi/10.1111/rssc.2014.63.issue-3/issuetoc" TargetMode="External"/><Relationship Id="rId29" Type="http://schemas.openxmlformats.org/officeDocument/2006/relationships/hyperlink" Target="http://www.fsigeneticssup.com/issues?issue_key=S1875-1768(11)X0002-1" TargetMode="External"/><Relationship Id="rId1" Type="http://schemas.openxmlformats.org/officeDocument/2006/relationships/hyperlink" Target="http://www.sciencedirect.com/science?_ob=ArticleURL&amp;_udi=B8CX7-4XKXRWB-1&amp;_user=1838137&amp;_coverDate=11%2F03%2F2009&amp;_alid=1208790398&amp;_rdoc=1&amp;_fmt=high&amp;_orig=search&amp;_cdi=40079&amp;_sort=r&amp;_docanchor=&amp;view=c&amp;_ct=2&amp;_acct=C000055024&amp;_version=1&amp;_urlVersion=0&amp;_userid=1838137&amp;md5=b1365c4e65791024ad702484e9eec6e0" TargetMode="External"/><Relationship Id="rId6" Type="http://schemas.openxmlformats.org/officeDocument/2006/relationships/hyperlink" Target="https://github.com/smartrank/smartrank" TargetMode="External"/><Relationship Id="rId11" Type="http://schemas.openxmlformats.org/officeDocument/2006/relationships/hyperlink" Target="http://www.cstl.nist.gov/biotech/strbase/Amelogenin.htm" TargetMode="External"/><Relationship Id="rId24" Type="http://schemas.openxmlformats.org/officeDocument/2006/relationships/hyperlink" Target="https://worldwide.promega.com/resources/profiles-in-dna/2011/forensic-dna-profiles-crossing-borders-in-europe/" TargetMode="External"/><Relationship Id="rId32" Type="http://schemas.openxmlformats.org/officeDocument/2006/relationships/hyperlink" Target="https://link.springer.com/book/10.1007/978-981-15-8183-0" TargetMode="External"/><Relationship Id="rId37" Type="http://schemas.openxmlformats.org/officeDocument/2006/relationships/hyperlink" Target="https://www.pccseesecretariat.si/libs/download.php?file=/8a621f1388a219ba63188c9a1e2bd620" TargetMode="External"/><Relationship Id="rId5" Type="http://schemas.openxmlformats.org/officeDocument/2006/relationships/hyperlink" Target="https://github.com/smartrank/lrmixstudio" TargetMode="External"/><Relationship Id="rId15" Type="http://schemas.openxmlformats.org/officeDocument/2006/relationships/hyperlink" Target="https://www.icmp.int/press-releases/dna-exclusion-database-anonymous-secure-and-searchable/" TargetMode="External"/><Relationship Id="rId23" Type="http://schemas.openxmlformats.org/officeDocument/2006/relationships/hyperlink" Target="http://www.promega.com/resources/articles/profiles-in-dna/2011/forensic-dna-profiles-crossing-borders-in-europe/" TargetMode="External"/><Relationship Id="rId28" Type="http://schemas.openxmlformats.org/officeDocument/2006/relationships/hyperlink" Target="http://www.fsigenetics.com/issues?issue_key=S1872-4973(12)X0003-6" TargetMode="External"/><Relationship Id="rId36" Type="http://schemas.openxmlformats.org/officeDocument/2006/relationships/hyperlink" Target="https://www.pccseesecretariat.si/libs/download.php?file=/8dba58dc1687894a70673cbc0122ff11" TargetMode="External"/><Relationship Id="rId10" Type="http://schemas.openxmlformats.org/officeDocument/2006/relationships/hyperlink" Target="http://en.wikipedia.org/wiki/Y_Chromosome_Haplotype_Reference_Database" TargetMode="External"/><Relationship Id="rId19" Type="http://schemas.openxmlformats.org/officeDocument/2006/relationships/hyperlink" Target="http://onlinelibrary.wiley.com/doi/10.1111/jfo.2011.56.issue-6/issuetoc" TargetMode="External"/><Relationship Id="rId31" Type="http://schemas.openxmlformats.org/officeDocument/2006/relationships/hyperlink" Target="https://www.researchgate.net/publication/338879980_Forensic_Genetics_in_the_Governance_of_Crime" TargetMode="External"/><Relationship Id="rId4" Type="http://schemas.openxmlformats.org/officeDocument/2006/relationships/hyperlink" Target="http://www.cstl.nist.gov/biotech/strbase/tri_tab.htm" TargetMode="External"/><Relationship Id="rId9" Type="http://schemas.openxmlformats.org/officeDocument/2006/relationships/hyperlink" Target="http://www.ncbi.nlm.nih.gov/pubmed/19083734" TargetMode="External"/><Relationship Id="rId14" Type="http://schemas.openxmlformats.org/officeDocument/2006/relationships/hyperlink" Target="http://www.icmp.int" TargetMode="External"/><Relationship Id="rId22" Type="http://schemas.openxmlformats.org/officeDocument/2006/relationships/hyperlink" Target="https://eur-lex.europa.eu/legal-content/en/TXT/?uri=CELEX:32008D0616" TargetMode="External"/><Relationship Id="rId27" Type="http://schemas.openxmlformats.org/officeDocument/2006/relationships/hyperlink" Target="http://www.sorensonforensics.com/forensics-lab-forensic-dna-testing/dna-forensics-lab-news-forensic-lab-development/sorenson-forensics-launches-new-cloud-based-database-to-simplify-crime-scene-case-management-archival-of-dna-profiles?category=press+releases" TargetMode="External"/><Relationship Id="rId30" Type="http://schemas.openxmlformats.org/officeDocument/2006/relationships/hyperlink" Target="http://www.fsigeneticssup.com/issues?issue_key=S1875-1768(11)X0002-1" TargetMode="External"/><Relationship Id="rId35" Type="http://schemas.openxmlformats.org/officeDocument/2006/relationships/hyperlink" Target="http://www.promega.com/resources/articles/profiles-in-dna/2011/forensic-dna-profiles-crossing-borders-in-europe/" TargetMode="External"/><Relationship Id="rId8" Type="http://schemas.openxmlformats.org/officeDocument/2006/relationships/hyperlink" Target="http://www.sciencedirect.com/science/article/pii/S1872497316300096" TargetMode="External"/><Relationship Id="rId3" Type="http://schemas.openxmlformats.org/officeDocument/2006/relationships/hyperlink" Target="http://www.cstl.nist.gov/biotech/strbase/index.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B5E4E-FB05-43FB-A2B5-D93A53FEB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79</Pages>
  <Words>28046</Words>
  <Characters>159867</Characters>
  <Application>Microsoft Office Word</Application>
  <DocSecurity>0</DocSecurity>
  <Lines>1332</Lines>
  <Paragraphs>375</Paragraphs>
  <ScaleCrop>false</ScaleCrop>
  <HeadingPairs>
    <vt:vector size="8" baseType="variant">
      <vt:variant>
        <vt:lpstr>Title</vt:lpstr>
      </vt:variant>
      <vt:variant>
        <vt:i4>1</vt:i4>
      </vt:variant>
      <vt:variant>
        <vt:lpstr>Título</vt:lpstr>
      </vt:variant>
      <vt:variant>
        <vt:i4>1</vt:i4>
      </vt:variant>
      <vt:variant>
        <vt:lpstr>Rubrik</vt:lpstr>
      </vt:variant>
      <vt:variant>
        <vt:i4>1</vt:i4>
      </vt:variant>
      <vt:variant>
        <vt:lpstr>Titel</vt:lpstr>
      </vt:variant>
      <vt:variant>
        <vt:i4>1</vt:i4>
      </vt:variant>
    </vt:vector>
  </HeadingPairs>
  <TitlesOfParts>
    <vt:vector size="4" baseType="lpstr">
      <vt:lpstr>CONCEPT ENFSI DOCUMENT ON DNA-DATABASE MANAGEMENT</vt:lpstr>
      <vt:lpstr>CONCEPT ENFSI DOCUMENT ON DNA-DATABASE MANAGEMENT</vt:lpstr>
      <vt:lpstr>CONCEPT ENFSI DOCUMENT ON DNA-DATABASE MANAGEMENT</vt:lpstr>
      <vt:lpstr>CONCEPT ENFSI DOCUMENT ON DNA-DATABASE MANAGEMENT</vt:lpstr>
    </vt:vector>
  </TitlesOfParts>
  <Company>NFI</Company>
  <LinksUpToDate>false</LinksUpToDate>
  <CharactersWithSpaces>187538</CharactersWithSpaces>
  <SharedDoc>false</SharedDoc>
  <HLinks>
    <vt:vector size="726" baseType="variant">
      <vt:variant>
        <vt:i4>7209001</vt:i4>
      </vt:variant>
      <vt:variant>
        <vt:i4>516</vt:i4>
      </vt:variant>
      <vt:variant>
        <vt:i4>0</vt:i4>
      </vt:variant>
      <vt:variant>
        <vt:i4>5</vt:i4>
      </vt:variant>
      <vt:variant>
        <vt:lpwstr>http://itlaw.wikia.com/wiki/Information</vt:lpwstr>
      </vt:variant>
      <vt:variant>
        <vt:lpwstr/>
      </vt:variant>
      <vt:variant>
        <vt:i4>7143428</vt:i4>
      </vt:variant>
      <vt:variant>
        <vt:i4>513</vt:i4>
      </vt:variant>
      <vt:variant>
        <vt:i4>0</vt:i4>
      </vt:variant>
      <vt:variant>
        <vt:i4>5</vt:i4>
      </vt:variant>
      <vt:variant>
        <vt:lpwstr>http://itlaw.wikia.com/wiki/Biographic_data</vt:lpwstr>
      </vt:variant>
      <vt:variant>
        <vt:lpwstr/>
      </vt:variant>
      <vt:variant>
        <vt:i4>6225973</vt:i4>
      </vt:variant>
      <vt:variant>
        <vt:i4>510</vt:i4>
      </vt:variant>
      <vt:variant>
        <vt:i4>0</vt:i4>
      </vt:variant>
      <vt:variant>
        <vt:i4>5</vt:i4>
      </vt:variant>
      <vt:variant>
        <vt:lpwstr>http://itlaw.wikia.com/wiki/Biometric_data</vt:lpwstr>
      </vt:variant>
      <vt:variant>
        <vt:lpwstr/>
      </vt:variant>
      <vt:variant>
        <vt:i4>1572943</vt:i4>
      </vt:variant>
      <vt:variant>
        <vt:i4>507</vt:i4>
      </vt:variant>
      <vt:variant>
        <vt:i4>0</vt:i4>
      </vt:variant>
      <vt:variant>
        <vt:i4>5</vt:i4>
      </vt:variant>
      <vt:variant>
        <vt:lpwstr>http://itlaw.wikia.com/wiki/Agreement</vt:lpwstr>
      </vt:variant>
      <vt:variant>
        <vt:lpwstr/>
      </vt:variant>
      <vt:variant>
        <vt:i4>5570590</vt:i4>
      </vt:variant>
      <vt:variant>
        <vt:i4>504</vt:i4>
      </vt:variant>
      <vt:variant>
        <vt:i4>0</vt:i4>
      </vt:variant>
      <vt:variant>
        <vt:i4>5</vt:i4>
      </vt:variant>
      <vt:variant>
        <vt:lpwstr>http://eur-lex.europa.eu/LexUriServ/LexUriServ.do?uri=OJ:L:2008:210:0001:0011:EN:PDF</vt:lpwstr>
      </vt:variant>
      <vt:variant>
        <vt:lpwstr/>
      </vt:variant>
      <vt:variant>
        <vt:i4>6094932</vt:i4>
      </vt:variant>
      <vt:variant>
        <vt:i4>501</vt:i4>
      </vt:variant>
      <vt:variant>
        <vt:i4>0</vt:i4>
      </vt:variant>
      <vt:variant>
        <vt:i4>5</vt:i4>
      </vt:variant>
      <vt:variant>
        <vt:lpwstr>http://www.interpol.int/content/download/8993/66934/version/6/file/HandbookPublic2009.pdf</vt:lpwstr>
      </vt:variant>
      <vt:variant>
        <vt:lpwstr/>
      </vt:variant>
      <vt:variant>
        <vt:i4>8323192</vt:i4>
      </vt:variant>
      <vt:variant>
        <vt:i4>498</vt:i4>
      </vt:variant>
      <vt:variant>
        <vt:i4>0</vt:i4>
      </vt:variant>
      <vt:variant>
        <vt:i4>5</vt:i4>
      </vt:variant>
      <vt:variant>
        <vt:lpwstr>http://www.interpol.int/Public/ICPO/FactSheets/FS01.pdf</vt:lpwstr>
      </vt:variant>
      <vt:variant>
        <vt:lpwstr/>
      </vt:variant>
      <vt:variant>
        <vt:i4>655377</vt:i4>
      </vt:variant>
      <vt:variant>
        <vt:i4>495</vt:i4>
      </vt:variant>
      <vt:variant>
        <vt:i4>0</vt:i4>
      </vt:variant>
      <vt:variant>
        <vt:i4>5</vt:i4>
      </vt:variant>
      <vt:variant>
        <vt:lpwstr>http://www.interpol.int/News-and-media/Events/2009/78th-INTERPOL-General-Assembly2/78th-INTERPOL-General-Assembly-Resolutions</vt:lpwstr>
      </vt:variant>
      <vt:variant>
        <vt:lpwstr/>
      </vt:variant>
      <vt:variant>
        <vt:i4>2686985</vt:i4>
      </vt:variant>
      <vt:variant>
        <vt:i4>492</vt:i4>
      </vt:variant>
      <vt:variant>
        <vt:i4>0</vt:i4>
      </vt:variant>
      <vt:variant>
        <vt:i4>5</vt:i4>
      </vt:variant>
      <vt:variant>
        <vt:lpwstr>http://www.councilforresponsiblegenetics.org/dnadata/world_map.html</vt:lpwstr>
      </vt:variant>
      <vt:variant>
        <vt:lpwstr/>
      </vt:variant>
      <vt:variant>
        <vt:i4>3997800</vt:i4>
      </vt:variant>
      <vt:variant>
        <vt:i4>489</vt:i4>
      </vt:variant>
      <vt:variant>
        <vt:i4>0</vt:i4>
      </vt:variant>
      <vt:variant>
        <vt:i4>5</vt:i4>
      </vt:variant>
      <vt:variant>
        <vt:lpwstr>http://www.dnaresource.com/</vt:lpwstr>
      </vt:variant>
      <vt:variant>
        <vt:lpwstr/>
      </vt:variant>
      <vt:variant>
        <vt:i4>8257661</vt:i4>
      </vt:variant>
      <vt:variant>
        <vt:i4>486</vt:i4>
      </vt:variant>
      <vt:variant>
        <vt:i4>0</vt:i4>
      </vt:variant>
      <vt:variant>
        <vt:i4>5</vt:i4>
      </vt:variant>
      <vt:variant>
        <vt:lpwstr>https://incc.fgov.be/banques-nationales-de-donnees-adn</vt:lpwstr>
      </vt:variant>
      <vt:variant>
        <vt:lpwstr/>
      </vt:variant>
      <vt:variant>
        <vt:i4>5505105</vt:i4>
      </vt:variant>
      <vt:variant>
        <vt:i4>483</vt:i4>
      </vt:variant>
      <vt:variant>
        <vt:i4>0</vt:i4>
      </vt:variant>
      <vt:variant>
        <vt:i4>5</vt:i4>
      </vt:variant>
      <vt:variant>
        <vt:lpwstr>https://nicc.fgov.be/nationale-dna-databanken</vt:lpwstr>
      </vt:variant>
      <vt:variant>
        <vt:lpwstr/>
      </vt:variant>
      <vt:variant>
        <vt:i4>1703966</vt:i4>
      </vt:variant>
      <vt:variant>
        <vt:i4>480</vt:i4>
      </vt:variant>
      <vt:variant>
        <vt:i4>0</vt:i4>
      </vt:variant>
      <vt:variant>
        <vt:i4>5</vt:i4>
      </vt:variant>
      <vt:variant>
        <vt:lpwstr>http://www.cfbdadosadn.pt/en</vt:lpwstr>
      </vt:variant>
      <vt:variant>
        <vt:lpwstr/>
      </vt:variant>
      <vt:variant>
        <vt:i4>1310724</vt:i4>
      </vt:variant>
      <vt:variant>
        <vt:i4>477</vt:i4>
      </vt:variant>
      <vt:variant>
        <vt:i4>0</vt:i4>
      </vt:variant>
      <vt:variant>
        <vt:i4>5</vt:i4>
      </vt:variant>
      <vt:variant>
        <vt:lpwstr>https://www.fedpol.admin.ch/fedpol/en/home/sicherheit/personenidentifikation/dna-profile.html</vt:lpwstr>
      </vt:variant>
      <vt:variant>
        <vt:lpwstr/>
      </vt:variant>
      <vt:variant>
        <vt:i4>2949213</vt:i4>
      </vt:variant>
      <vt:variant>
        <vt:i4>474</vt:i4>
      </vt:variant>
      <vt:variant>
        <vt:i4>0</vt:i4>
      </vt:variant>
      <vt:variant>
        <vt:i4>5</vt:i4>
      </vt:variant>
      <vt:variant>
        <vt:lpwstr>http://www.lawreform.ie/_fileupload/Reports/Report DNA Database.pdf</vt:lpwstr>
      </vt:variant>
      <vt:variant>
        <vt:lpwstr/>
      </vt:variant>
      <vt:variant>
        <vt:i4>4653069</vt:i4>
      </vt:variant>
      <vt:variant>
        <vt:i4>471</vt:i4>
      </vt:variant>
      <vt:variant>
        <vt:i4>0</vt:i4>
      </vt:variant>
      <vt:variant>
        <vt:i4>5</vt:i4>
      </vt:variant>
      <vt:variant>
        <vt:lpwstr>https://nicc.fgov.be/upload/images/ODcriminalistiek/dna-databank-jv-pub-fr-screen.pdf</vt:lpwstr>
      </vt:variant>
      <vt:variant>
        <vt:lpwstr/>
      </vt:variant>
      <vt:variant>
        <vt:i4>5832709</vt:i4>
      </vt:variant>
      <vt:variant>
        <vt:i4>468</vt:i4>
      </vt:variant>
      <vt:variant>
        <vt:i4>0</vt:i4>
      </vt:variant>
      <vt:variant>
        <vt:i4>5</vt:i4>
      </vt:variant>
      <vt:variant>
        <vt:lpwstr>https://nicc.fgov.be/upload/images/ODcriminalistiek/dna-databank-jv-pub-nl-screen.pdf</vt:lpwstr>
      </vt:variant>
      <vt:variant>
        <vt:lpwstr/>
      </vt:variant>
      <vt:variant>
        <vt:i4>327765</vt:i4>
      </vt:variant>
      <vt:variant>
        <vt:i4>465</vt:i4>
      </vt:variant>
      <vt:variant>
        <vt:i4>0</vt:i4>
      </vt:variant>
      <vt:variant>
        <vt:i4>5</vt:i4>
      </vt:variant>
      <vt:variant>
        <vt:lpwstr>http://www.rcmp-grc.gc.ca/nddb-bndg/index-accueil-eng.htm</vt:lpwstr>
      </vt:variant>
      <vt:variant>
        <vt:lpwstr/>
      </vt:variant>
      <vt:variant>
        <vt:i4>393281</vt:i4>
      </vt:variant>
      <vt:variant>
        <vt:i4>462</vt:i4>
      </vt:variant>
      <vt:variant>
        <vt:i4>0</vt:i4>
      </vt:variant>
      <vt:variant>
        <vt:i4>5</vt:i4>
      </vt:variant>
      <vt:variant>
        <vt:lpwstr>http://www.cfbdadosadn.pt/en/conexoes/adndireitos/Pages/outrosconselhosfiscalizacao.aspx</vt:lpwstr>
      </vt:variant>
      <vt:variant>
        <vt:lpwstr/>
      </vt:variant>
      <vt:variant>
        <vt:i4>6029390</vt:i4>
      </vt:variant>
      <vt:variant>
        <vt:i4>456</vt:i4>
      </vt:variant>
      <vt:variant>
        <vt:i4>0</vt:i4>
      </vt:variant>
      <vt:variant>
        <vt:i4>5</vt:i4>
      </vt:variant>
      <vt:variant>
        <vt:lpwstr>http://www.smallpondllc.com/</vt:lpwstr>
      </vt:variant>
      <vt:variant>
        <vt:lpwstr/>
      </vt:variant>
      <vt:variant>
        <vt:i4>4915269</vt:i4>
      </vt:variant>
      <vt:variant>
        <vt:i4>453</vt:i4>
      </vt:variant>
      <vt:variant>
        <vt:i4>0</vt:i4>
      </vt:variant>
      <vt:variant>
        <vt:i4>5</vt:i4>
      </vt:variant>
      <vt:variant>
        <vt:lpwstr>http://www.rapiddna.biz/</vt:lpwstr>
      </vt:variant>
      <vt:variant>
        <vt:lpwstr/>
      </vt:variant>
      <vt:variant>
        <vt:i4>4128810</vt:i4>
      </vt:variant>
      <vt:variant>
        <vt:i4>450</vt:i4>
      </vt:variant>
      <vt:variant>
        <vt:i4>0</vt:i4>
      </vt:variant>
      <vt:variant>
        <vt:i4>5</vt:i4>
      </vt:variant>
      <vt:variant>
        <vt:lpwstr>http://dna.com.cz/files/file/fdms-strdb.pdf</vt:lpwstr>
      </vt:variant>
      <vt:variant>
        <vt:lpwstr/>
      </vt:variant>
      <vt:variant>
        <vt:i4>78</vt:i4>
      </vt:variant>
      <vt:variant>
        <vt:i4>447</vt:i4>
      </vt:variant>
      <vt:variant>
        <vt:i4>0</vt:i4>
      </vt:variant>
      <vt:variant>
        <vt:i4>5</vt:i4>
      </vt:variant>
      <vt:variant>
        <vt:lpwstr>http://www.pardus.hr/</vt:lpwstr>
      </vt:variant>
      <vt:variant>
        <vt:lpwstr/>
      </vt:variant>
      <vt:variant>
        <vt:i4>6226015</vt:i4>
      </vt:variant>
      <vt:variant>
        <vt:i4>444</vt:i4>
      </vt:variant>
      <vt:variant>
        <vt:i4>0</vt:i4>
      </vt:variant>
      <vt:variant>
        <vt:i4>5</vt:i4>
      </vt:variant>
      <vt:variant>
        <vt:lpwstr>http://strlab.co.za/</vt:lpwstr>
      </vt:variant>
      <vt:variant>
        <vt:lpwstr/>
      </vt:variant>
      <vt:variant>
        <vt:i4>917512</vt:i4>
      </vt:variant>
      <vt:variant>
        <vt:i4>441</vt:i4>
      </vt:variant>
      <vt:variant>
        <vt:i4>0</vt:i4>
      </vt:variant>
      <vt:variant>
        <vt:i4>5</vt:i4>
      </vt:variant>
      <vt:variant>
        <vt:lpwstr>http://www.cstl.nist.gov/biotech/strbase/NullAlleles.htm</vt:lpwstr>
      </vt:variant>
      <vt:variant>
        <vt:lpwstr/>
      </vt:variant>
      <vt:variant>
        <vt:i4>4587534</vt:i4>
      </vt:variant>
      <vt:variant>
        <vt:i4>438</vt:i4>
      </vt:variant>
      <vt:variant>
        <vt:i4>0</vt:i4>
      </vt:variant>
      <vt:variant>
        <vt:i4>5</vt:i4>
      </vt:variant>
      <vt:variant>
        <vt:lpwstr>http://www.empop.org/</vt:lpwstr>
      </vt:variant>
      <vt:variant>
        <vt:lpwstr/>
      </vt:variant>
      <vt:variant>
        <vt:i4>3014705</vt:i4>
      </vt:variant>
      <vt:variant>
        <vt:i4>435</vt:i4>
      </vt:variant>
      <vt:variant>
        <vt:i4>0</vt:i4>
      </vt:variant>
      <vt:variant>
        <vt:i4>5</vt:i4>
      </vt:variant>
      <vt:variant>
        <vt:lpwstr>http://en.wikipedia.org/w/index.php?title=International_Journal_of_Legal_Medicine&amp;action=edit&amp;redlink=1</vt:lpwstr>
      </vt:variant>
      <vt:variant>
        <vt:lpwstr/>
      </vt:variant>
      <vt:variant>
        <vt:i4>3670030</vt:i4>
      </vt:variant>
      <vt:variant>
        <vt:i4>432</vt:i4>
      </vt:variant>
      <vt:variant>
        <vt:i4>0</vt:i4>
      </vt:variant>
      <vt:variant>
        <vt:i4>5</vt:i4>
      </vt:variant>
      <vt:variant>
        <vt:lpwstr>http://en.wikipedia.org/w/index.php?title=Forensic_Science_International_Genetics&amp;action=edit&amp;redlink=1</vt:lpwstr>
      </vt:variant>
      <vt:variant>
        <vt:lpwstr/>
      </vt:variant>
      <vt:variant>
        <vt:i4>2162804</vt:i4>
      </vt:variant>
      <vt:variant>
        <vt:i4>429</vt:i4>
      </vt:variant>
      <vt:variant>
        <vt:i4>0</vt:i4>
      </vt:variant>
      <vt:variant>
        <vt:i4>5</vt:i4>
      </vt:variant>
      <vt:variant>
        <vt:lpwstr>http://en.wikipedia.org/wiki/Search_engine_technology</vt:lpwstr>
      </vt:variant>
      <vt:variant>
        <vt:lpwstr/>
      </vt:variant>
      <vt:variant>
        <vt:i4>1376305</vt:i4>
      </vt:variant>
      <vt:variant>
        <vt:i4>423</vt:i4>
      </vt:variant>
      <vt:variant>
        <vt:i4>0</vt:i4>
      </vt:variant>
      <vt:variant>
        <vt:i4>5</vt:i4>
      </vt:variant>
      <vt:variant>
        <vt:lpwstr>http://www.cstl.nist.gov/biotech/strbase/tri_tab.htm</vt:lpwstr>
      </vt:variant>
      <vt:variant>
        <vt:lpwstr/>
      </vt:variant>
      <vt:variant>
        <vt:i4>7012470</vt:i4>
      </vt:variant>
      <vt:variant>
        <vt:i4>420</vt:i4>
      </vt:variant>
      <vt:variant>
        <vt:i4>0</vt:i4>
      </vt:variant>
      <vt:variant>
        <vt:i4>5</vt:i4>
      </vt:variant>
      <vt:variant>
        <vt:lpwstr>http://www.cstl.nist.gov/biotech/strbase/index.htm</vt:lpwstr>
      </vt:variant>
      <vt:variant>
        <vt:lpwstr/>
      </vt:variant>
      <vt:variant>
        <vt:i4>1310772</vt:i4>
      </vt:variant>
      <vt:variant>
        <vt:i4>413</vt:i4>
      </vt:variant>
      <vt:variant>
        <vt:i4>0</vt:i4>
      </vt:variant>
      <vt:variant>
        <vt:i4>5</vt:i4>
      </vt:variant>
      <vt:variant>
        <vt:lpwstr/>
      </vt:variant>
      <vt:variant>
        <vt:lpwstr>_Toc450225211</vt:lpwstr>
      </vt:variant>
      <vt:variant>
        <vt:i4>1310772</vt:i4>
      </vt:variant>
      <vt:variant>
        <vt:i4>407</vt:i4>
      </vt:variant>
      <vt:variant>
        <vt:i4>0</vt:i4>
      </vt:variant>
      <vt:variant>
        <vt:i4>5</vt:i4>
      </vt:variant>
      <vt:variant>
        <vt:lpwstr/>
      </vt:variant>
      <vt:variant>
        <vt:lpwstr>_Toc450225210</vt:lpwstr>
      </vt:variant>
      <vt:variant>
        <vt:i4>1376308</vt:i4>
      </vt:variant>
      <vt:variant>
        <vt:i4>401</vt:i4>
      </vt:variant>
      <vt:variant>
        <vt:i4>0</vt:i4>
      </vt:variant>
      <vt:variant>
        <vt:i4>5</vt:i4>
      </vt:variant>
      <vt:variant>
        <vt:lpwstr/>
      </vt:variant>
      <vt:variant>
        <vt:lpwstr>_Toc450225209</vt:lpwstr>
      </vt:variant>
      <vt:variant>
        <vt:i4>1376308</vt:i4>
      </vt:variant>
      <vt:variant>
        <vt:i4>395</vt:i4>
      </vt:variant>
      <vt:variant>
        <vt:i4>0</vt:i4>
      </vt:variant>
      <vt:variant>
        <vt:i4>5</vt:i4>
      </vt:variant>
      <vt:variant>
        <vt:lpwstr/>
      </vt:variant>
      <vt:variant>
        <vt:lpwstr>_Toc450225208</vt:lpwstr>
      </vt:variant>
      <vt:variant>
        <vt:i4>1376308</vt:i4>
      </vt:variant>
      <vt:variant>
        <vt:i4>389</vt:i4>
      </vt:variant>
      <vt:variant>
        <vt:i4>0</vt:i4>
      </vt:variant>
      <vt:variant>
        <vt:i4>5</vt:i4>
      </vt:variant>
      <vt:variant>
        <vt:lpwstr/>
      </vt:variant>
      <vt:variant>
        <vt:lpwstr>_Toc450225207</vt:lpwstr>
      </vt:variant>
      <vt:variant>
        <vt:i4>1376308</vt:i4>
      </vt:variant>
      <vt:variant>
        <vt:i4>383</vt:i4>
      </vt:variant>
      <vt:variant>
        <vt:i4>0</vt:i4>
      </vt:variant>
      <vt:variant>
        <vt:i4>5</vt:i4>
      </vt:variant>
      <vt:variant>
        <vt:lpwstr/>
      </vt:variant>
      <vt:variant>
        <vt:lpwstr>_Toc450225206</vt:lpwstr>
      </vt:variant>
      <vt:variant>
        <vt:i4>1376308</vt:i4>
      </vt:variant>
      <vt:variant>
        <vt:i4>377</vt:i4>
      </vt:variant>
      <vt:variant>
        <vt:i4>0</vt:i4>
      </vt:variant>
      <vt:variant>
        <vt:i4>5</vt:i4>
      </vt:variant>
      <vt:variant>
        <vt:lpwstr/>
      </vt:variant>
      <vt:variant>
        <vt:lpwstr>_Toc450225205</vt:lpwstr>
      </vt:variant>
      <vt:variant>
        <vt:i4>1376308</vt:i4>
      </vt:variant>
      <vt:variant>
        <vt:i4>371</vt:i4>
      </vt:variant>
      <vt:variant>
        <vt:i4>0</vt:i4>
      </vt:variant>
      <vt:variant>
        <vt:i4>5</vt:i4>
      </vt:variant>
      <vt:variant>
        <vt:lpwstr/>
      </vt:variant>
      <vt:variant>
        <vt:lpwstr>_Toc450225204</vt:lpwstr>
      </vt:variant>
      <vt:variant>
        <vt:i4>1376308</vt:i4>
      </vt:variant>
      <vt:variant>
        <vt:i4>365</vt:i4>
      </vt:variant>
      <vt:variant>
        <vt:i4>0</vt:i4>
      </vt:variant>
      <vt:variant>
        <vt:i4>5</vt:i4>
      </vt:variant>
      <vt:variant>
        <vt:lpwstr/>
      </vt:variant>
      <vt:variant>
        <vt:lpwstr>_Toc450225203</vt:lpwstr>
      </vt:variant>
      <vt:variant>
        <vt:i4>1376308</vt:i4>
      </vt:variant>
      <vt:variant>
        <vt:i4>359</vt:i4>
      </vt:variant>
      <vt:variant>
        <vt:i4>0</vt:i4>
      </vt:variant>
      <vt:variant>
        <vt:i4>5</vt:i4>
      </vt:variant>
      <vt:variant>
        <vt:lpwstr/>
      </vt:variant>
      <vt:variant>
        <vt:lpwstr>_Toc450225202</vt:lpwstr>
      </vt:variant>
      <vt:variant>
        <vt:i4>1376308</vt:i4>
      </vt:variant>
      <vt:variant>
        <vt:i4>353</vt:i4>
      </vt:variant>
      <vt:variant>
        <vt:i4>0</vt:i4>
      </vt:variant>
      <vt:variant>
        <vt:i4>5</vt:i4>
      </vt:variant>
      <vt:variant>
        <vt:lpwstr/>
      </vt:variant>
      <vt:variant>
        <vt:lpwstr>_Toc450225201</vt:lpwstr>
      </vt:variant>
      <vt:variant>
        <vt:i4>1376308</vt:i4>
      </vt:variant>
      <vt:variant>
        <vt:i4>347</vt:i4>
      </vt:variant>
      <vt:variant>
        <vt:i4>0</vt:i4>
      </vt:variant>
      <vt:variant>
        <vt:i4>5</vt:i4>
      </vt:variant>
      <vt:variant>
        <vt:lpwstr/>
      </vt:variant>
      <vt:variant>
        <vt:lpwstr>_Toc450225200</vt:lpwstr>
      </vt:variant>
      <vt:variant>
        <vt:i4>1835063</vt:i4>
      </vt:variant>
      <vt:variant>
        <vt:i4>341</vt:i4>
      </vt:variant>
      <vt:variant>
        <vt:i4>0</vt:i4>
      </vt:variant>
      <vt:variant>
        <vt:i4>5</vt:i4>
      </vt:variant>
      <vt:variant>
        <vt:lpwstr/>
      </vt:variant>
      <vt:variant>
        <vt:lpwstr>_Toc450225199</vt:lpwstr>
      </vt:variant>
      <vt:variant>
        <vt:i4>1835063</vt:i4>
      </vt:variant>
      <vt:variant>
        <vt:i4>335</vt:i4>
      </vt:variant>
      <vt:variant>
        <vt:i4>0</vt:i4>
      </vt:variant>
      <vt:variant>
        <vt:i4>5</vt:i4>
      </vt:variant>
      <vt:variant>
        <vt:lpwstr/>
      </vt:variant>
      <vt:variant>
        <vt:lpwstr>_Toc450225198</vt:lpwstr>
      </vt:variant>
      <vt:variant>
        <vt:i4>1835063</vt:i4>
      </vt:variant>
      <vt:variant>
        <vt:i4>329</vt:i4>
      </vt:variant>
      <vt:variant>
        <vt:i4>0</vt:i4>
      </vt:variant>
      <vt:variant>
        <vt:i4>5</vt:i4>
      </vt:variant>
      <vt:variant>
        <vt:lpwstr/>
      </vt:variant>
      <vt:variant>
        <vt:lpwstr>_Toc450225197</vt:lpwstr>
      </vt:variant>
      <vt:variant>
        <vt:i4>1835063</vt:i4>
      </vt:variant>
      <vt:variant>
        <vt:i4>323</vt:i4>
      </vt:variant>
      <vt:variant>
        <vt:i4>0</vt:i4>
      </vt:variant>
      <vt:variant>
        <vt:i4>5</vt:i4>
      </vt:variant>
      <vt:variant>
        <vt:lpwstr/>
      </vt:variant>
      <vt:variant>
        <vt:lpwstr>_Toc450225196</vt:lpwstr>
      </vt:variant>
      <vt:variant>
        <vt:i4>1835063</vt:i4>
      </vt:variant>
      <vt:variant>
        <vt:i4>317</vt:i4>
      </vt:variant>
      <vt:variant>
        <vt:i4>0</vt:i4>
      </vt:variant>
      <vt:variant>
        <vt:i4>5</vt:i4>
      </vt:variant>
      <vt:variant>
        <vt:lpwstr/>
      </vt:variant>
      <vt:variant>
        <vt:lpwstr>_Toc450225195</vt:lpwstr>
      </vt:variant>
      <vt:variant>
        <vt:i4>1835063</vt:i4>
      </vt:variant>
      <vt:variant>
        <vt:i4>311</vt:i4>
      </vt:variant>
      <vt:variant>
        <vt:i4>0</vt:i4>
      </vt:variant>
      <vt:variant>
        <vt:i4>5</vt:i4>
      </vt:variant>
      <vt:variant>
        <vt:lpwstr/>
      </vt:variant>
      <vt:variant>
        <vt:lpwstr>_Toc450225194</vt:lpwstr>
      </vt:variant>
      <vt:variant>
        <vt:i4>1835063</vt:i4>
      </vt:variant>
      <vt:variant>
        <vt:i4>305</vt:i4>
      </vt:variant>
      <vt:variant>
        <vt:i4>0</vt:i4>
      </vt:variant>
      <vt:variant>
        <vt:i4>5</vt:i4>
      </vt:variant>
      <vt:variant>
        <vt:lpwstr/>
      </vt:variant>
      <vt:variant>
        <vt:lpwstr>_Toc450225193</vt:lpwstr>
      </vt:variant>
      <vt:variant>
        <vt:i4>1835063</vt:i4>
      </vt:variant>
      <vt:variant>
        <vt:i4>299</vt:i4>
      </vt:variant>
      <vt:variant>
        <vt:i4>0</vt:i4>
      </vt:variant>
      <vt:variant>
        <vt:i4>5</vt:i4>
      </vt:variant>
      <vt:variant>
        <vt:lpwstr/>
      </vt:variant>
      <vt:variant>
        <vt:lpwstr>_Toc450225192</vt:lpwstr>
      </vt:variant>
      <vt:variant>
        <vt:i4>1835063</vt:i4>
      </vt:variant>
      <vt:variant>
        <vt:i4>293</vt:i4>
      </vt:variant>
      <vt:variant>
        <vt:i4>0</vt:i4>
      </vt:variant>
      <vt:variant>
        <vt:i4>5</vt:i4>
      </vt:variant>
      <vt:variant>
        <vt:lpwstr/>
      </vt:variant>
      <vt:variant>
        <vt:lpwstr>_Toc450225191</vt:lpwstr>
      </vt:variant>
      <vt:variant>
        <vt:i4>1835063</vt:i4>
      </vt:variant>
      <vt:variant>
        <vt:i4>287</vt:i4>
      </vt:variant>
      <vt:variant>
        <vt:i4>0</vt:i4>
      </vt:variant>
      <vt:variant>
        <vt:i4>5</vt:i4>
      </vt:variant>
      <vt:variant>
        <vt:lpwstr/>
      </vt:variant>
      <vt:variant>
        <vt:lpwstr>_Toc450225190</vt:lpwstr>
      </vt:variant>
      <vt:variant>
        <vt:i4>1900599</vt:i4>
      </vt:variant>
      <vt:variant>
        <vt:i4>281</vt:i4>
      </vt:variant>
      <vt:variant>
        <vt:i4>0</vt:i4>
      </vt:variant>
      <vt:variant>
        <vt:i4>5</vt:i4>
      </vt:variant>
      <vt:variant>
        <vt:lpwstr/>
      </vt:variant>
      <vt:variant>
        <vt:lpwstr>_Toc450225189</vt:lpwstr>
      </vt:variant>
      <vt:variant>
        <vt:i4>1900599</vt:i4>
      </vt:variant>
      <vt:variant>
        <vt:i4>275</vt:i4>
      </vt:variant>
      <vt:variant>
        <vt:i4>0</vt:i4>
      </vt:variant>
      <vt:variant>
        <vt:i4>5</vt:i4>
      </vt:variant>
      <vt:variant>
        <vt:lpwstr/>
      </vt:variant>
      <vt:variant>
        <vt:lpwstr>_Toc450225188</vt:lpwstr>
      </vt:variant>
      <vt:variant>
        <vt:i4>1900599</vt:i4>
      </vt:variant>
      <vt:variant>
        <vt:i4>269</vt:i4>
      </vt:variant>
      <vt:variant>
        <vt:i4>0</vt:i4>
      </vt:variant>
      <vt:variant>
        <vt:i4>5</vt:i4>
      </vt:variant>
      <vt:variant>
        <vt:lpwstr/>
      </vt:variant>
      <vt:variant>
        <vt:lpwstr>_Toc450225187</vt:lpwstr>
      </vt:variant>
      <vt:variant>
        <vt:i4>1900599</vt:i4>
      </vt:variant>
      <vt:variant>
        <vt:i4>263</vt:i4>
      </vt:variant>
      <vt:variant>
        <vt:i4>0</vt:i4>
      </vt:variant>
      <vt:variant>
        <vt:i4>5</vt:i4>
      </vt:variant>
      <vt:variant>
        <vt:lpwstr/>
      </vt:variant>
      <vt:variant>
        <vt:lpwstr>_Toc450225186</vt:lpwstr>
      </vt:variant>
      <vt:variant>
        <vt:i4>1900599</vt:i4>
      </vt:variant>
      <vt:variant>
        <vt:i4>257</vt:i4>
      </vt:variant>
      <vt:variant>
        <vt:i4>0</vt:i4>
      </vt:variant>
      <vt:variant>
        <vt:i4>5</vt:i4>
      </vt:variant>
      <vt:variant>
        <vt:lpwstr/>
      </vt:variant>
      <vt:variant>
        <vt:lpwstr>_Toc450225185</vt:lpwstr>
      </vt:variant>
      <vt:variant>
        <vt:i4>1900599</vt:i4>
      </vt:variant>
      <vt:variant>
        <vt:i4>251</vt:i4>
      </vt:variant>
      <vt:variant>
        <vt:i4>0</vt:i4>
      </vt:variant>
      <vt:variant>
        <vt:i4>5</vt:i4>
      </vt:variant>
      <vt:variant>
        <vt:lpwstr/>
      </vt:variant>
      <vt:variant>
        <vt:lpwstr>_Toc450225184</vt:lpwstr>
      </vt:variant>
      <vt:variant>
        <vt:i4>1900599</vt:i4>
      </vt:variant>
      <vt:variant>
        <vt:i4>245</vt:i4>
      </vt:variant>
      <vt:variant>
        <vt:i4>0</vt:i4>
      </vt:variant>
      <vt:variant>
        <vt:i4>5</vt:i4>
      </vt:variant>
      <vt:variant>
        <vt:lpwstr/>
      </vt:variant>
      <vt:variant>
        <vt:lpwstr>_Toc450225183</vt:lpwstr>
      </vt:variant>
      <vt:variant>
        <vt:i4>1900599</vt:i4>
      </vt:variant>
      <vt:variant>
        <vt:i4>239</vt:i4>
      </vt:variant>
      <vt:variant>
        <vt:i4>0</vt:i4>
      </vt:variant>
      <vt:variant>
        <vt:i4>5</vt:i4>
      </vt:variant>
      <vt:variant>
        <vt:lpwstr/>
      </vt:variant>
      <vt:variant>
        <vt:lpwstr>_Toc450225182</vt:lpwstr>
      </vt:variant>
      <vt:variant>
        <vt:i4>1900599</vt:i4>
      </vt:variant>
      <vt:variant>
        <vt:i4>233</vt:i4>
      </vt:variant>
      <vt:variant>
        <vt:i4>0</vt:i4>
      </vt:variant>
      <vt:variant>
        <vt:i4>5</vt:i4>
      </vt:variant>
      <vt:variant>
        <vt:lpwstr/>
      </vt:variant>
      <vt:variant>
        <vt:lpwstr>_Toc450225181</vt:lpwstr>
      </vt:variant>
      <vt:variant>
        <vt:i4>1900599</vt:i4>
      </vt:variant>
      <vt:variant>
        <vt:i4>227</vt:i4>
      </vt:variant>
      <vt:variant>
        <vt:i4>0</vt:i4>
      </vt:variant>
      <vt:variant>
        <vt:i4>5</vt:i4>
      </vt:variant>
      <vt:variant>
        <vt:lpwstr/>
      </vt:variant>
      <vt:variant>
        <vt:lpwstr>_Toc450225180</vt:lpwstr>
      </vt:variant>
      <vt:variant>
        <vt:i4>1179703</vt:i4>
      </vt:variant>
      <vt:variant>
        <vt:i4>221</vt:i4>
      </vt:variant>
      <vt:variant>
        <vt:i4>0</vt:i4>
      </vt:variant>
      <vt:variant>
        <vt:i4>5</vt:i4>
      </vt:variant>
      <vt:variant>
        <vt:lpwstr/>
      </vt:variant>
      <vt:variant>
        <vt:lpwstr>_Toc450225179</vt:lpwstr>
      </vt:variant>
      <vt:variant>
        <vt:i4>1179703</vt:i4>
      </vt:variant>
      <vt:variant>
        <vt:i4>215</vt:i4>
      </vt:variant>
      <vt:variant>
        <vt:i4>0</vt:i4>
      </vt:variant>
      <vt:variant>
        <vt:i4>5</vt:i4>
      </vt:variant>
      <vt:variant>
        <vt:lpwstr/>
      </vt:variant>
      <vt:variant>
        <vt:lpwstr>_Toc450225178</vt:lpwstr>
      </vt:variant>
      <vt:variant>
        <vt:i4>1179703</vt:i4>
      </vt:variant>
      <vt:variant>
        <vt:i4>209</vt:i4>
      </vt:variant>
      <vt:variant>
        <vt:i4>0</vt:i4>
      </vt:variant>
      <vt:variant>
        <vt:i4>5</vt:i4>
      </vt:variant>
      <vt:variant>
        <vt:lpwstr/>
      </vt:variant>
      <vt:variant>
        <vt:lpwstr>_Toc450225177</vt:lpwstr>
      </vt:variant>
      <vt:variant>
        <vt:i4>1179703</vt:i4>
      </vt:variant>
      <vt:variant>
        <vt:i4>203</vt:i4>
      </vt:variant>
      <vt:variant>
        <vt:i4>0</vt:i4>
      </vt:variant>
      <vt:variant>
        <vt:i4>5</vt:i4>
      </vt:variant>
      <vt:variant>
        <vt:lpwstr/>
      </vt:variant>
      <vt:variant>
        <vt:lpwstr>_Toc450225176</vt:lpwstr>
      </vt:variant>
      <vt:variant>
        <vt:i4>1179703</vt:i4>
      </vt:variant>
      <vt:variant>
        <vt:i4>197</vt:i4>
      </vt:variant>
      <vt:variant>
        <vt:i4>0</vt:i4>
      </vt:variant>
      <vt:variant>
        <vt:i4>5</vt:i4>
      </vt:variant>
      <vt:variant>
        <vt:lpwstr/>
      </vt:variant>
      <vt:variant>
        <vt:lpwstr>_Toc450225175</vt:lpwstr>
      </vt:variant>
      <vt:variant>
        <vt:i4>1179703</vt:i4>
      </vt:variant>
      <vt:variant>
        <vt:i4>191</vt:i4>
      </vt:variant>
      <vt:variant>
        <vt:i4>0</vt:i4>
      </vt:variant>
      <vt:variant>
        <vt:i4>5</vt:i4>
      </vt:variant>
      <vt:variant>
        <vt:lpwstr/>
      </vt:variant>
      <vt:variant>
        <vt:lpwstr>_Toc450225174</vt:lpwstr>
      </vt:variant>
      <vt:variant>
        <vt:i4>1179703</vt:i4>
      </vt:variant>
      <vt:variant>
        <vt:i4>185</vt:i4>
      </vt:variant>
      <vt:variant>
        <vt:i4>0</vt:i4>
      </vt:variant>
      <vt:variant>
        <vt:i4>5</vt:i4>
      </vt:variant>
      <vt:variant>
        <vt:lpwstr/>
      </vt:variant>
      <vt:variant>
        <vt:lpwstr>_Toc450225173</vt:lpwstr>
      </vt:variant>
      <vt:variant>
        <vt:i4>1179703</vt:i4>
      </vt:variant>
      <vt:variant>
        <vt:i4>179</vt:i4>
      </vt:variant>
      <vt:variant>
        <vt:i4>0</vt:i4>
      </vt:variant>
      <vt:variant>
        <vt:i4>5</vt:i4>
      </vt:variant>
      <vt:variant>
        <vt:lpwstr/>
      </vt:variant>
      <vt:variant>
        <vt:lpwstr>_Toc450225172</vt:lpwstr>
      </vt:variant>
      <vt:variant>
        <vt:i4>1179703</vt:i4>
      </vt:variant>
      <vt:variant>
        <vt:i4>173</vt:i4>
      </vt:variant>
      <vt:variant>
        <vt:i4>0</vt:i4>
      </vt:variant>
      <vt:variant>
        <vt:i4>5</vt:i4>
      </vt:variant>
      <vt:variant>
        <vt:lpwstr/>
      </vt:variant>
      <vt:variant>
        <vt:lpwstr>_Toc450225171</vt:lpwstr>
      </vt:variant>
      <vt:variant>
        <vt:i4>1179703</vt:i4>
      </vt:variant>
      <vt:variant>
        <vt:i4>167</vt:i4>
      </vt:variant>
      <vt:variant>
        <vt:i4>0</vt:i4>
      </vt:variant>
      <vt:variant>
        <vt:i4>5</vt:i4>
      </vt:variant>
      <vt:variant>
        <vt:lpwstr/>
      </vt:variant>
      <vt:variant>
        <vt:lpwstr>_Toc450225170</vt:lpwstr>
      </vt:variant>
      <vt:variant>
        <vt:i4>1245239</vt:i4>
      </vt:variant>
      <vt:variant>
        <vt:i4>161</vt:i4>
      </vt:variant>
      <vt:variant>
        <vt:i4>0</vt:i4>
      </vt:variant>
      <vt:variant>
        <vt:i4>5</vt:i4>
      </vt:variant>
      <vt:variant>
        <vt:lpwstr/>
      </vt:variant>
      <vt:variant>
        <vt:lpwstr>_Toc450225169</vt:lpwstr>
      </vt:variant>
      <vt:variant>
        <vt:i4>1245239</vt:i4>
      </vt:variant>
      <vt:variant>
        <vt:i4>155</vt:i4>
      </vt:variant>
      <vt:variant>
        <vt:i4>0</vt:i4>
      </vt:variant>
      <vt:variant>
        <vt:i4>5</vt:i4>
      </vt:variant>
      <vt:variant>
        <vt:lpwstr/>
      </vt:variant>
      <vt:variant>
        <vt:lpwstr>_Toc450225168</vt:lpwstr>
      </vt:variant>
      <vt:variant>
        <vt:i4>1245239</vt:i4>
      </vt:variant>
      <vt:variant>
        <vt:i4>149</vt:i4>
      </vt:variant>
      <vt:variant>
        <vt:i4>0</vt:i4>
      </vt:variant>
      <vt:variant>
        <vt:i4>5</vt:i4>
      </vt:variant>
      <vt:variant>
        <vt:lpwstr/>
      </vt:variant>
      <vt:variant>
        <vt:lpwstr>_Toc450225167</vt:lpwstr>
      </vt:variant>
      <vt:variant>
        <vt:i4>1245239</vt:i4>
      </vt:variant>
      <vt:variant>
        <vt:i4>143</vt:i4>
      </vt:variant>
      <vt:variant>
        <vt:i4>0</vt:i4>
      </vt:variant>
      <vt:variant>
        <vt:i4>5</vt:i4>
      </vt:variant>
      <vt:variant>
        <vt:lpwstr/>
      </vt:variant>
      <vt:variant>
        <vt:lpwstr>_Toc450225166</vt:lpwstr>
      </vt:variant>
      <vt:variant>
        <vt:i4>1245239</vt:i4>
      </vt:variant>
      <vt:variant>
        <vt:i4>137</vt:i4>
      </vt:variant>
      <vt:variant>
        <vt:i4>0</vt:i4>
      </vt:variant>
      <vt:variant>
        <vt:i4>5</vt:i4>
      </vt:variant>
      <vt:variant>
        <vt:lpwstr/>
      </vt:variant>
      <vt:variant>
        <vt:lpwstr>_Toc450225165</vt:lpwstr>
      </vt:variant>
      <vt:variant>
        <vt:i4>1245239</vt:i4>
      </vt:variant>
      <vt:variant>
        <vt:i4>131</vt:i4>
      </vt:variant>
      <vt:variant>
        <vt:i4>0</vt:i4>
      </vt:variant>
      <vt:variant>
        <vt:i4>5</vt:i4>
      </vt:variant>
      <vt:variant>
        <vt:lpwstr/>
      </vt:variant>
      <vt:variant>
        <vt:lpwstr>_Toc450225164</vt:lpwstr>
      </vt:variant>
      <vt:variant>
        <vt:i4>1245239</vt:i4>
      </vt:variant>
      <vt:variant>
        <vt:i4>125</vt:i4>
      </vt:variant>
      <vt:variant>
        <vt:i4>0</vt:i4>
      </vt:variant>
      <vt:variant>
        <vt:i4>5</vt:i4>
      </vt:variant>
      <vt:variant>
        <vt:lpwstr/>
      </vt:variant>
      <vt:variant>
        <vt:lpwstr>_Toc450225163</vt:lpwstr>
      </vt:variant>
      <vt:variant>
        <vt:i4>1245239</vt:i4>
      </vt:variant>
      <vt:variant>
        <vt:i4>119</vt:i4>
      </vt:variant>
      <vt:variant>
        <vt:i4>0</vt:i4>
      </vt:variant>
      <vt:variant>
        <vt:i4>5</vt:i4>
      </vt:variant>
      <vt:variant>
        <vt:lpwstr/>
      </vt:variant>
      <vt:variant>
        <vt:lpwstr>_Toc450225162</vt:lpwstr>
      </vt:variant>
      <vt:variant>
        <vt:i4>1245239</vt:i4>
      </vt:variant>
      <vt:variant>
        <vt:i4>113</vt:i4>
      </vt:variant>
      <vt:variant>
        <vt:i4>0</vt:i4>
      </vt:variant>
      <vt:variant>
        <vt:i4>5</vt:i4>
      </vt:variant>
      <vt:variant>
        <vt:lpwstr/>
      </vt:variant>
      <vt:variant>
        <vt:lpwstr>_Toc450225161</vt:lpwstr>
      </vt:variant>
      <vt:variant>
        <vt:i4>1245239</vt:i4>
      </vt:variant>
      <vt:variant>
        <vt:i4>107</vt:i4>
      </vt:variant>
      <vt:variant>
        <vt:i4>0</vt:i4>
      </vt:variant>
      <vt:variant>
        <vt:i4>5</vt:i4>
      </vt:variant>
      <vt:variant>
        <vt:lpwstr/>
      </vt:variant>
      <vt:variant>
        <vt:lpwstr>_Toc450225160</vt:lpwstr>
      </vt:variant>
      <vt:variant>
        <vt:i4>1048631</vt:i4>
      </vt:variant>
      <vt:variant>
        <vt:i4>101</vt:i4>
      </vt:variant>
      <vt:variant>
        <vt:i4>0</vt:i4>
      </vt:variant>
      <vt:variant>
        <vt:i4>5</vt:i4>
      </vt:variant>
      <vt:variant>
        <vt:lpwstr/>
      </vt:variant>
      <vt:variant>
        <vt:lpwstr>_Toc450225159</vt:lpwstr>
      </vt:variant>
      <vt:variant>
        <vt:i4>1048631</vt:i4>
      </vt:variant>
      <vt:variant>
        <vt:i4>95</vt:i4>
      </vt:variant>
      <vt:variant>
        <vt:i4>0</vt:i4>
      </vt:variant>
      <vt:variant>
        <vt:i4>5</vt:i4>
      </vt:variant>
      <vt:variant>
        <vt:lpwstr/>
      </vt:variant>
      <vt:variant>
        <vt:lpwstr>_Toc450225158</vt:lpwstr>
      </vt:variant>
      <vt:variant>
        <vt:i4>1048631</vt:i4>
      </vt:variant>
      <vt:variant>
        <vt:i4>89</vt:i4>
      </vt:variant>
      <vt:variant>
        <vt:i4>0</vt:i4>
      </vt:variant>
      <vt:variant>
        <vt:i4>5</vt:i4>
      </vt:variant>
      <vt:variant>
        <vt:lpwstr/>
      </vt:variant>
      <vt:variant>
        <vt:lpwstr>_Toc450225157</vt:lpwstr>
      </vt:variant>
      <vt:variant>
        <vt:i4>1048631</vt:i4>
      </vt:variant>
      <vt:variant>
        <vt:i4>83</vt:i4>
      </vt:variant>
      <vt:variant>
        <vt:i4>0</vt:i4>
      </vt:variant>
      <vt:variant>
        <vt:i4>5</vt:i4>
      </vt:variant>
      <vt:variant>
        <vt:lpwstr/>
      </vt:variant>
      <vt:variant>
        <vt:lpwstr>_Toc450225156</vt:lpwstr>
      </vt:variant>
      <vt:variant>
        <vt:i4>1048631</vt:i4>
      </vt:variant>
      <vt:variant>
        <vt:i4>77</vt:i4>
      </vt:variant>
      <vt:variant>
        <vt:i4>0</vt:i4>
      </vt:variant>
      <vt:variant>
        <vt:i4>5</vt:i4>
      </vt:variant>
      <vt:variant>
        <vt:lpwstr/>
      </vt:variant>
      <vt:variant>
        <vt:lpwstr>_Toc450225155</vt:lpwstr>
      </vt:variant>
      <vt:variant>
        <vt:i4>1048631</vt:i4>
      </vt:variant>
      <vt:variant>
        <vt:i4>71</vt:i4>
      </vt:variant>
      <vt:variant>
        <vt:i4>0</vt:i4>
      </vt:variant>
      <vt:variant>
        <vt:i4>5</vt:i4>
      </vt:variant>
      <vt:variant>
        <vt:lpwstr/>
      </vt:variant>
      <vt:variant>
        <vt:lpwstr>_Toc450225154</vt:lpwstr>
      </vt:variant>
      <vt:variant>
        <vt:i4>1048631</vt:i4>
      </vt:variant>
      <vt:variant>
        <vt:i4>65</vt:i4>
      </vt:variant>
      <vt:variant>
        <vt:i4>0</vt:i4>
      </vt:variant>
      <vt:variant>
        <vt:i4>5</vt:i4>
      </vt:variant>
      <vt:variant>
        <vt:lpwstr/>
      </vt:variant>
      <vt:variant>
        <vt:lpwstr>_Toc450225153</vt:lpwstr>
      </vt:variant>
      <vt:variant>
        <vt:i4>1048631</vt:i4>
      </vt:variant>
      <vt:variant>
        <vt:i4>59</vt:i4>
      </vt:variant>
      <vt:variant>
        <vt:i4>0</vt:i4>
      </vt:variant>
      <vt:variant>
        <vt:i4>5</vt:i4>
      </vt:variant>
      <vt:variant>
        <vt:lpwstr/>
      </vt:variant>
      <vt:variant>
        <vt:lpwstr>_Toc450225152</vt:lpwstr>
      </vt:variant>
      <vt:variant>
        <vt:i4>1048631</vt:i4>
      </vt:variant>
      <vt:variant>
        <vt:i4>53</vt:i4>
      </vt:variant>
      <vt:variant>
        <vt:i4>0</vt:i4>
      </vt:variant>
      <vt:variant>
        <vt:i4>5</vt:i4>
      </vt:variant>
      <vt:variant>
        <vt:lpwstr/>
      </vt:variant>
      <vt:variant>
        <vt:lpwstr>_Toc450225151</vt:lpwstr>
      </vt:variant>
      <vt:variant>
        <vt:i4>1048631</vt:i4>
      </vt:variant>
      <vt:variant>
        <vt:i4>47</vt:i4>
      </vt:variant>
      <vt:variant>
        <vt:i4>0</vt:i4>
      </vt:variant>
      <vt:variant>
        <vt:i4>5</vt:i4>
      </vt:variant>
      <vt:variant>
        <vt:lpwstr/>
      </vt:variant>
      <vt:variant>
        <vt:lpwstr>_Toc450225150</vt:lpwstr>
      </vt:variant>
      <vt:variant>
        <vt:i4>1114167</vt:i4>
      </vt:variant>
      <vt:variant>
        <vt:i4>41</vt:i4>
      </vt:variant>
      <vt:variant>
        <vt:i4>0</vt:i4>
      </vt:variant>
      <vt:variant>
        <vt:i4>5</vt:i4>
      </vt:variant>
      <vt:variant>
        <vt:lpwstr/>
      </vt:variant>
      <vt:variant>
        <vt:lpwstr>_Toc450225149</vt:lpwstr>
      </vt:variant>
      <vt:variant>
        <vt:i4>1114167</vt:i4>
      </vt:variant>
      <vt:variant>
        <vt:i4>35</vt:i4>
      </vt:variant>
      <vt:variant>
        <vt:i4>0</vt:i4>
      </vt:variant>
      <vt:variant>
        <vt:i4>5</vt:i4>
      </vt:variant>
      <vt:variant>
        <vt:lpwstr/>
      </vt:variant>
      <vt:variant>
        <vt:lpwstr>_Toc450225148</vt:lpwstr>
      </vt:variant>
      <vt:variant>
        <vt:i4>1114167</vt:i4>
      </vt:variant>
      <vt:variant>
        <vt:i4>29</vt:i4>
      </vt:variant>
      <vt:variant>
        <vt:i4>0</vt:i4>
      </vt:variant>
      <vt:variant>
        <vt:i4>5</vt:i4>
      </vt:variant>
      <vt:variant>
        <vt:lpwstr/>
      </vt:variant>
      <vt:variant>
        <vt:lpwstr>_Toc450225147</vt:lpwstr>
      </vt:variant>
      <vt:variant>
        <vt:i4>1114167</vt:i4>
      </vt:variant>
      <vt:variant>
        <vt:i4>23</vt:i4>
      </vt:variant>
      <vt:variant>
        <vt:i4>0</vt:i4>
      </vt:variant>
      <vt:variant>
        <vt:i4>5</vt:i4>
      </vt:variant>
      <vt:variant>
        <vt:lpwstr/>
      </vt:variant>
      <vt:variant>
        <vt:lpwstr>_Toc450225146</vt:lpwstr>
      </vt:variant>
      <vt:variant>
        <vt:i4>1114167</vt:i4>
      </vt:variant>
      <vt:variant>
        <vt:i4>17</vt:i4>
      </vt:variant>
      <vt:variant>
        <vt:i4>0</vt:i4>
      </vt:variant>
      <vt:variant>
        <vt:i4>5</vt:i4>
      </vt:variant>
      <vt:variant>
        <vt:lpwstr/>
      </vt:variant>
      <vt:variant>
        <vt:lpwstr>_Toc450225145</vt:lpwstr>
      </vt:variant>
      <vt:variant>
        <vt:i4>1114167</vt:i4>
      </vt:variant>
      <vt:variant>
        <vt:i4>11</vt:i4>
      </vt:variant>
      <vt:variant>
        <vt:i4>0</vt:i4>
      </vt:variant>
      <vt:variant>
        <vt:i4>5</vt:i4>
      </vt:variant>
      <vt:variant>
        <vt:lpwstr/>
      </vt:variant>
      <vt:variant>
        <vt:lpwstr>_Toc450225144</vt:lpwstr>
      </vt:variant>
      <vt:variant>
        <vt:i4>1114167</vt:i4>
      </vt:variant>
      <vt:variant>
        <vt:i4>5</vt:i4>
      </vt:variant>
      <vt:variant>
        <vt:i4>0</vt:i4>
      </vt:variant>
      <vt:variant>
        <vt:i4>5</vt:i4>
      </vt:variant>
      <vt:variant>
        <vt:lpwstr/>
      </vt:variant>
      <vt:variant>
        <vt:lpwstr>_Toc450225143</vt:lpwstr>
      </vt:variant>
      <vt:variant>
        <vt:i4>5308442</vt:i4>
      </vt:variant>
      <vt:variant>
        <vt:i4>60</vt:i4>
      </vt:variant>
      <vt:variant>
        <vt:i4>0</vt:i4>
      </vt:variant>
      <vt:variant>
        <vt:i4>5</vt:i4>
      </vt:variant>
      <vt:variant>
        <vt:lpwstr>http://www.promega.com/resources/articles/profiles-in-dna/2011/forensic-dna-profiles-crossing-borders-in-europe/</vt:lpwstr>
      </vt:variant>
      <vt:variant>
        <vt:lpwstr/>
      </vt:variant>
      <vt:variant>
        <vt:i4>1441888</vt:i4>
      </vt:variant>
      <vt:variant>
        <vt:i4>57</vt:i4>
      </vt:variant>
      <vt:variant>
        <vt:i4>0</vt:i4>
      </vt:variant>
      <vt:variant>
        <vt:i4>5</vt:i4>
      </vt:variant>
      <vt:variant>
        <vt:lpwstr>http://www.fsigeneticssup.com/issues?issue_key=S1875-1768(11)X0002-1</vt:lpwstr>
      </vt:variant>
      <vt:variant>
        <vt:lpwstr/>
      </vt:variant>
      <vt:variant>
        <vt:i4>1441888</vt:i4>
      </vt:variant>
      <vt:variant>
        <vt:i4>54</vt:i4>
      </vt:variant>
      <vt:variant>
        <vt:i4>0</vt:i4>
      </vt:variant>
      <vt:variant>
        <vt:i4>5</vt:i4>
      </vt:variant>
      <vt:variant>
        <vt:lpwstr>http://www.fsigeneticssup.com/issues?issue_key=S1875-1768(11)X0002-1</vt:lpwstr>
      </vt:variant>
      <vt:variant>
        <vt:lpwstr/>
      </vt:variant>
      <vt:variant>
        <vt:i4>6619216</vt:i4>
      </vt:variant>
      <vt:variant>
        <vt:i4>51</vt:i4>
      </vt:variant>
      <vt:variant>
        <vt:i4>0</vt:i4>
      </vt:variant>
      <vt:variant>
        <vt:i4>5</vt:i4>
      </vt:variant>
      <vt:variant>
        <vt:lpwstr>http://www.fsigenetics.com/issues?issue_key=S1872-4973(12)X0003-6</vt:lpwstr>
      </vt:variant>
      <vt:variant>
        <vt:lpwstr/>
      </vt:variant>
      <vt:variant>
        <vt:i4>7012409</vt:i4>
      </vt:variant>
      <vt:variant>
        <vt:i4>48</vt:i4>
      </vt:variant>
      <vt:variant>
        <vt:i4>0</vt:i4>
      </vt:variant>
      <vt:variant>
        <vt:i4>5</vt:i4>
      </vt:variant>
      <vt:variant>
        <vt:lpwstr>http://www.sorensonforensics.com/forensics-lab-forensic-dna-testing/dna-forensics-lab-news-forensic-lab-development/sorenson-forensics-launches-new-cloud-based-database-to-simplify-crime-scene-case-management-archival-of-dna-profiles?category=press+releases</vt:lpwstr>
      </vt:variant>
      <vt:variant>
        <vt:lpwstr/>
      </vt:variant>
      <vt:variant>
        <vt:i4>5308442</vt:i4>
      </vt:variant>
      <vt:variant>
        <vt:i4>45</vt:i4>
      </vt:variant>
      <vt:variant>
        <vt:i4>0</vt:i4>
      </vt:variant>
      <vt:variant>
        <vt:i4>5</vt:i4>
      </vt:variant>
      <vt:variant>
        <vt:lpwstr>http://www.promega.com/resources/articles/profiles-in-dna/2011/forensic-dna-profiles-crossing-borders-in-europe/</vt:lpwstr>
      </vt:variant>
      <vt:variant>
        <vt:lpwstr/>
      </vt:variant>
      <vt:variant>
        <vt:i4>5308442</vt:i4>
      </vt:variant>
      <vt:variant>
        <vt:i4>42</vt:i4>
      </vt:variant>
      <vt:variant>
        <vt:i4>0</vt:i4>
      </vt:variant>
      <vt:variant>
        <vt:i4>5</vt:i4>
      </vt:variant>
      <vt:variant>
        <vt:lpwstr>http://www.promega.com/resources/articles/profiles-in-dna/2011/forensic-dna-profiles-crossing-borders-in-europe/</vt:lpwstr>
      </vt:variant>
      <vt:variant>
        <vt:lpwstr/>
      </vt:variant>
      <vt:variant>
        <vt:i4>524355</vt:i4>
      </vt:variant>
      <vt:variant>
        <vt:i4>39</vt:i4>
      </vt:variant>
      <vt:variant>
        <vt:i4>0</vt:i4>
      </vt:variant>
      <vt:variant>
        <vt:i4>5</vt:i4>
      </vt:variant>
      <vt:variant>
        <vt:lpwstr>http://onlinelibrary.wiley.com/doi/10.1111/rssc.2014.63.issue-3/issuetoc</vt:lpwstr>
      </vt:variant>
      <vt:variant>
        <vt:lpwstr/>
      </vt:variant>
      <vt:variant>
        <vt:i4>6881333</vt:i4>
      </vt:variant>
      <vt:variant>
        <vt:i4>36</vt:i4>
      </vt:variant>
      <vt:variant>
        <vt:i4>0</vt:i4>
      </vt:variant>
      <vt:variant>
        <vt:i4>5</vt:i4>
      </vt:variant>
      <vt:variant>
        <vt:lpwstr>http://onlinelibrary.wiley.com/doi/10.1111/jfo.2011.56.issue-6/issuetoc</vt:lpwstr>
      </vt:variant>
      <vt:variant>
        <vt:lpwstr/>
      </vt:variant>
      <vt:variant>
        <vt:i4>4390997</vt:i4>
      </vt:variant>
      <vt:variant>
        <vt:i4>33</vt:i4>
      </vt:variant>
      <vt:variant>
        <vt:i4>0</vt:i4>
      </vt:variant>
      <vt:variant>
        <vt:i4>5</vt:i4>
      </vt:variant>
      <vt:variant>
        <vt:lpwstr>http://bib-ezproxy.epfl.ch:2058/source/sourceInfo.url?sourceId=5700191205&amp;origin=resultslist</vt:lpwstr>
      </vt:variant>
      <vt:variant>
        <vt:lpwstr/>
      </vt:variant>
      <vt:variant>
        <vt:i4>4390997</vt:i4>
      </vt:variant>
      <vt:variant>
        <vt:i4>30</vt:i4>
      </vt:variant>
      <vt:variant>
        <vt:i4>0</vt:i4>
      </vt:variant>
      <vt:variant>
        <vt:i4>5</vt:i4>
      </vt:variant>
      <vt:variant>
        <vt:lpwstr>http://bib-ezproxy.epfl.ch:2058/source/sourceInfo.url?sourceId=5700191205&amp;origin=resultslist</vt:lpwstr>
      </vt:variant>
      <vt:variant>
        <vt:lpwstr/>
      </vt:variant>
      <vt:variant>
        <vt:i4>6226001</vt:i4>
      </vt:variant>
      <vt:variant>
        <vt:i4>27</vt:i4>
      </vt:variant>
      <vt:variant>
        <vt:i4>0</vt:i4>
      </vt:variant>
      <vt:variant>
        <vt:i4>5</vt:i4>
      </vt:variant>
      <vt:variant>
        <vt:lpwstr>http://www.sciencedirect.com/science?_ob=ArticleURL&amp;_udi=B8CX7-4X5HY9W-1&amp;_user=1838137&amp;_coverDate=07%2F31%2F2010&amp;_alid=1658505955&amp;_rdoc=1&amp;_fmt=high&amp;_orig=search&amp;_origin=search&amp;_zone=rslt_list_item&amp;_cdi=40079&amp;_sort=r&amp;_st=13&amp;_docanchor=&amp;view=c&amp;_ct=78&amp;_acct=C000055024&amp;_version=1&amp;_urlVersion=0&amp;_userid=1838137&amp;md5=a7af1d5889d8e062eaba9282fe22c959&amp;searchtype=a</vt:lpwstr>
      </vt:variant>
      <vt:variant>
        <vt:lpwstr/>
      </vt:variant>
      <vt:variant>
        <vt:i4>655382</vt:i4>
      </vt:variant>
      <vt:variant>
        <vt:i4>24</vt:i4>
      </vt:variant>
      <vt:variant>
        <vt:i4>0</vt:i4>
      </vt:variant>
      <vt:variant>
        <vt:i4>5</vt:i4>
      </vt:variant>
      <vt:variant>
        <vt:lpwstr>http://news.kuwaittimes.net/website/kuwait-to-enforce-dna-testing-law-on-citizens-expats-visitors-tests-wont-be-used-to-determine-genealogy-affect-freedoms/</vt:lpwstr>
      </vt:variant>
      <vt:variant>
        <vt:lpwstr/>
      </vt:variant>
      <vt:variant>
        <vt:i4>2490409</vt:i4>
      </vt:variant>
      <vt:variant>
        <vt:i4>21</vt:i4>
      </vt:variant>
      <vt:variant>
        <vt:i4>0</vt:i4>
      </vt:variant>
      <vt:variant>
        <vt:i4>5</vt:i4>
      </vt:variant>
      <vt:variant>
        <vt:lpwstr>http://www.cstl.nist.gov/biotech/strbase/Amelogenin.htm</vt:lpwstr>
      </vt:variant>
      <vt:variant>
        <vt:lpwstr/>
      </vt:variant>
      <vt:variant>
        <vt:i4>7012429</vt:i4>
      </vt:variant>
      <vt:variant>
        <vt:i4>18</vt:i4>
      </vt:variant>
      <vt:variant>
        <vt:i4>0</vt:i4>
      </vt:variant>
      <vt:variant>
        <vt:i4>5</vt:i4>
      </vt:variant>
      <vt:variant>
        <vt:lpwstr>http://en.wikipedia.org/wiki/Y_Chromosome_Haplotype_Reference_Database</vt:lpwstr>
      </vt:variant>
      <vt:variant>
        <vt:lpwstr>cite_note-3</vt:lpwstr>
      </vt:variant>
      <vt:variant>
        <vt:i4>3211296</vt:i4>
      </vt:variant>
      <vt:variant>
        <vt:i4>15</vt:i4>
      </vt:variant>
      <vt:variant>
        <vt:i4>0</vt:i4>
      </vt:variant>
      <vt:variant>
        <vt:i4>5</vt:i4>
      </vt:variant>
      <vt:variant>
        <vt:lpwstr>http://www.ncbi.nlm.nih.gov/pubmed/19083734</vt:lpwstr>
      </vt:variant>
      <vt:variant>
        <vt:lpwstr/>
      </vt:variant>
      <vt:variant>
        <vt:i4>2359412</vt:i4>
      </vt:variant>
      <vt:variant>
        <vt:i4>12</vt:i4>
      </vt:variant>
      <vt:variant>
        <vt:i4>0</vt:i4>
      </vt:variant>
      <vt:variant>
        <vt:i4>5</vt:i4>
      </vt:variant>
      <vt:variant>
        <vt:lpwstr>http://www.sciencedirect.com/science/article/pii/S1872497316300096</vt:lpwstr>
      </vt:variant>
      <vt:variant>
        <vt:lpwstr/>
      </vt:variant>
      <vt:variant>
        <vt:i4>2818152</vt:i4>
      </vt:variant>
      <vt:variant>
        <vt:i4>9</vt:i4>
      </vt:variant>
      <vt:variant>
        <vt:i4>0</vt:i4>
      </vt:variant>
      <vt:variant>
        <vt:i4>5</vt:i4>
      </vt:variant>
      <vt:variant>
        <vt:lpwstr>http://dx.doi.org/10.1016/j.fsigen.2015.02.002</vt:lpwstr>
      </vt:variant>
      <vt:variant>
        <vt:lpwstr/>
      </vt:variant>
      <vt:variant>
        <vt:i4>2424865</vt:i4>
      </vt:variant>
      <vt:variant>
        <vt:i4>6</vt:i4>
      </vt:variant>
      <vt:variant>
        <vt:i4>0</vt:i4>
      </vt:variant>
      <vt:variant>
        <vt:i4>5</vt:i4>
      </vt:variant>
      <vt:variant>
        <vt:lpwstr>http://lrmixstudio.org/</vt:lpwstr>
      </vt:variant>
      <vt:variant>
        <vt:lpwstr/>
      </vt:variant>
      <vt:variant>
        <vt:i4>2097276</vt:i4>
      </vt:variant>
      <vt:variant>
        <vt:i4>3</vt:i4>
      </vt:variant>
      <vt:variant>
        <vt:i4>0</vt:i4>
      </vt:variant>
      <vt:variant>
        <vt:i4>5</vt:i4>
      </vt:variant>
      <vt:variant>
        <vt:lpwstr>http://www.sciencedirect.com/science?_ob=ArticleURL&amp;_udi=B8CX7-50KMW11-1&amp;_user=1838137&amp;_coverDate=07%2F22%2F2010&amp;_alid=1605766614&amp;_rdoc=1&amp;_fmt=high&amp;_orig=search&amp;_origin=search&amp;_zone=rslt_list_item&amp;_cdi=40079&amp;_sort=r&amp;_st=13&amp;_docanchor=&amp;view=c&amp;_ct=5&amp;_acct=C000055024&amp;_version=1&amp;_urlVersion=0&amp;_userid=1838137&amp;md5=f1a6ad231a0c58a9a82483b3b16b5244&amp;searchtype=a</vt:lpwstr>
      </vt:variant>
      <vt:variant>
        <vt:lpwstr/>
      </vt:variant>
      <vt:variant>
        <vt:i4>983044</vt:i4>
      </vt:variant>
      <vt:variant>
        <vt:i4>0</vt:i4>
      </vt:variant>
      <vt:variant>
        <vt:i4>0</vt:i4>
      </vt:variant>
      <vt:variant>
        <vt:i4>5</vt:i4>
      </vt:variant>
      <vt:variant>
        <vt:lpwstr>http://www.sciencedirect.com/science?_ob=ArticleURL&amp;_udi=B8CX7-4XKXRWB-1&amp;_user=1838137&amp;_coverDate=11%2F03%2F2009&amp;_alid=1208790398&amp;_rdoc=1&amp;_fmt=high&amp;_orig=search&amp;_cdi=40079&amp;_sort=r&amp;_docanchor=&amp;view=c&amp;_ct=2&amp;_acct=C000055024&amp;_version=1&amp;_urlVersion=0&amp;_userid=1838137&amp;md5=b1365c4e65791024ad702484e9eec6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ENFSI DOCUMENT ON DNA-DATABASE MANAGEMENT</dc:title>
  <dc:creator>Kees van der Beek</dc:creator>
  <cp:lastModifiedBy>Obleščuk Igor</cp:lastModifiedBy>
  <cp:revision>16</cp:revision>
  <cp:lastPrinted>2023-01-31T11:56:00Z</cp:lastPrinted>
  <dcterms:created xsi:type="dcterms:W3CDTF">2023-01-30T14:14:00Z</dcterms:created>
  <dcterms:modified xsi:type="dcterms:W3CDTF">2023-01-31T11:57:00Z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