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2517"/>
        <w:gridCol w:w="2268"/>
        <w:gridCol w:w="1843"/>
        <w:gridCol w:w="2551"/>
      </w:tblGrid>
      <w:tr w:rsidR="00661357" w:rsidRPr="009C0EED" w14:paraId="672A6659" w14:textId="77777777" w:rsidTr="007A7EB3">
        <w:trPr>
          <w:cantSplit/>
        </w:trPr>
        <w:tc>
          <w:tcPr>
            <w:tcW w:w="9179" w:type="dxa"/>
            <w:gridSpan w:val="4"/>
            <w:tcBorders>
              <w:top w:val="nil"/>
              <w:left w:val="nil"/>
              <w:bottom w:val="single" w:sz="12" w:space="0" w:color="auto"/>
              <w:right w:val="nil"/>
            </w:tcBorders>
          </w:tcPr>
          <w:p w14:paraId="0A37501D" w14:textId="12819B0F" w:rsidR="00661357" w:rsidRPr="009C0EED" w:rsidRDefault="006F2484">
            <w:pPr>
              <w:rPr>
                <w:rFonts w:ascii="Arial" w:hAnsi="Arial" w:cs="Arial"/>
                <w:color w:val="000000" w:themeColor="text1"/>
                <w:sz w:val="22"/>
                <w:szCs w:val="22"/>
              </w:rPr>
            </w:pPr>
            <w:r w:rsidRPr="009C0EED">
              <w:rPr>
                <w:rFonts w:ascii="Arial" w:hAnsi="Arial" w:cs="Arial"/>
                <w:color w:val="000000" w:themeColor="text1"/>
                <w:sz w:val="22"/>
                <w:szCs w:val="22"/>
              </w:rPr>
              <w:t xml:space="preserve"> </w:t>
            </w:r>
            <w:r w:rsidR="00882D0C" w:rsidRPr="009C0EED">
              <w:rPr>
                <w:rFonts w:ascii="Arial" w:hAnsi="Arial" w:cs="Arial"/>
                <w:noProof/>
                <w:color w:val="000000" w:themeColor="text1"/>
                <w:sz w:val="22"/>
                <w:szCs w:val="22"/>
                <w:lang w:eastAsia="en-GB"/>
              </w:rPr>
              <w:drawing>
                <wp:inline distT="0" distB="0" distL="0" distR="0" wp14:anchorId="6AC5F716" wp14:editId="07777777">
                  <wp:extent cx="819150" cy="666750"/>
                  <wp:effectExtent l="0" t="0" r="0" b="0"/>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19150" cy="666750"/>
                          </a:xfrm>
                          <a:prstGeom prst="rect">
                            <a:avLst/>
                          </a:prstGeom>
                          <a:noFill/>
                          <a:ln>
                            <a:noFill/>
                          </a:ln>
                        </pic:spPr>
                      </pic:pic>
                    </a:graphicData>
                  </a:graphic>
                </wp:inline>
              </w:drawing>
            </w:r>
          </w:p>
          <w:p w14:paraId="5DAB6C7B" w14:textId="77777777" w:rsidR="00661357" w:rsidRPr="009C0EED" w:rsidRDefault="00661357" w:rsidP="00A6303B">
            <w:pPr>
              <w:pStyle w:val="Koptekst"/>
              <w:rPr>
                <w:rFonts w:ascii="Arial" w:hAnsi="Arial" w:cs="Arial"/>
                <w:b/>
                <w:color w:val="000000" w:themeColor="text1"/>
                <w:sz w:val="22"/>
                <w:szCs w:val="22"/>
              </w:rPr>
            </w:pPr>
          </w:p>
        </w:tc>
      </w:tr>
      <w:tr w:rsidR="00661357" w:rsidRPr="009C0EED" w14:paraId="070C77EC" w14:textId="77777777" w:rsidTr="007A7EB3">
        <w:trPr>
          <w:trHeight w:val="612"/>
        </w:trPr>
        <w:tc>
          <w:tcPr>
            <w:tcW w:w="9179" w:type="dxa"/>
            <w:gridSpan w:val="4"/>
            <w:tcBorders>
              <w:top w:val="single" w:sz="12" w:space="0" w:color="auto"/>
              <w:bottom w:val="single" w:sz="12" w:space="0" w:color="auto"/>
            </w:tcBorders>
            <w:vAlign w:val="center"/>
          </w:tcPr>
          <w:p w14:paraId="31BB3CAC" w14:textId="65B0E246" w:rsidR="00661357" w:rsidRPr="00117D18" w:rsidRDefault="00BB797B" w:rsidP="00DC4C48">
            <w:pPr>
              <w:autoSpaceDE w:val="0"/>
              <w:autoSpaceDN w:val="0"/>
              <w:adjustRightInd w:val="0"/>
              <w:ind w:left="510" w:hanging="510"/>
              <w:jc w:val="center"/>
              <w:outlineLvl w:val="0"/>
              <w:rPr>
                <w:rFonts w:ascii="Arial" w:hAnsi="Arial" w:cs="Arial"/>
                <w:b/>
                <w:color w:val="000000" w:themeColor="text1"/>
                <w:sz w:val="32"/>
                <w:szCs w:val="32"/>
              </w:rPr>
            </w:pPr>
            <w:bookmarkStart w:id="0" w:name="_Toc223357866"/>
            <w:bookmarkStart w:id="1" w:name="_Toc239159660"/>
            <w:r w:rsidRPr="00117D18">
              <w:rPr>
                <w:rFonts w:ascii="Arial" w:hAnsi="Arial" w:cs="Arial"/>
                <w:b/>
                <w:color w:val="000000" w:themeColor="text1"/>
                <w:sz w:val="32"/>
                <w:szCs w:val="32"/>
              </w:rPr>
              <w:t>GUIDELINE</w:t>
            </w:r>
            <w:r w:rsidR="00DC4C48" w:rsidRPr="00117D18">
              <w:rPr>
                <w:rFonts w:ascii="Arial" w:hAnsi="Arial" w:cs="Arial"/>
                <w:b/>
                <w:color w:val="000000" w:themeColor="text1"/>
                <w:sz w:val="32"/>
                <w:szCs w:val="32"/>
              </w:rPr>
              <w:t xml:space="preserve"> FOR</w:t>
            </w:r>
            <w:r w:rsidR="00FA21A0" w:rsidRPr="00117D18">
              <w:rPr>
                <w:rFonts w:ascii="Arial" w:hAnsi="Arial" w:cs="Arial"/>
                <w:b/>
                <w:color w:val="000000" w:themeColor="text1"/>
                <w:sz w:val="32"/>
                <w:szCs w:val="32"/>
              </w:rPr>
              <w:t xml:space="preserve"> </w:t>
            </w:r>
            <w:r w:rsidR="008441C2" w:rsidRPr="00117D18">
              <w:rPr>
                <w:rFonts w:ascii="Arial" w:hAnsi="Arial" w:cs="Arial"/>
                <w:b/>
                <w:color w:val="000000" w:themeColor="text1"/>
                <w:sz w:val="32"/>
                <w:szCs w:val="32"/>
              </w:rPr>
              <w:t>RISK MANAGEMENT</w:t>
            </w:r>
            <w:bookmarkEnd w:id="0"/>
            <w:r w:rsidR="00BE7EF8">
              <w:rPr>
                <w:rFonts w:ascii="Arial" w:hAnsi="Arial" w:cs="Arial"/>
                <w:b/>
                <w:color w:val="000000" w:themeColor="text1"/>
                <w:sz w:val="32"/>
                <w:szCs w:val="32"/>
              </w:rPr>
              <w:t xml:space="preserve"> </w:t>
            </w:r>
            <w:r w:rsidR="0031508D">
              <w:rPr>
                <w:rFonts w:ascii="Arial" w:hAnsi="Arial" w:cs="Arial"/>
                <w:b/>
                <w:color w:val="000000" w:themeColor="text1"/>
                <w:sz w:val="32"/>
                <w:szCs w:val="32"/>
              </w:rPr>
              <w:t>AND RISK-BASED WORKING</w:t>
            </w:r>
            <w:bookmarkEnd w:id="1"/>
          </w:p>
        </w:tc>
      </w:tr>
      <w:tr w:rsidR="00661357" w:rsidRPr="009C0EED" w14:paraId="52D89ABD" w14:textId="77777777" w:rsidTr="007A7EB3">
        <w:tc>
          <w:tcPr>
            <w:tcW w:w="2517" w:type="dxa"/>
            <w:tcBorders>
              <w:top w:val="nil"/>
              <w:bottom w:val="single" w:sz="12" w:space="0" w:color="auto"/>
            </w:tcBorders>
          </w:tcPr>
          <w:p w14:paraId="38B6F907" w14:textId="77777777" w:rsidR="00661357" w:rsidRPr="009C0EED" w:rsidRDefault="00661357">
            <w:pPr>
              <w:spacing w:before="120" w:line="360" w:lineRule="auto"/>
              <w:rPr>
                <w:rFonts w:ascii="Arial" w:hAnsi="Arial" w:cs="Arial"/>
                <w:color w:val="000000" w:themeColor="text1"/>
                <w:sz w:val="22"/>
                <w:szCs w:val="22"/>
              </w:rPr>
            </w:pPr>
            <w:r w:rsidRPr="009C0EED">
              <w:rPr>
                <w:rFonts w:ascii="Arial" w:hAnsi="Arial" w:cs="Arial"/>
                <w:color w:val="000000" w:themeColor="text1"/>
                <w:sz w:val="22"/>
                <w:szCs w:val="22"/>
              </w:rPr>
              <w:t xml:space="preserve">DOCUMENT </w:t>
            </w:r>
            <w:r w:rsidR="00B57785" w:rsidRPr="009C0EED">
              <w:rPr>
                <w:rFonts w:ascii="Arial" w:hAnsi="Arial" w:cs="Arial"/>
                <w:color w:val="000000" w:themeColor="text1"/>
                <w:sz w:val="22"/>
                <w:szCs w:val="22"/>
              </w:rPr>
              <w:t>TYPE:</w:t>
            </w:r>
          </w:p>
          <w:p w14:paraId="7422531F" w14:textId="4E8AC7C6" w:rsidR="00661357" w:rsidRPr="009C0EED" w:rsidRDefault="00C7101F" w:rsidP="00DC4C48">
            <w:pPr>
              <w:spacing w:before="120" w:line="360" w:lineRule="auto"/>
              <w:rPr>
                <w:rFonts w:ascii="Arial" w:hAnsi="Arial" w:cs="Arial"/>
                <w:color w:val="000000" w:themeColor="text1"/>
                <w:sz w:val="22"/>
                <w:szCs w:val="22"/>
              </w:rPr>
            </w:pPr>
            <w:r w:rsidRPr="009C0EED">
              <w:rPr>
                <w:rFonts w:ascii="Arial" w:hAnsi="Arial" w:cs="Arial"/>
                <w:b/>
                <w:color w:val="000000" w:themeColor="text1"/>
                <w:sz w:val="22"/>
                <w:szCs w:val="22"/>
              </w:rPr>
              <w:t>GUID</w:t>
            </w:r>
            <w:r w:rsidR="0031508D">
              <w:rPr>
                <w:rFonts w:ascii="Arial" w:hAnsi="Arial" w:cs="Arial"/>
                <w:b/>
                <w:color w:val="000000" w:themeColor="text1"/>
                <w:sz w:val="22"/>
                <w:szCs w:val="22"/>
              </w:rPr>
              <w:t>E</w:t>
            </w:r>
            <w:r w:rsidR="00DC4C48" w:rsidRPr="009C0EED">
              <w:rPr>
                <w:rFonts w:ascii="Arial" w:hAnsi="Arial" w:cs="Arial"/>
                <w:b/>
                <w:color w:val="000000" w:themeColor="text1"/>
                <w:sz w:val="22"/>
                <w:szCs w:val="22"/>
              </w:rPr>
              <w:t>LINE</w:t>
            </w:r>
          </w:p>
        </w:tc>
        <w:tc>
          <w:tcPr>
            <w:tcW w:w="2268" w:type="dxa"/>
            <w:tcBorders>
              <w:top w:val="nil"/>
              <w:bottom w:val="single" w:sz="12" w:space="0" w:color="auto"/>
            </w:tcBorders>
          </w:tcPr>
          <w:p w14:paraId="3B22A3EF" w14:textId="77777777" w:rsidR="00661357" w:rsidRPr="009C0EED" w:rsidRDefault="00661357">
            <w:pPr>
              <w:spacing w:before="120" w:line="360" w:lineRule="auto"/>
              <w:rPr>
                <w:rFonts w:ascii="Arial" w:hAnsi="Arial" w:cs="Arial"/>
                <w:color w:val="000000" w:themeColor="text1"/>
                <w:sz w:val="22"/>
                <w:szCs w:val="22"/>
              </w:rPr>
            </w:pPr>
            <w:r w:rsidRPr="009C0EED">
              <w:rPr>
                <w:rFonts w:ascii="Arial" w:hAnsi="Arial" w:cs="Arial"/>
                <w:color w:val="000000" w:themeColor="text1"/>
                <w:sz w:val="22"/>
                <w:szCs w:val="22"/>
              </w:rPr>
              <w:t xml:space="preserve">REF. CODE: </w:t>
            </w:r>
          </w:p>
          <w:p w14:paraId="750E2648" w14:textId="14EAEEC3" w:rsidR="00661357" w:rsidRPr="009C0EED" w:rsidRDefault="00B76A64" w:rsidP="00DC4C48">
            <w:pPr>
              <w:spacing w:before="120" w:line="360" w:lineRule="auto"/>
              <w:rPr>
                <w:rFonts w:ascii="Arial" w:hAnsi="Arial" w:cs="Arial"/>
                <w:b/>
                <w:color w:val="000000" w:themeColor="text1"/>
                <w:sz w:val="22"/>
                <w:szCs w:val="22"/>
                <w:lang w:val="en-US"/>
              </w:rPr>
            </w:pPr>
            <w:r>
              <w:rPr>
                <w:rFonts w:ascii="Arial" w:hAnsi="Arial" w:cs="Arial"/>
                <w:b/>
                <w:color w:val="000000" w:themeColor="text1"/>
                <w:sz w:val="22"/>
                <w:szCs w:val="22"/>
              </w:rPr>
              <w:t>QCC-GDL-</w:t>
            </w:r>
          </w:p>
        </w:tc>
        <w:tc>
          <w:tcPr>
            <w:tcW w:w="1843" w:type="dxa"/>
            <w:tcBorders>
              <w:bottom w:val="single" w:sz="12" w:space="0" w:color="auto"/>
            </w:tcBorders>
          </w:tcPr>
          <w:p w14:paraId="4A9AE3E1" w14:textId="77777777" w:rsidR="00661357" w:rsidRPr="009C0EED" w:rsidRDefault="00661357">
            <w:pPr>
              <w:spacing w:before="120" w:line="360" w:lineRule="auto"/>
              <w:rPr>
                <w:rFonts w:ascii="Arial" w:hAnsi="Arial" w:cs="Arial"/>
                <w:color w:val="000000" w:themeColor="text1"/>
                <w:sz w:val="22"/>
                <w:szCs w:val="22"/>
              </w:rPr>
            </w:pPr>
            <w:r w:rsidRPr="009C0EED">
              <w:rPr>
                <w:rFonts w:ascii="Arial" w:hAnsi="Arial" w:cs="Arial"/>
                <w:color w:val="000000" w:themeColor="text1"/>
                <w:sz w:val="22"/>
                <w:szCs w:val="22"/>
              </w:rPr>
              <w:t>ISSUE NO:</w:t>
            </w:r>
          </w:p>
          <w:p w14:paraId="22854998" w14:textId="13D66491" w:rsidR="00661357" w:rsidRPr="009C0EED" w:rsidRDefault="00661357" w:rsidP="00DC4C48">
            <w:pPr>
              <w:spacing w:before="120" w:line="360" w:lineRule="auto"/>
              <w:rPr>
                <w:rFonts w:ascii="Arial" w:hAnsi="Arial" w:cs="Arial"/>
                <w:color w:val="000000" w:themeColor="text1"/>
                <w:sz w:val="22"/>
                <w:szCs w:val="22"/>
              </w:rPr>
            </w:pPr>
            <w:r w:rsidRPr="009C0EED">
              <w:rPr>
                <w:rFonts w:ascii="Arial" w:hAnsi="Arial" w:cs="Arial"/>
                <w:b/>
                <w:color w:val="000000" w:themeColor="text1"/>
                <w:sz w:val="22"/>
                <w:szCs w:val="22"/>
              </w:rPr>
              <w:t>00</w:t>
            </w:r>
            <w:r w:rsidR="00B76A64">
              <w:rPr>
                <w:rFonts w:ascii="Arial" w:hAnsi="Arial" w:cs="Arial"/>
                <w:b/>
                <w:color w:val="000000" w:themeColor="text1"/>
                <w:sz w:val="22"/>
                <w:szCs w:val="22"/>
              </w:rPr>
              <w:t>1</w:t>
            </w:r>
          </w:p>
        </w:tc>
        <w:tc>
          <w:tcPr>
            <w:tcW w:w="2551" w:type="dxa"/>
            <w:tcBorders>
              <w:bottom w:val="single" w:sz="12" w:space="0" w:color="auto"/>
            </w:tcBorders>
          </w:tcPr>
          <w:p w14:paraId="05383183" w14:textId="77777777" w:rsidR="00661357" w:rsidRPr="009C0EED" w:rsidRDefault="00661357">
            <w:pPr>
              <w:spacing w:before="120" w:line="360" w:lineRule="auto"/>
              <w:rPr>
                <w:rFonts w:ascii="Arial" w:hAnsi="Arial" w:cs="Arial"/>
                <w:color w:val="000000" w:themeColor="text1"/>
                <w:sz w:val="22"/>
                <w:szCs w:val="22"/>
              </w:rPr>
            </w:pPr>
            <w:r w:rsidRPr="009C0EED">
              <w:rPr>
                <w:rFonts w:ascii="Arial" w:hAnsi="Arial" w:cs="Arial"/>
                <w:color w:val="000000" w:themeColor="text1"/>
                <w:sz w:val="22"/>
                <w:szCs w:val="22"/>
              </w:rPr>
              <w:t>ISSUE DATE:</w:t>
            </w:r>
          </w:p>
          <w:p w14:paraId="23050974" w14:textId="77777777" w:rsidR="00661357" w:rsidRPr="009C0EED" w:rsidRDefault="00F84268" w:rsidP="00F84268">
            <w:pPr>
              <w:spacing w:before="120" w:line="360" w:lineRule="auto"/>
              <w:rPr>
                <w:rFonts w:ascii="Arial" w:hAnsi="Arial" w:cs="Arial"/>
                <w:b/>
                <w:color w:val="000000" w:themeColor="text1"/>
                <w:sz w:val="22"/>
                <w:szCs w:val="22"/>
              </w:rPr>
            </w:pPr>
            <w:r w:rsidRPr="009C0EED">
              <w:rPr>
                <w:rFonts w:ascii="Arial" w:hAnsi="Arial" w:cs="Arial"/>
                <w:b/>
                <w:color w:val="000000" w:themeColor="text1"/>
                <w:sz w:val="22"/>
                <w:szCs w:val="22"/>
              </w:rPr>
              <w:t>XX</w:t>
            </w:r>
            <w:r w:rsidR="00E74E7C" w:rsidRPr="009C0EED">
              <w:rPr>
                <w:rFonts w:ascii="Arial" w:hAnsi="Arial" w:cs="Arial"/>
                <w:b/>
                <w:color w:val="000000" w:themeColor="text1"/>
                <w:sz w:val="22"/>
                <w:szCs w:val="22"/>
                <w:lang w:val="en-US"/>
              </w:rPr>
              <w:t>.</w:t>
            </w:r>
            <w:r w:rsidRPr="009C0EED">
              <w:rPr>
                <w:rFonts w:ascii="Arial" w:hAnsi="Arial" w:cs="Arial"/>
                <w:b/>
                <w:color w:val="000000" w:themeColor="text1"/>
                <w:sz w:val="22"/>
                <w:szCs w:val="22"/>
                <w:lang w:val="en-US"/>
              </w:rPr>
              <w:t>XX</w:t>
            </w:r>
            <w:r w:rsidR="00E74E7C" w:rsidRPr="009C0EED">
              <w:rPr>
                <w:rFonts w:ascii="Arial" w:hAnsi="Arial" w:cs="Arial"/>
                <w:b/>
                <w:color w:val="000000" w:themeColor="text1"/>
                <w:sz w:val="22"/>
                <w:szCs w:val="22"/>
                <w:lang w:val="en-US"/>
              </w:rPr>
              <w:t>.</w:t>
            </w:r>
            <w:r w:rsidRPr="009C0EED">
              <w:rPr>
                <w:rFonts w:ascii="Arial" w:hAnsi="Arial" w:cs="Arial"/>
                <w:b/>
                <w:color w:val="000000" w:themeColor="text1"/>
                <w:sz w:val="22"/>
                <w:szCs w:val="22"/>
              </w:rPr>
              <w:t>XXXX</w:t>
            </w:r>
          </w:p>
        </w:tc>
      </w:tr>
    </w:tbl>
    <w:p w14:paraId="49C9EC37" w14:textId="77777777" w:rsidR="00627B65" w:rsidRDefault="00627B65">
      <w:pPr>
        <w:pStyle w:val="Kopvaninhoudsopgave"/>
      </w:pPr>
    </w:p>
    <w:sdt>
      <w:sdtPr>
        <w:rPr>
          <w:rFonts w:ascii="Arial" w:hAnsi="Arial" w:cs="Arial"/>
          <w:sz w:val="22"/>
          <w:szCs w:val="22"/>
        </w:rPr>
        <w:id w:val="969563921"/>
        <w:docPartObj>
          <w:docPartGallery w:val="Table of Contents"/>
          <w:docPartUnique/>
        </w:docPartObj>
      </w:sdtPr>
      <w:sdtEndPr>
        <w:rPr>
          <w:rFonts w:ascii="Times New Roman" w:hAnsi="Times New Roman" w:cs="Times New Roman"/>
          <w:b/>
          <w:bCs/>
          <w:noProof/>
          <w:sz w:val="20"/>
          <w:szCs w:val="20"/>
        </w:rPr>
      </w:sdtEndPr>
      <w:sdtContent>
        <w:p w14:paraId="3D175270" w14:textId="17D65C86" w:rsidR="00EA5526" w:rsidRDefault="00627B65">
          <w:pPr>
            <w:pStyle w:val="Inhopg1"/>
            <w:tabs>
              <w:tab w:val="right" w:leader="dot" w:pos="9210"/>
            </w:tabs>
            <w:rPr>
              <w:rFonts w:asciiTheme="minorHAnsi" w:eastAsiaTheme="minorEastAsia" w:hAnsiTheme="minorHAnsi" w:cstheme="minorBidi"/>
              <w:noProof/>
              <w:kern w:val="2"/>
              <w:sz w:val="24"/>
              <w:szCs w:val="24"/>
              <w:lang w:val="en-US"/>
              <w14:ligatures w14:val="standardContextual"/>
            </w:rPr>
          </w:pPr>
          <w:r w:rsidRPr="007C0925">
            <w:rPr>
              <w:rFonts w:ascii="Arial" w:hAnsi="Arial" w:cs="Arial"/>
              <w:sz w:val="22"/>
              <w:szCs w:val="22"/>
            </w:rPr>
            <w:fldChar w:fldCharType="begin"/>
          </w:r>
          <w:r w:rsidRPr="007C0925">
            <w:rPr>
              <w:rFonts w:ascii="Arial" w:hAnsi="Arial" w:cs="Arial"/>
              <w:sz w:val="22"/>
              <w:szCs w:val="22"/>
            </w:rPr>
            <w:instrText xml:space="preserve"> TOC \o "1-3" \h \z \u </w:instrText>
          </w:r>
          <w:r w:rsidRPr="007C0925">
            <w:rPr>
              <w:rFonts w:ascii="Arial" w:hAnsi="Arial" w:cs="Arial"/>
              <w:sz w:val="22"/>
              <w:szCs w:val="22"/>
            </w:rPr>
            <w:fldChar w:fldCharType="separate"/>
          </w:r>
          <w:hyperlink w:anchor="_Toc239159660" w:history="1">
            <w:r w:rsidR="00EA5526" w:rsidRPr="00245D7A">
              <w:rPr>
                <w:rStyle w:val="Hyperlink"/>
                <w:rFonts w:ascii="Arial" w:hAnsi="Arial" w:cs="Arial"/>
                <w:b/>
                <w:noProof/>
              </w:rPr>
              <w:t>GUIDELINE FOR RISK MANAGEMENT AND RISK-BASED WORKING</w:t>
            </w:r>
            <w:r w:rsidR="00EA5526">
              <w:rPr>
                <w:noProof/>
                <w:webHidden/>
              </w:rPr>
              <w:tab/>
            </w:r>
            <w:r w:rsidR="00EA5526">
              <w:rPr>
                <w:noProof/>
                <w:webHidden/>
              </w:rPr>
              <w:fldChar w:fldCharType="begin"/>
            </w:r>
            <w:r w:rsidR="00EA5526">
              <w:rPr>
                <w:noProof/>
                <w:webHidden/>
              </w:rPr>
              <w:instrText xml:space="preserve"> PAGEREF _Toc239159660 \h </w:instrText>
            </w:r>
            <w:r w:rsidR="00EA5526">
              <w:rPr>
                <w:noProof/>
                <w:webHidden/>
              </w:rPr>
            </w:r>
            <w:r w:rsidR="00EA5526">
              <w:rPr>
                <w:noProof/>
                <w:webHidden/>
              </w:rPr>
              <w:fldChar w:fldCharType="separate"/>
            </w:r>
            <w:r w:rsidR="00EA5526">
              <w:rPr>
                <w:noProof/>
                <w:webHidden/>
              </w:rPr>
              <w:t>1</w:t>
            </w:r>
            <w:r w:rsidR="00EA5526">
              <w:rPr>
                <w:noProof/>
                <w:webHidden/>
              </w:rPr>
              <w:fldChar w:fldCharType="end"/>
            </w:r>
          </w:hyperlink>
        </w:p>
        <w:p w14:paraId="42C25B98" w14:textId="7072B960" w:rsidR="00EA5526" w:rsidRDefault="00EA5526">
          <w:pPr>
            <w:pStyle w:val="Inhopg1"/>
            <w:tabs>
              <w:tab w:val="left" w:pos="480"/>
              <w:tab w:val="right" w:leader="dot" w:pos="9210"/>
            </w:tabs>
            <w:rPr>
              <w:rFonts w:asciiTheme="minorHAnsi" w:eastAsiaTheme="minorEastAsia" w:hAnsiTheme="minorHAnsi" w:cstheme="minorBidi"/>
              <w:noProof/>
              <w:kern w:val="2"/>
              <w:sz w:val="24"/>
              <w:szCs w:val="24"/>
              <w:lang w:val="en-US"/>
              <w14:ligatures w14:val="standardContextual"/>
            </w:rPr>
          </w:pPr>
          <w:hyperlink w:anchor="_Toc239159661" w:history="1">
            <w:r w:rsidRPr="00245D7A">
              <w:rPr>
                <w:rStyle w:val="Hyperlink"/>
                <w:rFonts w:ascii="Arial" w:hAnsi="Arial" w:cs="Arial"/>
                <w:b/>
                <w:noProof/>
              </w:rPr>
              <w:t>1.</w:t>
            </w:r>
            <w:r>
              <w:rPr>
                <w:rFonts w:asciiTheme="minorHAnsi" w:eastAsiaTheme="minorEastAsia" w:hAnsiTheme="minorHAnsi" w:cstheme="minorBidi"/>
                <w:noProof/>
                <w:kern w:val="2"/>
                <w:sz w:val="24"/>
                <w:szCs w:val="24"/>
                <w:lang w:val="en-US"/>
                <w14:ligatures w14:val="standardContextual"/>
              </w:rPr>
              <w:tab/>
            </w:r>
            <w:r w:rsidRPr="00245D7A">
              <w:rPr>
                <w:rStyle w:val="Hyperlink"/>
                <w:rFonts w:ascii="Arial" w:hAnsi="Arial" w:cs="Arial"/>
                <w:b/>
                <w:noProof/>
              </w:rPr>
              <w:t>Aims</w:t>
            </w:r>
            <w:r>
              <w:rPr>
                <w:noProof/>
                <w:webHidden/>
              </w:rPr>
              <w:tab/>
            </w:r>
            <w:r>
              <w:rPr>
                <w:noProof/>
                <w:webHidden/>
              </w:rPr>
              <w:fldChar w:fldCharType="begin"/>
            </w:r>
            <w:r>
              <w:rPr>
                <w:noProof/>
                <w:webHidden/>
              </w:rPr>
              <w:instrText xml:space="preserve"> PAGEREF _Toc239159661 \h </w:instrText>
            </w:r>
            <w:r>
              <w:rPr>
                <w:noProof/>
                <w:webHidden/>
              </w:rPr>
            </w:r>
            <w:r>
              <w:rPr>
                <w:noProof/>
                <w:webHidden/>
              </w:rPr>
              <w:fldChar w:fldCharType="separate"/>
            </w:r>
            <w:r>
              <w:rPr>
                <w:noProof/>
                <w:webHidden/>
              </w:rPr>
              <w:t>2</w:t>
            </w:r>
            <w:r>
              <w:rPr>
                <w:noProof/>
                <w:webHidden/>
              </w:rPr>
              <w:fldChar w:fldCharType="end"/>
            </w:r>
          </w:hyperlink>
        </w:p>
        <w:p w14:paraId="3540A5F2" w14:textId="0440F85A" w:rsidR="00EA5526" w:rsidRDefault="00EA5526">
          <w:pPr>
            <w:pStyle w:val="Inhopg1"/>
            <w:tabs>
              <w:tab w:val="left" w:pos="480"/>
              <w:tab w:val="right" w:leader="dot" w:pos="9210"/>
            </w:tabs>
            <w:rPr>
              <w:rFonts w:asciiTheme="minorHAnsi" w:eastAsiaTheme="minorEastAsia" w:hAnsiTheme="minorHAnsi" w:cstheme="minorBidi"/>
              <w:noProof/>
              <w:kern w:val="2"/>
              <w:sz w:val="24"/>
              <w:szCs w:val="24"/>
              <w:lang w:val="en-US"/>
              <w14:ligatures w14:val="standardContextual"/>
            </w:rPr>
          </w:pPr>
          <w:hyperlink w:anchor="_Toc239159662" w:history="1">
            <w:r w:rsidRPr="00245D7A">
              <w:rPr>
                <w:rStyle w:val="Hyperlink"/>
                <w:rFonts w:ascii="Arial" w:hAnsi="Arial" w:cs="Arial"/>
                <w:b/>
                <w:bCs/>
                <w:noProof/>
              </w:rPr>
              <w:t>2.</w:t>
            </w:r>
            <w:r>
              <w:rPr>
                <w:rFonts w:asciiTheme="minorHAnsi" w:eastAsiaTheme="minorEastAsia" w:hAnsiTheme="minorHAnsi" w:cstheme="minorBidi"/>
                <w:noProof/>
                <w:kern w:val="2"/>
                <w:sz w:val="24"/>
                <w:szCs w:val="24"/>
                <w:lang w:val="en-US"/>
                <w14:ligatures w14:val="standardContextual"/>
              </w:rPr>
              <w:tab/>
            </w:r>
            <w:r w:rsidRPr="00245D7A">
              <w:rPr>
                <w:rStyle w:val="Hyperlink"/>
                <w:rFonts w:ascii="Arial" w:hAnsi="Arial" w:cs="Arial"/>
                <w:b/>
                <w:noProof/>
              </w:rPr>
              <w:t>Scope</w:t>
            </w:r>
            <w:r>
              <w:rPr>
                <w:noProof/>
                <w:webHidden/>
              </w:rPr>
              <w:tab/>
            </w:r>
            <w:r>
              <w:rPr>
                <w:noProof/>
                <w:webHidden/>
              </w:rPr>
              <w:fldChar w:fldCharType="begin"/>
            </w:r>
            <w:r>
              <w:rPr>
                <w:noProof/>
                <w:webHidden/>
              </w:rPr>
              <w:instrText xml:space="preserve"> PAGEREF _Toc239159662 \h </w:instrText>
            </w:r>
            <w:r>
              <w:rPr>
                <w:noProof/>
                <w:webHidden/>
              </w:rPr>
            </w:r>
            <w:r>
              <w:rPr>
                <w:noProof/>
                <w:webHidden/>
              </w:rPr>
              <w:fldChar w:fldCharType="separate"/>
            </w:r>
            <w:r>
              <w:rPr>
                <w:noProof/>
                <w:webHidden/>
              </w:rPr>
              <w:t>3</w:t>
            </w:r>
            <w:r>
              <w:rPr>
                <w:noProof/>
                <w:webHidden/>
              </w:rPr>
              <w:fldChar w:fldCharType="end"/>
            </w:r>
          </w:hyperlink>
        </w:p>
        <w:p w14:paraId="0C2AF295" w14:textId="29E0738B" w:rsidR="00EA5526" w:rsidRDefault="00EA5526">
          <w:pPr>
            <w:pStyle w:val="Inhopg1"/>
            <w:tabs>
              <w:tab w:val="left" w:pos="480"/>
              <w:tab w:val="right" w:leader="dot" w:pos="9210"/>
            </w:tabs>
            <w:rPr>
              <w:rFonts w:asciiTheme="minorHAnsi" w:eastAsiaTheme="minorEastAsia" w:hAnsiTheme="minorHAnsi" w:cstheme="minorBidi"/>
              <w:noProof/>
              <w:kern w:val="2"/>
              <w:sz w:val="24"/>
              <w:szCs w:val="24"/>
              <w:lang w:val="en-US"/>
              <w14:ligatures w14:val="standardContextual"/>
            </w:rPr>
          </w:pPr>
          <w:hyperlink w:anchor="_Toc239159663" w:history="1">
            <w:r w:rsidRPr="00245D7A">
              <w:rPr>
                <w:rStyle w:val="Hyperlink"/>
                <w:rFonts w:ascii="Arial" w:hAnsi="Arial" w:cs="Arial"/>
                <w:b/>
                <w:noProof/>
              </w:rPr>
              <w:t>3.</w:t>
            </w:r>
            <w:r>
              <w:rPr>
                <w:rFonts w:asciiTheme="minorHAnsi" w:eastAsiaTheme="minorEastAsia" w:hAnsiTheme="minorHAnsi" w:cstheme="minorBidi"/>
                <w:noProof/>
                <w:kern w:val="2"/>
                <w:sz w:val="24"/>
                <w:szCs w:val="24"/>
                <w:lang w:val="en-US"/>
                <w14:ligatures w14:val="standardContextual"/>
              </w:rPr>
              <w:tab/>
            </w:r>
            <w:r w:rsidRPr="00245D7A">
              <w:rPr>
                <w:rStyle w:val="Hyperlink"/>
                <w:rFonts w:ascii="Arial" w:hAnsi="Arial" w:cs="Arial"/>
                <w:b/>
                <w:noProof/>
              </w:rPr>
              <w:t>Terms, Definitions &amp; Abbreviations</w:t>
            </w:r>
            <w:r>
              <w:rPr>
                <w:noProof/>
                <w:webHidden/>
              </w:rPr>
              <w:tab/>
            </w:r>
            <w:r>
              <w:rPr>
                <w:noProof/>
                <w:webHidden/>
              </w:rPr>
              <w:fldChar w:fldCharType="begin"/>
            </w:r>
            <w:r>
              <w:rPr>
                <w:noProof/>
                <w:webHidden/>
              </w:rPr>
              <w:instrText xml:space="preserve"> PAGEREF _Toc239159663 \h </w:instrText>
            </w:r>
            <w:r>
              <w:rPr>
                <w:noProof/>
                <w:webHidden/>
              </w:rPr>
            </w:r>
            <w:r>
              <w:rPr>
                <w:noProof/>
                <w:webHidden/>
              </w:rPr>
              <w:fldChar w:fldCharType="separate"/>
            </w:r>
            <w:r>
              <w:rPr>
                <w:noProof/>
                <w:webHidden/>
              </w:rPr>
              <w:t>3</w:t>
            </w:r>
            <w:r>
              <w:rPr>
                <w:noProof/>
                <w:webHidden/>
              </w:rPr>
              <w:fldChar w:fldCharType="end"/>
            </w:r>
          </w:hyperlink>
        </w:p>
        <w:p w14:paraId="66A90469" w14:textId="544EEF55" w:rsidR="00EA5526" w:rsidRDefault="00EA5526">
          <w:pPr>
            <w:pStyle w:val="Inhopg1"/>
            <w:tabs>
              <w:tab w:val="left" w:pos="480"/>
              <w:tab w:val="right" w:leader="dot" w:pos="9210"/>
            </w:tabs>
            <w:rPr>
              <w:rFonts w:asciiTheme="minorHAnsi" w:eastAsiaTheme="minorEastAsia" w:hAnsiTheme="minorHAnsi" w:cstheme="minorBidi"/>
              <w:noProof/>
              <w:kern w:val="2"/>
              <w:sz w:val="24"/>
              <w:szCs w:val="24"/>
              <w:lang w:val="en-US"/>
              <w14:ligatures w14:val="standardContextual"/>
            </w:rPr>
          </w:pPr>
          <w:hyperlink w:anchor="_Toc239159664" w:history="1">
            <w:r w:rsidRPr="00245D7A">
              <w:rPr>
                <w:rStyle w:val="Hyperlink"/>
                <w:rFonts w:ascii="Arial" w:hAnsi="Arial" w:cs="Arial"/>
                <w:b/>
                <w:noProof/>
              </w:rPr>
              <w:t>4.</w:t>
            </w:r>
            <w:r>
              <w:rPr>
                <w:rFonts w:asciiTheme="minorHAnsi" w:eastAsiaTheme="minorEastAsia" w:hAnsiTheme="minorHAnsi" w:cstheme="minorBidi"/>
                <w:noProof/>
                <w:kern w:val="2"/>
                <w:sz w:val="24"/>
                <w:szCs w:val="24"/>
                <w:lang w:val="en-US"/>
                <w14:ligatures w14:val="standardContextual"/>
              </w:rPr>
              <w:tab/>
            </w:r>
            <w:r w:rsidRPr="00245D7A">
              <w:rPr>
                <w:rStyle w:val="Hyperlink"/>
                <w:rFonts w:ascii="Arial" w:hAnsi="Arial" w:cs="Arial"/>
                <w:b/>
                <w:noProof/>
              </w:rPr>
              <w:t>Framework</w:t>
            </w:r>
            <w:r>
              <w:rPr>
                <w:noProof/>
                <w:webHidden/>
              </w:rPr>
              <w:tab/>
            </w:r>
            <w:r>
              <w:rPr>
                <w:noProof/>
                <w:webHidden/>
              </w:rPr>
              <w:fldChar w:fldCharType="begin"/>
            </w:r>
            <w:r>
              <w:rPr>
                <w:noProof/>
                <w:webHidden/>
              </w:rPr>
              <w:instrText xml:space="preserve"> PAGEREF _Toc239159664 \h </w:instrText>
            </w:r>
            <w:r>
              <w:rPr>
                <w:noProof/>
                <w:webHidden/>
              </w:rPr>
            </w:r>
            <w:r>
              <w:rPr>
                <w:noProof/>
                <w:webHidden/>
              </w:rPr>
              <w:fldChar w:fldCharType="separate"/>
            </w:r>
            <w:r>
              <w:rPr>
                <w:noProof/>
                <w:webHidden/>
              </w:rPr>
              <w:t>5</w:t>
            </w:r>
            <w:r>
              <w:rPr>
                <w:noProof/>
                <w:webHidden/>
              </w:rPr>
              <w:fldChar w:fldCharType="end"/>
            </w:r>
          </w:hyperlink>
        </w:p>
        <w:p w14:paraId="7D1B1884" w14:textId="0D129C41" w:rsidR="00EA5526" w:rsidRDefault="00EA5526">
          <w:pPr>
            <w:pStyle w:val="Inhopg1"/>
            <w:tabs>
              <w:tab w:val="left" w:pos="720"/>
              <w:tab w:val="right" w:leader="dot" w:pos="9210"/>
            </w:tabs>
            <w:rPr>
              <w:rFonts w:asciiTheme="minorHAnsi" w:eastAsiaTheme="minorEastAsia" w:hAnsiTheme="minorHAnsi" w:cstheme="minorBidi"/>
              <w:noProof/>
              <w:kern w:val="2"/>
              <w:sz w:val="24"/>
              <w:szCs w:val="24"/>
              <w:lang w:val="en-US"/>
              <w14:ligatures w14:val="standardContextual"/>
            </w:rPr>
          </w:pPr>
          <w:hyperlink w:anchor="_Toc239159665" w:history="1">
            <w:r w:rsidRPr="00245D7A">
              <w:rPr>
                <w:rStyle w:val="Hyperlink"/>
                <w:rFonts w:ascii="Arial" w:eastAsia="Calibri" w:hAnsi="Arial" w:cs="Arial"/>
                <w:noProof/>
              </w:rPr>
              <w:t>4.1</w:t>
            </w:r>
            <w:r>
              <w:rPr>
                <w:rFonts w:asciiTheme="minorHAnsi" w:eastAsiaTheme="minorEastAsia" w:hAnsiTheme="minorHAnsi" w:cstheme="minorBidi"/>
                <w:noProof/>
                <w:kern w:val="2"/>
                <w:sz w:val="24"/>
                <w:szCs w:val="24"/>
                <w:lang w:val="en-US"/>
                <w14:ligatures w14:val="standardContextual"/>
              </w:rPr>
              <w:tab/>
            </w:r>
            <w:r w:rsidRPr="00245D7A">
              <w:rPr>
                <w:rStyle w:val="Hyperlink"/>
                <w:rFonts w:ascii="Arial" w:eastAsia="Calibri" w:hAnsi="Arial" w:cs="Arial"/>
                <w:noProof/>
              </w:rPr>
              <w:t>General</w:t>
            </w:r>
            <w:r>
              <w:rPr>
                <w:noProof/>
                <w:webHidden/>
              </w:rPr>
              <w:tab/>
            </w:r>
            <w:r>
              <w:rPr>
                <w:noProof/>
                <w:webHidden/>
              </w:rPr>
              <w:fldChar w:fldCharType="begin"/>
            </w:r>
            <w:r>
              <w:rPr>
                <w:noProof/>
                <w:webHidden/>
              </w:rPr>
              <w:instrText xml:space="preserve"> PAGEREF _Toc239159665 \h </w:instrText>
            </w:r>
            <w:r>
              <w:rPr>
                <w:noProof/>
                <w:webHidden/>
              </w:rPr>
            </w:r>
            <w:r>
              <w:rPr>
                <w:noProof/>
                <w:webHidden/>
              </w:rPr>
              <w:fldChar w:fldCharType="separate"/>
            </w:r>
            <w:r>
              <w:rPr>
                <w:noProof/>
                <w:webHidden/>
              </w:rPr>
              <w:t>5</w:t>
            </w:r>
            <w:r>
              <w:rPr>
                <w:noProof/>
                <w:webHidden/>
              </w:rPr>
              <w:fldChar w:fldCharType="end"/>
            </w:r>
          </w:hyperlink>
        </w:p>
        <w:p w14:paraId="13888122" w14:textId="2E04B32A" w:rsidR="00EA5526" w:rsidRDefault="00EA5526">
          <w:pPr>
            <w:pStyle w:val="Inhopg1"/>
            <w:tabs>
              <w:tab w:val="left" w:pos="720"/>
              <w:tab w:val="right" w:leader="dot" w:pos="9210"/>
            </w:tabs>
            <w:rPr>
              <w:rFonts w:asciiTheme="minorHAnsi" w:eastAsiaTheme="minorEastAsia" w:hAnsiTheme="minorHAnsi" w:cstheme="minorBidi"/>
              <w:noProof/>
              <w:kern w:val="2"/>
              <w:sz w:val="24"/>
              <w:szCs w:val="24"/>
              <w:lang w:val="en-US"/>
              <w14:ligatures w14:val="standardContextual"/>
            </w:rPr>
          </w:pPr>
          <w:hyperlink w:anchor="_Toc239159666" w:history="1">
            <w:r w:rsidRPr="00245D7A">
              <w:rPr>
                <w:rStyle w:val="Hyperlink"/>
                <w:rFonts w:ascii="Arial" w:hAnsi="Arial" w:cs="Arial"/>
                <w:noProof/>
              </w:rPr>
              <w:t>4.2</w:t>
            </w:r>
            <w:r>
              <w:rPr>
                <w:rFonts w:asciiTheme="minorHAnsi" w:eastAsiaTheme="minorEastAsia" w:hAnsiTheme="minorHAnsi" w:cstheme="minorBidi"/>
                <w:noProof/>
                <w:kern w:val="2"/>
                <w:sz w:val="24"/>
                <w:szCs w:val="24"/>
                <w:lang w:val="en-US"/>
                <w14:ligatures w14:val="standardContextual"/>
              </w:rPr>
              <w:tab/>
            </w:r>
            <w:r w:rsidRPr="00245D7A">
              <w:rPr>
                <w:rStyle w:val="Hyperlink"/>
                <w:rFonts w:ascii="Arial" w:hAnsi="Arial" w:cs="Arial"/>
                <w:noProof/>
              </w:rPr>
              <w:t>Leadership and commitment</w:t>
            </w:r>
            <w:r>
              <w:rPr>
                <w:noProof/>
                <w:webHidden/>
              </w:rPr>
              <w:tab/>
            </w:r>
            <w:r>
              <w:rPr>
                <w:noProof/>
                <w:webHidden/>
              </w:rPr>
              <w:fldChar w:fldCharType="begin"/>
            </w:r>
            <w:r>
              <w:rPr>
                <w:noProof/>
                <w:webHidden/>
              </w:rPr>
              <w:instrText xml:space="preserve"> PAGEREF _Toc239159666 \h </w:instrText>
            </w:r>
            <w:r>
              <w:rPr>
                <w:noProof/>
                <w:webHidden/>
              </w:rPr>
            </w:r>
            <w:r>
              <w:rPr>
                <w:noProof/>
                <w:webHidden/>
              </w:rPr>
              <w:fldChar w:fldCharType="separate"/>
            </w:r>
            <w:r>
              <w:rPr>
                <w:noProof/>
                <w:webHidden/>
              </w:rPr>
              <w:t>5</w:t>
            </w:r>
            <w:r>
              <w:rPr>
                <w:noProof/>
                <w:webHidden/>
              </w:rPr>
              <w:fldChar w:fldCharType="end"/>
            </w:r>
          </w:hyperlink>
        </w:p>
        <w:p w14:paraId="76CEAE85" w14:textId="6C806D9A" w:rsidR="00EA5526" w:rsidRDefault="00EA5526">
          <w:pPr>
            <w:pStyle w:val="Inhopg1"/>
            <w:tabs>
              <w:tab w:val="left" w:pos="720"/>
              <w:tab w:val="right" w:leader="dot" w:pos="9210"/>
            </w:tabs>
            <w:rPr>
              <w:rFonts w:asciiTheme="minorHAnsi" w:eastAsiaTheme="minorEastAsia" w:hAnsiTheme="minorHAnsi" w:cstheme="minorBidi"/>
              <w:noProof/>
              <w:kern w:val="2"/>
              <w:sz w:val="24"/>
              <w:szCs w:val="24"/>
              <w:lang w:val="en-US"/>
              <w14:ligatures w14:val="standardContextual"/>
            </w:rPr>
          </w:pPr>
          <w:hyperlink w:anchor="_Toc239159667" w:history="1">
            <w:r w:rsidRPr="00245D7A">
              <w:rPr>
                <w:rStyle w:val="Hyperlink"/>
                <w:rFonts w:ascii="Arial" w:hAnsi="Arial" w:cs="Arial"/>
                <w:noProof/>
              </w:rPr>
              <w:t>4.3</w:t>
            </w:r>
            <w:r>
              <w:rPr>
                <w:rFonts w:asciiTheme="minorHAnsi" w:eastAsiaTheme="minorEastAsia" w:hAnsiTheme="minorHAnsi" w:cstheme="minorBidi"/>
                <w:noProof/>
                <w:kern w:val="2"/>
                <w:sz w:val="24"/>
                <w:szCs w:val="24"/>
                <w:lang w:val="en-US"/>
                <w14:ligatures w14:val="standardContextual"/>
              </w:rPr>
              <w:tab/>
            </w:r>
            <w:r w:rsidRPr="00245D7A">
              <w:rPr>
                <w:rStyle w:val="Hyperlink"/>
                <w:rFonts w:ascii="Arial" w:hAnsi="Arial" w:cs="Arial"/>
                <w:noProof/>
              </w:rPr>
              <w:t>Integrity and Ethical Behaviour</w:t>
            </w:r>
            <w:r>
              <w:rPr>
                <w:noProof/>
                <w:webHidden/>
              </w:rPr>
              <w:tab/>
            </w:r>
            <w:r>
              <w:rPr>
                <w:noProof/>
                <w:webHidden/>
              </w:rPr>
              <w:fldChar w:fldCharType="begin"/>
            </w:r>
            <w:r>
              <w:rPr>
                <w:noProof/>
                <w:webHidden/>
              </w:rPr>
              <w:instrText xml:space="preserve"> PAGEREF _Toc239159667 \h </w:instrText>
            </w:r>
            <w:r>
              <w:rPr>
                <w:noProof/>
                <w:webHidden/>
              </w:rPr>
            </w:r>
            <w:r>
              <w:rPr>
                <w:noProof/>
                <w:webHidden/>
              </w:rPr>
              <w:fldChar w:fldCharType="separate"/>
            </w:r>
            <w:r>
              <w:rPr>
                <w:noProof/>
                <w:webHidden/>
              </w:rPr>
              <w:t>6</w:t>
            </w:r>
            <w:r>
              <w:rPr>
                <w:noProof/>
                <w:webHidden/>
              </w:rPr>
              <w:fldChar w:fldCharType="end"/>
            </w:r>
          </w:hyperlink>
        </w:p>
        <w:p w14:paraId="720A14DB" w14:textId="22470CAA" w:rsidR="00EA5526" w:rsidRDefault="00EA5526">
          <w:pPr>
            <w:pStyle w:val="Inhopg1"/>
            <w:tabs>
              <w:tab w:val="left" w:pos="720"/>
              <w:tab w:val="right" w:leader="dot" w:pos="9210"/>
            </w:tabs>
            <w:rPr>
              <w:rFonts w:asciiTheme="minorHAnsi" w:eastAsiaTheme="minorEastAsia" w:hAnsiTheme="minorHAnsi" w:cstheme="minorBidi"/>
              <w:noProof/>
              <w:kern w:val="2"/>
              <w:sz w:val="24"/>
              <w:szCs w:val="24"/>
              <w:lang w:val="en-US"/>
              <w14:ligatures w14:val="standardContextual"/>
            </w:rPr>
          </w:pPr>
          <w:hyperlink w:anchor="_Toc239159668" w:history="1">
            <w:r w:rsidRPr="00245D7A">
              <w:rPr>
                <w:rStyle w:val="Hyperlink"/>
                <w:rFonts w:ascii="Arial" w:hAnsi="Arial" w:cs="Arial"/>
                <w:noProof/>
              </w:rPr>
              <w:t>4.4</w:t>
            </w:r>
            <w:r>
              <w:rPr>
                <w:rFonts w:asciiTheme="minorHAnsi" w:eastAsiaTheme="minorEastAsia" w:hAnsiTheme="minorHAnsi" w:cstheme="minorBidi"/>
                <w:noProof/>
                <w:kern w:val="2"/>
                <w:sz w:val="24"/>
                <w:szCs w:val="24"/>
                <w:lang w:val="en-US"/>
                <w14:ligatures w14:val="standardContextual"/>
              </w:rPr>
              <w:tab/>
            </w:r>
            <w:r w:rsidRPr="00245D7A">
              <w:rPr>
                <w:rStyle w:val="Hyperlink"/>
                <w:rFonts w:ascii="Arial" w:hAnsi="Arial" w:cs="Arial"/>
                <w:noProof/>
              </w:rPr>
              <w:t>Risk culture and organisational structure</w:t>
            </w:r>
            <w:r>
              <w:rPr>
                <w:noProof/>
                <w:webHidden/>
              </w:rPr>
              <w:tab/>
            </w:r>
            <w:r>
              <w:rPr>
                <w:noProof/>
                <w:webHidden/>
              </w:rPr>
              <w:fldChar w:fldCharType="begin"/>
            </w:r>
            <w:r>
              <w:rPr>
                <w:noProof/>
                <w:webHidden/>
              </w:rPr>
              <w:instrText xml:space="preserve"> PAGEREF _Toc239159668 \h </w:instrText>
            </w:r>
            <w:r>
              <w:rPr>
                <w:noProof/>
                <w:webHidden/>
              </w:rPr>
            </w:r>
            <w:r>
              <w:rPr>
                <w:noProof/>
                <w:webHidden/>
              </w:rPr>
              <w:fldChar w:fldCharType="separate"/>
            </w:r>
            <w:r>
              <w:rPr>
                <w:noProof/>
                <w:webHidden/>
              </w:rPr>
              <w:t>6</w:t>
            </w:r>
            <w:r>
              <w:rPr>
                <w:noProof/>
                <w:webHidden/>
              </w:rPr>
              <w:fldChar w:fldCharType="end"/>
            </w:r>
          </w:hyperlink>
        </w:p>
        <w:p w14:paraId="07CF0F2C" w14:textId="75072BCD" w:rsidR="00EA5526" w:rsidRDefault="00EA5526">
          <w:pPr>
            <w:pStyle w:val="Inhopg1"/>
            <w:tabs>
              <w:tab w:val="right" w:leader="dot" w:pos="9210"/>
            </w:tabs>
            <w:rPr>
              <w:rFonts w:asciiTheme="minorHAnsi" w:eastAsiaTheme="minorEastAsia" w:hAnsiTheme="minorHAnsi" w:cstheme="minorBidi"/>
              <w:noProof/>
              <w:kern w:val="2"/>
              <w:sz w:val="24"/>
              <w:szCs w:val="24"/>
              <w:lang w:val="en-US"/>
              <w14:ligatures w14:val="standardContextual"/>
            </w:rPr>
          </w:pPr>
          <w:hyperlink w:anchor="_Toc239159669" w:history="1">
            <w:r w:rsidRPr="00245D7A">
              <w:rPr>
                <w:rStyle w:val="Hyperlink"/>
                <w:rFonts w:ascii="Arial" w:eastAsia="Calibri" w:hAnsi="Arial" w:cs="Arial"/>
                <w:noProof/>
              </w:rPr>
              <w:t>4.5        Integration</w:t>
            </w:r>
            <w:r>
              <w:rPr>
                <w:noProof/>
                <w:webHidden/>
              </w:rPr>
              <w:tab/>
            </w:r>
            <w:r>
              <w:rPr>
                <w:noProof/>
                <w:webHidden/>
              </w:rPr>
              <w:fldChar w:fldCharType="begin"/>
            </w:r>
            <w:r>
              <w:rPr>
                <w:noProof/>
                <w:webHidden/>
              </w:rPr>
              <w:instrText xml:space="preserve"> PAGEREF _Toc239159669 \h </w:instrText>
            </w:r>
            <w:r>
              <w:rPr>
                <w:noProof/>
                <w:webHidden/>
              </w:rPr>
            </w:r>
            <w:r>
              <w:rPr>
                <w:noProof/>
                <w:webHidden/>
              </w:rPr>
              <w:fldChar w:fldCharType="separate"/>
            </w:r>
            <w:r>
              <w:rPr>
                <w:noProof/>
                <w:webHidden/>
              </w:rPr>
              <w:t>6</w:t>
            </w:r>
            <w:r>
              <w:rPr>
                <w:noProof/>
                <w:webHidden/>
              </w:rPr>
              <w:fldChar w:fldCharType="end"/>
            </w:r>
          </w:hyperlink>
        </w:p>
        <w:p w14:paraId="2D85B6F8" w14:textId="3884C75C" w:rsidR="00EA5526" w:rsidRDefault="00EA5526">
          <w:pPr>
            <w:pStyle w:val="Inhopg1"/>
            <w:tabs>
              <w:tab w:val="left" w:pos="480"/>
              <w:tab w:val="right" w:leader="dot" w:pos="9210"/>
            </w:tabs>
            <w:rPr>
              <w:rFonts w:asciiTheme="minorHAnsi" w:eastAsiaTheme="minorEastAsia" w:hAnsiTheme="minorHAnsi" w:cstheme="minorBidi"/>
              <w:noProof/>
              <w:kern w:val="2"/>
              <w:sz w:val="24"/>
              <w:szCs w:val="24"/>
              <w:lang w:val="en-US"/>
              <w14:ligatures w14:val="standardContextual"/>
            </w:rPr>
          </w:pPr>
          <w:hyperlink w:anchor="_Toc239159670" w:history="1">
            <w:r w:rsidRPr="00245D7A">
              <w:rPr>
                <w:rStyle w:val="Hyperlink"/>
                <w:rFonts w:ascii="Arial" w:hAnsi="Arial" w:cs="Arial"/>
                <w:b/>
                <w:noProof/>
              </w:rPr>
              <w:t>5</w:t>
            </w:r>
            <w:r>
              <w:rPr>
                <w:rFonts w:asciiTheme="minorHAnsi" w:eastAsiaTheme="minorEastAsia" w:hAnsiTheme="minorHAnsi" w:cstheme="minorBidi"/>
                <w:noProof/>
                <w:kern w:val="2"/>
                <w:sz w:val="24"/>
                <w:szCs w:val="24"/>
                <w:lang w:val="en-US"/>
                <w14:ligatures w14:val="standardContextual"/>
              </w:rPr>
              <w:tab/>
            </w:r>
            <w:r w:rsidRPr="00245D7A">
              <w:rPr>
                <w:rStyle w:val="Hyperlink"/>
                <w:rFonts w:ascii="Arial" w:hAnsi="Arial" w:cs="Arial"/>
                <w:b/>
                <w:noProof/>
              </w:rPr>
              <w:t>Process</w:t>
            </w:r>
            <w:r>
              <w:rPr>
                <w:noProof/>
                <w:webHidden/>
              </w:rPr>
              <w:tab/>
            </w:r>
            <w:r>
              <w:rPr>
                <w:noProof/>
                <w:webHidden/>
              </w:rPr>
              <w:fldChar w:fldCharType="begin"/>
            </w:r>
            <w:r>
              <w:rPr>
                <w:noProof/>
                <w:webHidden/>
              </w:rPr>
              <w:instrText xml:space="preserve"> PAGEREF _Toc239159670 \h </w:instrText>
            </w:r>
            <w:r>
              <w:rPr>
                <w:noProof/>
                <w:webHidden/>
              </w:rPr>
            </w:r>
            <w:r>
              <w:rPr>
                <w:noProof/>
                <w:webHidden/>
              </w:rPr>
              <w:fldChar w:fldCharType="separate"/>
            </w:r>
            <w:r>
              <w:rPr>
                <w:noProof/>
                <w:webHidden/>
              </w:rPr>
              <w:t>7</w:t>
            </w:r>
            <w:r>
              <w:rPr>
                <w:noProof/>
                <w:webHidden/>
              </w:rPr>
              <w:fldChar w:fldCharType="end"/>
            </w:r>
          </w:hyperlink>
        </w:p>
        <w:p w14:paraId="7DC91378" w14:textId="45279448" w:rsidR="00EA5526" w:rsidRDefault="00EA5526">
          <w:pPr>
            <w:pStyle w:val="Inhopg1"/>
            <w:tabs>
              <w:tab w:val="left" w:pos="720"/>
              <w:tab w:val="right" w:leader="dot" w:pos="9210"/>
            </w:tabs>
            <w:rPr>
              <w:rFonts w:asciiTheme="minorHAnsi" w:eastAsiaTheme="minorEastAsia" w:hAnsiTheme="minorHAnsi" w:cstheme="minorBidi"/>
              <w:noProof/>
              <w:kern w:val="2"/>
              <w:sz w:val="24"/>
              <w:szCs w:val="24"/>
              <w:lang w:val="en-US"/>
              <w14:ligatures w14:val="standardContextual"/>
            </w:rPr>
          </w:pPr>
          <w:hyperlink w:anchor="_Toc239159671" w:history="1">
            <w:r w:rsidRPr="00245D7A">
              <w:rPr>
                <w:rStyle w:val="Hyperlink"/>
                <w:rFonts w:ascii="Arial" w:hAnsi="Arial" w:cs="Arial"/>
                <w:noProof/>
              </w:rPr>
              <w:t>5.1</w:t>
            </w:r>
            <w:r>
              <w:rPr>
                <w:rFonts w:asciiTheme="minorHAnsi" w:eastAsiaTheme="minorEastAsia" w:hAnsiTheme="minorHAnsi" w:cstheme="minorBidi"/>
                <w:noProof/>
                <w:kern w:val="2"/>
                <w:sz w:val="24"/>
                <w:szCs w:val="24"/>
                <w:lang w:val="en-US"/>
                <w14:ligatures w14:val="standardContextual"/>
              </w:rPr>
              <w:tab/>
            </w:r>
            <w:r w:rsidRPr="00245D7A">
              <w:rPr>
                <w:rStyle w:val="Hyperlink"/>
                <w:rFonts w:ascii="Arial" w:hAnsi="Arial" w:cs="Arial"/>
                <w:noProof/>
              </w:rPr>
              <w:t>Overview of the process</w:t>
            </w:r>
            <w:r>
              <w:rPr>
                <w:noProof/>
                <w:webHidden/>
              </w:rPr>
              <w:tab/>
            </w:r>
            <w:r>
              <w:rPr>
                <w:noProof/>
                <w:webHidden/>
              </w:rPr>
              <w:fldChar w:fldCharType="begin"/>
            </w:r>
            <w:r>
              <w:rPr>
                <w:noProof/>
                <w:webHidden/>
              </w:rPr>
              <w:instrText xml:space="preserve"> PAGEREF _Toc239159671 \h </w:instrText>
            </w:r>
            <w:r>
              <w:rPr>
                <w:noProof/>
                <w:webHidden/>
              </w:rPr>
            </w:r>
            <w:r>
              <w:rPr>
                <w:noProof/>
                <w:webHidden/>
              </w:rPr>
              <w:fldChar w:fldCharType="separate"/>
            </w:r>
            <w:r>
              <w:rPr>
                <w:noProof/>
                <w:webHidden/>
              </w:rPr>
              <w:t>7</w:t>
            </w:r>
            <w:r>
              <w:rPr>
                <w:noProof/>
                <w:webHidden/>
              </w:rPr>
              <w:fldChar w:fldCharType="end"/>
            </w:r>
          </w:hyperlink>
        </w:p>
        <w:p w14:paraId="25FCD875" w14:textId="67F0352C" w:rsidR="00EA5526" w:rsidRDefault="00EA5526">
          <w:pPr>
            <w:pStyle w:val="Inhopg1"/>
            <w:tabs>
              <w:tab w:val="left" w:pos="720"/>
              <w:tab w:val="right" w:leader="dot" w:pos="9210"/>
            </w:tabs>
            <w:rPr>
              <w:rFonts w:asciiTheme="minorHAnsi" w:eastAsiaTheme="minorEastAsia" w:hAnsiTheme="minorHAnsi" w:cstheme="minorBidi"/>
              <w:noProof/>
              <w:kern w:val="2"/>
              <w:sz w:val="24"/>
              <w:szCs w:val="24"/>
              <w:lang w:val="en-US"/>
              <w14:ligatures w14:val="standardContextual"/>
            </w:rPr>
          </w:pPr>
          <w:hyperlink w:anchor="_Toc239159672" w:history="1">
            <w:r w:rsidRPr="00245D7A">
              <w:rPr>
                <w:rStyle w:val="Hyperlink"/>
                <w:rFonts w:ascii="Arial" w:eastAsia="Calibri" w:hAnsi="Arial" w:cs="Arial"/>
                <w:noProof/>
              </w:rPr>
              <w:t>5.2</w:t>
            </w:r>
            <w:r>
              <w:rPr>
                <w:rFonts w:asciiTheme="minorHAnsi" w:eastAsiaTheme="minorEastAsia" w:hAnsiTheme="minorHAnsi" w:cstheme="minorBidi"/>
                <w:noProof/>
                <w:kern w:val="2"/>
                <w:sz w:val="24"/>
                <w:szCs w:val="24"/>
                <w:lang w:val="en-US"/>
                <w14:ligatures w14:val="standardContextual"/>
              </w:rPr>
              <w:tab/>
            </w:r>
            <w:r w:rsidRPr="00245D7A">
              <w:rPr>
                <w:rStyle w:val="Hyperlink"/>
                <w:rFonts w:ascii="Arial" w:eastAsia="Calibri" w:hAnsi="Arial" w:cs="Arial"/>
                <w:noProof/>
              </w:rPr>
              <w:t xml:space="preserve"> General considerations for undertaking the risk management process</w:t>
            </w:r>
            <w:r>
              <w:rPr>
                <w:noProof/>
                <w:webHidden/>
              </w:rPr>
              <w:tab/>
            </w:r>
            <w:r>
              <w:rPr>
                <w:noProof/>
                <w:webHidden/>
              </w:rPr>
              <w:fldChar w:fldCharType="begin"/>
            </w:r>
            <w:r>
              <w:rPr>
                <w:noProof/>
                <w:webHidden/>
              </w:rPr>
              <w:instrText xml:space="preserve"> PAGEREF _Toc239159672 \h </w:instrText>
            </w:r>
            <w:r>
              <w:rPr>
                <w:noProof/>
                <w:webHidden/>
              </w:rPr>
            </w:r>
            <w:r>
              <w:rPr>
                <w:noProof/>
                <w:webHidden/>
              </w:rPr>
              <w:fldChar w:fldCharType="separate"/>
            </w:r>
            <w:r>
              <w:rPr>
                <w:noProof/>
                <w:webHidden/>
              </w:rPr>
              <w:t>7</w:t>
            </w:r>
            <w:r>
              <w:rPr>
                <w:noProof/>
                <w:webHidden/>
              </w:rPr>
              <w:fldChar w:fldCharType="end"/>
            </w:r>
          </w:hyperlink>
        </w:p>
        <w:p w14:paraId="7008CFB3" w14:textId="57407AD3" w:rsidR="00EA5526" w:rsidRDefault="00EA5526">
          <w:pPr>
            <w:pStyle w:val="Inhopg1"/>
            <w:tabs>
              <w:tab w:val="left" w:pos="720"/>
              <w:tab w:val="right" w:leader="dot" w:pos="9210"/>
            </w:tabs>
            <w:rPr>
              <w:rFonts w:asciiTheme="minorHAnsi" w:eastAsiaTheme="minorEastAsia" w:hAnsiTheme="minorHAnsi" w:cstheme="minorBidi"/>
              <w:noProof/>
              <w:kern w:val="2"/>
              <w:sz w:val="24"/>
              <w:szCs w:val="24"/>
              <w:lang w:val="en-US"/>
              <w14:ligatures w14:val="standardContextual"/>
            </w:rPr>
          </w:pPr>
          <w:hyperlink w:anchor="_Toc239159673" w:history="1">
            <w:r w:rsidRPr="00245D7A">
              <w:rPr>
                <w:rStyle w:val="Hyperlink"/>
                <w:rFonts w:ascii="Arial" w:hAnsi="Arial" w:cs="Arial"/>
                <w:noProof/>
              </w:rPr>
              <w:t>5.3</w:t>
            </w:r>
            <w:r>
              <w:rPr>
                <w:rFonts w:asciiTheme="minorHAnsi" w:eastAsiaTheme="minorEastAsia" w:hAnsiTheme="minorHAnsi" w:cstheme="minorBidi"/>
                <w:noProof/>
                <w:kern w:val="2"/>
                <w:sz w:val="24"/>
                <w:szCs w:val="24"/>
                <w:lang w:val="en-US"/>
                <w14:ligatures w14:val="standardContextual"/>
              </w:rPr>
              <w:tab/>
            </w:r>
            <w:r w:rsidRPr="00245D7A">
              <w:rPr>
                <w:rStyle w:val="Hyperlink"/>
                <w:rFonts w:ascii="Arial" w:hAnsi="Arial" w:cs="Arial"/>
                <w:noProof/>
              </w:rPr>
              <w:t>Description of the Process Steps</w:t>
            </w:r>
            <w:r>
              <w:rPr>
                <w:noProof/>
                <w:webHidden/>
              </w:rPr>
              <w:tab/>
            </w:r>
            <w:r>
              <w:rPr>
                <w:noProof/>
                <w:webHidden/>
              </w:rPr>
              <w:fldChar w:fldCharType="begin"/>
            </w:r>
            <w:r>
              <w:rPr>
                <w:noProof/>
                <w:webHidden/>
              </w:rPr>
              <w:instrText xml:space="preserve"> PAGEREF _Toc239159673 \h </w:instrText>
            </w:r>
            <w:r>
              <w:rPr>
                <w:noProof/>
                <w:webHidden/>
              </w:rPr>
            </w:r>
            <w:r>
              <w:rPr>
                <w:noProof/>
                <w:webHidden/>
              </w:rPr>
              <w:fldChar w:fldCharType="separate"/>
            </w:r>
            <w:r>
              <w:rPr>
                <w:noProof/>
                <w:webHidden/>
              </w:rPr>
              <w:t>8</w:t>
            </w:r>
            <w:r>
              <w:rPr>
                <w:noProof/>
                <w:webHidden/>
              </w:rPr>
              <w:fldChar w:fldCharType="end"/>
            </w:r>
          </w:hyperlink>
        </w:p>
        <w:p w14:paraId="1D150602" w14:textId="37306548" w:rsidR="00EA5526" w:rsidRDefault="00EA5526">
          <w:pPr>
            <w:pStyle w:val="Inhopg1"/>
            <w:tabs>
              <w:tab w:val="left" w:pos="720"/>
              <w:tab w:val="right" w:leader="dot" w:pos="9210"/>
            </w:tabs>
            <w:rPr>
              <w:rFonts w:asciiTheme="minorHAnsi" w:eastAsiaTheme="minorEastAsia" w:hAnsiTheme="minorHAnsi" w:cstheme="minorBidi"/>
              <w:noProof/>
              <w:kern w:val="2"/>
              <w:sz w:val="24"/>
              <w:szCs w:val="24"/>
              <w:lang w:val="en-US"/>
              <w14:ligatures w14:val="standardContextual"/>
            </w:rPr>
          </w:pPr>
          <w:hyperlink w:anchor="_Toc239159674" w:history="1">
            <w:r w:rsidRPr="00245D7A">
              <w:rPr>
                <w:rStyle w:val="Hyperlink"/>
                <w:rFonts w:ascii="Arial" w:eastAsia="Calibri" w:hAnsi="Arial" w:cs="Arial"/>
                <w:noProof/>
              </w:rPr>
              <w:t>5.3.1</w:t>
            </w:r>
            <w:r>
              <w:rPr>
                <w:rFonts w:asciiTheme="minorHAnsi" w:eastAsiaTheme="minorEastAsia" w:hAnsiTheme="minorHAnsi" w:cstheme="minorBidi"/>
                <w:noProof/>
                <w:kern w:val="2"/>
                <w:sz w:val="24"/>
                <w:szCs w:val="24"/>
                <w:lang w:val="en-US"/>
                <w14:ligatures w14:val="standardContextual"/>
              </w:rPr>
              <w:tab/>
            </w:r>
            <w:r w:rsidRPr="00245D7A">
              <w:rPr>
                <w:rStyle w:val="Hyperlink"/>
                <w:rFonts w:ascii="Arial" w:eastAsia="Calibri" w:hAnsi="Arial" w:cs="Arial"/>
                <w:noProof/>
              </w:rPr>
              <w:t xml:space="preserve"> Communication and Consultation</w:t>
            </w:r>
            <w:r>
              <w:rPr>
                <w:noProof/>
                <w:webHidden/>
              </w:rPr>
              <w:tab/>
            </w:r>
            <w:r>
              <w:rPr>
                <w:noProof/>
                <w:webHidden/>
              </w:rPr>
              <w:fldChar w:fldCharType="begin"/>
            </w:r>
            <w:r>
              <w:rPr>
                <w:noProof/>
                <w:webHidden/>
              </w:rPr>
              <w:instrText xml:space="preserve"> PAGEREF _Toc239159674 \h </w:instrText>
            </w:r>
            <w:r>
              <w:rPr>
                <w:noProof/>
                <w:webHidden/>
              </w:rPr>
            </w:r>
            <w:r>
              <w:rPr>
                <w:noProof/>
                <w:webHidden/>
              </w:rPr>
              <w:fldChar w:fldCharType="separate"/>
            </w:r>
            <w:r>
              <w:rPr>
                <w:noProof/>
                <w:webHidden/>
              </w:rPr>
              <w:t>8</w:t>
            </w:r>
            <w:r>
              <w:rPr>
                <w:noProof/>
                <w:webHidden/>
              </w:rPr>
              <w:fldChar w:fldCharType="end"/>
            </w:r>
          </w:hyperlink>
        </w:p>
        <w:p w14:paraId="4A94377E" w14:textId="5D04C968" w:rsidR="00EA5526" w:rsidRDefault="00EA5526">
          <w:pPr>
            <w:pStyle w:val="Inhopg1"/>
            <w:tabs>
              <w:tab w:val="right" w:leader="dot" w:pos="9210"/>
            </w:tabs>
            <w:rPr>
              <w:rFonts w:asciiTheme="minorHAnsi" w:eastAsiaTheme="minorEastAsia" w:hAnsiTheme="minorHAnsi" w:cstheme="minorBidi"/>
              <w:noProof/>
              <w:kern w:val="2"/>
              <w:sz w:val="24"/>
              <w:szCs w:val="24"/>
              <w:lang w:val="en-US"/>
              <w14:ligatures w14:val="standardContextual"/>
            </w:rPr>
          </w:pPr>
          <w:hyperlink w:anchor="_Toc239159675" w:history="1">
            <w:r w:rsidRPr="00245D7A">
              <w:rPr>
                <w:rStyle w:val="Hyperlink"/>
                <w:rFonts w:ascii="Arial" w:eastAsia="Calibri" w:hAnsi="Arial" w:cs="Arial"/>
                <w:noProof/>
              </w:rPr>
              <w:t xml:space="preserve">5.3.2 </w:t>
            </w:r>
            <w:r w:rsidRPr="00245D7A">
              <w:rPr>
                <w:rStyle w:val="Hyperlink"/>
                <w:rFonts w:ascii="Arial" w:hAnsi="Arial" w:cs="Arial"/>
                <w:noProof/>
              </w:rPr>
              <w:t>Establishing the Management Context (Step 1)</w:t>
            </w:r>
            <w:r>
              <w:rPr>
                <w:noProof/>
                <w:webHidden/>
              </w:rPr>
              <w:tab/>
            </w:r>
            <w:r>
              <w:rPr>
                <w:noProof/>
                <w:webHidden/>
              </w:rPr>
              <w:fldChar w:fldCharType="begin"/>
            </w:r>
            <w:r>
              <w:rPr>
                <w:noProof/>
                <w:webHidden/>
              </w:rPr>
              <w:instrText xml:space="preserve"> PAGEREF _Toc239159675 \h </w:instrText>
            </w:r>
            <w:r>
              <w:rPr>
                <w:noProof/>
                <w:webHidden/>
              </w:rPr>
            </w:r>
            <w:r>
              <w:rPr>
                <w:noProof/>
                <w:webHidden/>
              </w:rPr>
              <w:fldChar w:fldCharType="separate"/>
            </w:r>
            <w:r>
              <w:rPr>
                <w:noProof/>
                <w:webHidden/>
              </w:rPr>
              <w:t>9</w:t>
            </w:r>
            <w:r>
              <w:rPr>
                <w:noProof/>
                <w:webHidden/>
              </w:rPr>
              <w:fldChar w:fldCharType="end"/>
            </w:r>
          </w:hyperlink>
        </w:p>
        <w:p w14:paraId="3321C287" w14:textId="36029EF6" w:rsidR="00EA5526" w:rsidRDefault="00EA5526">
          <w:pPr>
            <w:pStyle w:val="Inhopg1"/>
            <w:tabs>
              <w:tab w:val="right" w:leader="dot" w:pos="9210"/>
            </w:tabs>
            <w:rPr>
              <w:rFonts w:asciiTheme="minorHAnsi" w:eastAsiaTheme="minorEastAsia" w:hAnsiTheme="minorHAnsi" w:cstheme="minorBidi"/>
              <w:noProof/>
              <w:kern w:val="2"/>
              <w:sz w:val="24"/>
              <w:szCs w:val="24"/>
              <w:lang w:val="en-US"/>
              <w14:ligatures w14:val="standardContextual"/>
            </w:rPr>
          </w:pPr>
          <w:hyperlink w:anchor="_Toc239159676" w:history="1">
            <w:r w:rsidRPr="00245D7A">
              <w:rPr>
                <w:rStyle w:val="Hyperlink"/>
                <w:rFonts w:ascii="Arial" w:eastAsia="Calibri" w:hAnsi="Arial" w:cs="Arial"/>
                <w:noProof/>
              </w:rPr>
              <w:t>5.3.3 Risk Identification (Step 2)</w:t>
            </w:r>
            <w:r>
              <w:rPr>
                <w:noProof/>
                <w:webHidden/>
              </w:rPr>
              <w:tab/>
            </w:r>
            <w:r>
              <w:rPr>
                <w:noProof/>
                <w:webHidden/>
              </w:rPr>
              <w:fldChar w:fldCharType="begin"/>
            </w:r>
            <w:r>
              <w:rPr>
                <w:noProof/>
                <w:webHidden/>
              </w:rPr>
              <w:instrText xml:space="preserve"> PAGEREF _Toc239159676 \h </w:instrText>
            </w:r>
            <w:r>
              <w:rPr>
                <w:noProof/>
                <w:webHidden/>
              </w:rPr>
            </w:r>
            <w:r>
              <w:rPr>
                <w:noProof/>
                <w:webHidden/>
              </w:rPr>
              <w:fldChar w:fldCharType="separate"/>
            </w:r>
            <w:r>
              <w:rPr>
                <w:noProof/>
                <w:webHidden/>
              </w:rPr>
              <w:t>9</w:t>
            </w:r>
            <w:r>
              <w:rPr>
                <w:noProof/>
                <w:webHidden/>
              </w:rPr>
              <w:fldChar w:fldCharType="end"/>
            </w:r>
          </w:hyperlink>
        </w:p>
        <w:p w14:paraId="31308225" w14:textId="11E91B22" w:rsidR="00EA5526" w:rsidRDefault="00EA5526">
          <w:pPr>
            <w:pStyle w:val="Inhopg1"/>
            <w:tabs>
              <w:tab w:val="right" w:leader="dot" w:pos="9210"/>
            </w:tabs>
            <w:rPr>
              <w:rFonts w:asciiTheme="minorHAnsi" w:eastAsiaTheme="minorEastAsia" w:hAnsiTheme="minorHAnsi" w:cstheme="minorBidi"/>
              <w:noProof/>
              <w:kern w:val="2"/>
              <w:sz w:val="24"/>
              <w:szCs w:val="24"/>
              <w:lang w:val="en-US"/>
              <w14:ligatures w14:val="standardContextual"/>
            </w:rPr>
          </w:pPr>
          <w:hyperlink w:anchor="_Toc239159677" w:history="1">
            <w:r w:rsidRPr="00245D7A">
              <w:rPr>
                <w:rStyle w:val="Hyperlink"/>
                <w:rFonts w:ascii="Arial" w:eastAsia="Calibri" w:hAnsi="Arial" w:cs="Arial"/>
                <w:noProof/>
              </w:rPr>
              <w:t>5.3.5 Risk Evaluation (Step 4)</w:t>
            </w:r>
            <w:r>
              <w:rPr>
                <w:noProof/>
                <w:webHidden/>
              </w:rPr>
              <w:tab/>
            </w:r>
            <w:r>
              <w:rPr>
                <w:noProof/>
                <w:webHidden/>
              </w:rPr>
              <w:fldChar w:fldCharType="begin"/>
            </w:r>
            <w:r>
              <w:rPr>
                <w:noProof/>
                <w:webHidden/>
              </w:rPr>
              <w:instrText xml:space="preserve"> PAGEREF _Toc239159677 \h </w:instrText>
            </w:r>
            <w:r>
              <w:rPr>
                <w:noProof/>
                <w:webHidden/>
              </w:rPr>
            </w:r>
            <w:r>
              <w:rPr>
                <w:noProof/>
                <w:webHidden/>
              </w:rPr>
              <w:fldChar w:fldCharType="separate"/>
            </w:r>
            <w:r>
              <w:rPr>
                <w:noProof/>
                <w:webHidden/>
              </w:rPr>
              <w:t>10</w:t>
            </w:r>
            <w:r>
              <w:rPr>
                <w:noProof/>
                <w:webHidden/>
              </w:rPr>
              <w:fldChar w:fldCharType="end"/>
            </w:r>
          </w:hyperlink>
        </w:p>
        <w:p w14:paraId="2CFD9BC3" w14:textId="63DCDBA0" w:rsidR="00EA5526" w:rsidRDefault="00EA5526">
          <w:pPr>
            <w:pStyle w:val="Inhopg1"/>
            <w:tabs>
              <w:tab w:val="right" w:leader="dot" w:pos="9210"/>
            </w:tabs>
            <w:rPr>
              <w:rFonts w:asciiTheme="minorHAnsi" w:eastAsiaTheme="minorEastAsia" w:hAnsiTheme="minorHAnsi" w:cstheme="minorBidi"/>
              <w:noProof/>
              <w:kern w:val="2"/>
              <w:sz w:val="24"/>
              <w:szCs w:val="24"/>
              <w:lang w:val="en-US"/>
              <w14:ligatures w14:val="standardContextual"/>
            </w:rPr>
          </w:pPr>
          <w:hyperlink w:anchor="_Toc239159678" w:history="1">
            <w:r w:rsidRPr="00245D7A">
              <w:rPr>
                <w:rStyle w:val="Hyperlink"/>
                <w:rFonts w:ascii="Arial" w:eastAsia="Calibri" w:hAnsi="Arial" w:cs="Arial"/>
                <w:noProof/>
              </w:rPr>
              <w:t>5.3.6 Risk Treatment (Step 5)</w:t>
            </w:r>
            <w:r>
              <w:rPr>
                <w:noProof/>
                <w:webHidden/>
              </w:rPr>
              <w:tab/>
            </w:r>
            <w:r>
              <w:rPr>
                <w:noProof/>
                <w:webHidden/>
              </w:rPr>
              <w:fldChar w:fldCharType="begin"/>
            </w:r>
            <w:r>
              <w:rPr>
                <w:noProof/>
                <w:webHidden/>
              </w:rPr>
              <w:instrText xml:space="preserve"> PAGEREF _Toc239159678 \h </w:instrText>
            </w:r>
            <w:r>
              <w:rPr>
                <w:noProof/>
                <w:webHidden/>
              </w:rPr>
            </w:r>
            <w:r>
              <w:rPr>
                <w:noProof/>
                <w:webHidden/>
              </w:rPr>
              <w:fldChar w:fldCharType="separate"/>
            </w:r>
            <w:r>
              <w:rPr>
                <w:noProof/>
                <w:webHidden/>
              </w:rPr>
              <w:t>11</w:t>
            </w:r>
            <w:r>
              <w:rPr>
                <w:noProof/>
                <w:webHidden/>
              </w:rPr>
              <w:fldChar w:fldCharType="end"/>
            </w:r>
          </w:hyperlink>
        </w:p>
        <w:p w14:paraId="184D44E9" w14:textId="4AC78638" w:rsidR="00EA5526" w:rsidRDefault="00EA5526">
          <w:pPr>
            <w:pStyle w:val="Inhopg1"/>
            <w:tabs>
              <w:tab w:val="left" w:pos="480"/>
              <w:tab w:val="right" w:leader="dot" w:pos="9210"/>
            </w:tabs>
            <w:rPr>
              <w:rFonts w:asciiTheme="minorHAnsi" w:eastAsiaTheme="minorEastAsia" w:hAnsiTheme="minorHAnsi" w:cstheme="minorBidi"/>
              <w:noProof/>
              <w:kern w:val="2"/>
              <w:sz w:val="24"/>
              <w:szCs w:val="24"/>
              <w:lang w:val="en-US"/>
              <w14:ligatures w14:val="standardContextual"/>
            </w:rPr>
          </w:pPr>
          <w:hyperlink w:anchor="_Toc239159679" w:history="1">
            <w:r w:rsidRPr="00245D7A">
              <w:rPr>
                <w:rStyle w:val="Hyperlink"/>
                <w:rFonts w:ascii="Arial" w:hAnsi="Arial" w:cs="Arial"/>
                <w:b/>
                <w:noProof/>
              </w:rPr>
              <w:t>6</w:t>
            </w:r>
            <w:r>
              <w:rPr>
                <w:rFonts w:asciiTheme="minorHAnsi" w:eastAsiaTheme="minorEastAsia" w:hAnsiTheme="minorHAnsi" w:cstheme="minorBidi"/>
                <w:noProof/>
                <w:kern w:val="2"/>
                <w:sz w:val="24"/>
                <w:szCs w:val="24"/>
                <w:lang w:val="en-US"/>
                <w14:ligatures w14:val="standardContextual"/>
              </w:rPr>
              <w:tab/>
            </w:r>
            <w:r w:rsidRPr="00245D7A">
              <w:rPr>
                <w:rStyle w:val="Hyperlink"/>
                <w:rFonts w:ascii="Arial" w:hAnsi="Arial" w:cs="Arial"/>
                <w:b/>
                <w:noProof/>
              </w:rPr>
              <w:t>Annex</w:t>
            </w:r>
            <w:r>
              <w:rPr>
                <w:noProof/>
                <w:webHidden/>
              </w:rPr>
              <w:tab/>
            </w:r>
            <w:r>
              <w:rPr>
                <w:noProof/>
                <w:webHidden/>
              </w:rPr>
              <w:fldChar w:fldCharType="begin"/>
            </w:r>
            <w:r>
              <w:rPr>
                <w:noProof/>
                <w:webHidden/>
              </w:rPr>
              <w:instrText xml:space="preserve"> PAGEREF _Toc239159679 \h </w:instrText>
            </w:r>
            <w:r>
              <w:rPr>
                <w:noProof/>
                <w:webHidden/>
              </w:rPr>
            </w:r>
            <w:r>
              <w:rPr>
                <w:noProof/>
                <w:webHidden/>
              </w:rPr>
              <w:fldChar w:fldCharType="separate"/>
            </w:r>
            <w:r>
              <w:rPr>
                <w:noProof/>
                <w:webHidden/>
              </w:rPr>
              <w:t>15</w:t>
            </w:r>
            <w:r>
              <w:rPr>
                <w:noProof/>
                <w:webHidden/>
              </w:rPr>
              <w:fldChar w:fldCharType="end"/>
            </w:r>
          </w:hyperlink>
        </w:p>
        <w:p w14:paraId="6759538B" w14:textId="19A960D3" w:rsidR="00EA5526" w:rsidRDefault="00EA5526">
          <w:pPr>
            <w:pStyle w:val="Inhopg1"/>
            <w:tabs>
              <w:tab w:val="left" w:pos="720"/>
              <w:tab w:val="right" w:leader="dot" w:pos="9210"/>
            </w:tabs>
            <w:rPr>
              <w:rFonts w:asciiTheme="minorHAnsi" w:eastAsiaTheme="minorEastAsia" w:hAnsiTheme="minorHAnsi" w:cstheme="minorBidi"/>
              <w:noProof/>
              <w:kern w:val="2"/>
              <w:sz w:val="24"/>
              <w:szCs w:val="24"/>
              <w:lang w:val="en-US"/>
              <w14:ligatures w14:val="standardContextual"/>
            </w:rPr>
          </w:pPr>
          <w:hyperlink w:anchor="_Toc239159680" w:history="1">
            <w:r w:rsidRPr="00245D7A">
              <w:rPr>
                <w:rStyle w:val="Hyperlink"/>
                <w:rFonts w:ascii="Arial" w:eastAsia="Calibri" w:hAnsi="Arial" w:cs="Arial"/>
                <w:noProof/>
                <w:lang w:val="en-US"/>
              </w:rPr>
              <w:t xml:space="preserve">6.1 </w:t>
            </w:r>
            <w:r>
              <w:rPr>
                <w:rFonts w:asciiTheme="minorHAnsi" w:eastAsiaTheme="minorEastAsia" w:hAnsiTheme="minorHAnsi" w:cstheme="minorBidi"/>
                <w:noProof/>
                <w:kern w:val="2"/>
                <w:sz w:val="24"/>
                <w:szCs w:val="24"/>
                <w:lang w:val="en-US"/>
                <w14:ligatures w14:val="standardContextual"/>
              </w:rPr>
              <w:tab/>
            </w:r>
            <w:r w:rsidRPr="00245D7A">
              <w:rPr>
                <w:rStyle w:val="Hyperlink"/>
                <w:rFonts w:ascii="Arial" w:eastAsia="Calibri" w:hAnsi="Arial" w:cs="Arial"/>
                <w:noProof/>
                <w:lang w:val="en-US"/>
              </w:rPr>
              <w:t>Examples of Risks, Control Plans &amp; Opportunities</w:t>
            </w:r>
            <w:r>
              <w:rPr>
                <w:noProof/>
                <w:webHidden/>
              </w:rPr>
              <w:tab/>
            </w:r>
            <w:r>
              <w:rPr>
                <w:noProof/>
                <w:webHidden/>
              </w:rPr>
              <w:fldChar w:fldCharType="begin"/>
            </w:r>
            <w:r>
              <w:rPr>
                <w:noProof/>
                <w:webHidden/>
              </w:rPr>
              <w:instrText xml:space="preserve"> PAGEREF _Toc239159680 \h </w:instrText>
            </w:r>
            <w:r>
              <w:rPr>
                <w:noProof/>
                <w:webHidden/>
              </w:rPr>
            </w:r>
            <w:r>
              <w:rPr>
                <w:noProof/>
                <w:webHidden/>
              </w:rPr>
              <w:fldChar w:fldCharType="separate"/>
            </w:r>
            <w:r>
              <w:rPr>
                <w:noProof/>
                <w:webHidden/>
              </w:rPr>
              <w:t>15</w:t>
            </w:r>
            <w:r>
              <w:rPr>
                <w:noProof/>
                <w:webHidden/>
              </w:rPr>
              <w:fldChar w:fldCharType="end"/>
            </w:r>
          </w:hyperlink>
        </w:p>
        <w:p w14:paraId="68E6DE79" w14:textId="60DD8607" w:rsidR="00EA5526" w:rsidRDefault="00EA5526">
          <w:pPr>
            <w:pStyle w:val="Inhopg1"/>
            <w:tabs>
              <w:tab w:val="left" w:pos="480"/>
              <w:tab w:val="right" w:leader="dot" w:pos="9210"/>
            </w:tabs>
            <w:rPr>
              <w:rFonts w:asciiTheme="minorHAnsi" w:eastAsiaTheme="minorEastAsia" w:hAnsiTheme="minorHAnsi" w:cstheme="minorBidi"/>
              <w:noProof/>
              <w:kern w:val="2"/>
              <w:sz w:val="24"/>
              <w:szCs w:val="24"/>
              <w:lang w:val="en-US"/>
              <w14:ligatures w14:val="standardContextual"/>
            </w:rPr>
          </w:pPr>
          <w:hyperlink w:anchor="_Toc239159681" w:history="1">
            <w:r w:rsidRPr="00245D7A">
              <w:rPr>
                <w:rStyle w:val="Hyperlink"/>
                <w:rFonts w:ascii="Arial" w:hAnsi="Arial" w:cs="Arial"/>
                <w:b/>
                <w:noProof/>
              </w:rPr>
              <w:t>7</w:t>
            </w:r>
            <w:r>
              <w:rPr>
                <w:rFonts w:asciiTheme="minorHAnsi" w:eastAsiaTheme="minorEastAsia" w:hAnsiTheme="minorHAnsi" w:cstheme="minorBidi"/>
                <w:noProof/>
                <w:kern w:val="2"/>
                <w:sz w:val="24"/>
                <w:szCs w:val="24"/>
                <w:lang w:val="en-US"/>
                <w14:ligatures w14:val="standardContextual"/>
              </w:rPr>
              <w:tab/>
            </w:r>
            <w:r w:rsidRPr="00245D7A">
              <w:rPr>
                <w:rStyle w:val="Hyperlink"/>
                <w:rFonts w:ascii="Arial" w:hAnsi="Arial" w:cs="Arial"/>
                <w:b/>
                <w:noProof/>
              </w:rPr>
              <w:t>Bibliography</w:t>
            </w:r>
            <w:r>
              <w:rPr>
                <w:noProof/>
                <w:webHidden/>
              </w:rPr>
              <w:tab/>
            </w:r>
            <w:r>
              <w:rPr>
                <w:noProof/>
                <w:webHidden/>
              </w:rPr>
              <w:fldChar w:fldCharType="begin"/>
            </w:r>
            <w:r>
              <w:rPr>
                <w:noProof/>
                <w:webHidden/>
              </w:rPr>
              <w:instrText xml:space="preserve"> PAGEREF _Toc239159681 \h </w:instrText>
            </w:r>
            <w:r>
              <w:rPr>
                <w:noProof/>
                <w:webHidden/>
              </w:rPr>
            </w:r>
            <w:r>
              <w:rPr>
                <w:noProof/>
                <w:webHidden/>
              </w:rPr>
              <w:fldChar w:fldCharType="separate"/>
            </w:r>
            <w:r>
              <w:rPr>
                <w:noProof/>
                <w:webHidden/>
              </w:rPr>
              <w:t>20</w:t>
            </w:r>
            <w:r>
              <w:rPr>
                <w:noProof/>
                <w:webHidden/>
              </w:rPr>
              <w:fldChar w:fldCharType="end"/>
            </w:r>
          </w:hyperlink>
        </w:p>
        <w:p w14:paraId="7BF1C622" w14:textId="16E57A36" w:rsidR="00EA5526" w:rsidRDefault="00EA5526">
          <w:pPr>
            <w:pStyle w:val="Inhopg1"/>
            <w:tabs>
              <w:tab w:val="left" w:pos="480"/>
              <w:tab w:val="right" w:leader="dot" w:pos="9210"/>
            </w:tabs>
            <w:rPr>
              <w:rFonts w:asciiTheme="minorHAnsi" w:eastAsiaTheme="minorEastAsia" w:hAnsiTheme="minorHAnsi" w:cstheme="minorBidi"/>
              <w:noProof/>
              <w:kern w:val="2"/>
              <w:sz w:val="24"/>
              <w:szCs w:val="24"/>
              <w:lang w:val="en-US"/>
              <w14:ligatures w14:val="standardContextual"/>
            </w:rPr>
          </w:pPr>
          <w:hyperlink w:anchor="_Toc239159682" w:history="1">
            <w:r w:rsidRPr="00245D7A">
              <w:rPr>
                <w:rStyle w:val="Hyperlink"/>
                <w:rFonts w:ascii="Arial" w:hAnsi="Arial" w:cs="Arial"/>
                <w:b/>
                <w:noProof/>
              </w:rPr>
              <w:t>8</w:t>
            </w:r>
            <w:r>
              <w:rPr>
                <w:rFonts w:asciiTheme="minorHAnsi" w:eastAsiaTheme="minorEastAsia" w:hAnsiTheme="minorHAnsi" w:cstheme="minorBidi"/>
                <w:noProof/>
                <w:kern w:val="2"/>
                <w:sz w:val="24"/>
                <w:szCs w:val="24"/>
                <w:lang w:val="en-US"/>
                <w14:ligatures w14:val="standardContextual"/>
              </w:rPr>
              <w:tab/>
            </w:r>
            <w:r w:rsidRPr="00245D7A">
              <w:rPr>
                <w:rStyle w:val="Hyperlink"/>
                <w:rFonts w:ascii="Arial" w:hAnsi="Arial" w:cs="Arial"/>
                <w:b/>
                <w:noProof/>
              </w:rPr>
              <w:t>Amendments to previous version</w:t>
            </w:r>
            <w:r>
              <w:rPr>
                <w:noProof/>
                <w:webHidden/>
              </w:rPr>
              <w:tab/>
            </w:r>
            <w:r>
              <w:rPr>
                <w:noProof/>
                <w:webHidden/>
              </w:rPr>
              <w:fldChar w:fldCharType="begin"/>
            </w:r>
            <w:r>
              <w:rPr>
                <w:noProof/>
                <w:webHidden/>
              </w:rPr>
              <w:instrText xml:space="preserve"> PAGEREF _Toc239159682 \h </w:instrText>
            </w:r>
            <w:r>
              <w:rPr>
                <w:noProof/>
                <w:webHidden/>
              </w:rPr>
            </w:r>
            <w:r>
              <w:rPr>
                <w:noProof/>
                <w:webHidden/>
              </w:rPr>
              <w:fldChar w:fldCharType="separate"/>
            </w:r>
            <w:r>
              <w:rPr>
                <w:noProof/>
                <w:webHidden/>
              </w:rPr>
              <w:t>20</w:t>
            </w:r>
            <w:r>
              <w:rPr>
                <w:noProof/>
                <w:webHidden/>
              </w:rPr>
              <w:fldChar w:fldCharType="end"/>
            </w:r>
          </w:hyperlink>
        </w:p>
        <w:p w14:paraId="46B78DB5" w14:textId="054B0210" w:rsidR="00627B65" w:rsidRDefault="00627B65">
          <w:r w:rsidRPr="007C0925">
            <w:rPr>
              <w:rFonts w:ascii="Arial" w:hAnsi="Arial" w:cs="Arial"/>
              <w:b/>
              <w:bCs/>
              <w:noProof/>
              <w:sz w:val="22"/>
              <w:szCs w:val="22"/>
            </w:rPr>
            <w:fldChar w:fldCharType="end"/>
          </w:r>
        </w:p>
      </w:sdtContent>
    </w:sdt>
    <w:p w14:paraId="3D49F186" w14:textId="58C387A8" w:rsidR="0094071F" w:rsidRPr="009C0EED" w:rsidRDefault="0094071F" w:rsidP="0094071F">
      <w:pPr>
        <w:rPr>
          <w:rFonts w:ascii="Arial" w:hAnsi="Arial" w:cs="Arial"/>
          <w:color w:val="000000" w:themeColor="text1"/>
          <w:sz w:val="22"/>
          <w:szCs w:val="22"/>
        </w:rPr>
      </w:pPr>
    </w:p>
    <w:p w14:paraId="60381A09" w14:textId="634BBB96" w:rsidR="0094071F" w:rsidRPr="009C0EED" w:rsidRDefault="0094071F" w:rsidP="0094071F">
      <w:pPr>
        <w:rPr>
          <w:rFonts w:ascii="Arial" w:hAnsi="Arial" w:cs="Arial"/>
          <w:color w:val="000000" w:themeColor="text1"/>
          <w:sz w:val="22"/>
          <w:szCs w:val="22"/>
        </w:rPr>
      </w:pPr>
    </w:p>
    <w:p w14:paraId="6B684E0B" w14:textId="77777777" w:rsidR="0094071F" w:rsidRPr="009C0EED" w:rsidRDefault="0094071F" w:rsidP="0094071F">
      <w:pPr>
        <w:rPr>
          <w:rFonts w:ascii="Arial" w:hAnsi="Arial" w:cs="Arial"/>
          <w:color w:val="000000" w:themeColor="text1"/>
          <w:sz w:val="22"/>
          <w:szCs w:val="22"/>
        </w:rPr>
      </w:pPr>
    </w:p>
    <w:p w14:paraId="38C5FA9F" w14:textId="22DCCB38" w:rsidR="008441C2" w:rsidRPr="00B01B9C" w:rsidRDefault="00D55281" w:rsidP="00B01B9C">
      <w:pPr>
        <w:rPr>
          <w:rFonts w:ascii="Arial" w:hAnsi="Arial" w:cs="Arial"/>
          <w:b/>
          <w:color w:val="000000" w:themeColor="text1"/>
          <w:sz w:val="24"/>
          <w:szCs w:val="24"/>
        </w:rPr>
      </w:pPr>
      <w:r>
        <w:rPr>
          <w:rFonts w:ascii="Arial" w:hAnsi="Arial" w:cs="Arial"/>
          <w:b/>
          <w:color w:val="000000" w:themeColor="text1"/>
          <w:sz w:val="28"/>
        </w:rPr>
        <w:br w:type="page"/>
      </w:r>
      <w:r w:rsidR="761ABA80" w:rsidRPr="00B01B9C">
        <w:rPr>
          <w:rFonts w:ascii="Arial" w:hAnsi="Arial" w:cs="Arial"/>
          <w:b/>
          <w:color w:val="000000" w:themeColor="text1"/>
          <w:sz w:val="24"/>
          <w:szCs w:val="24"/>
        </w:rPr>
        <w:lastRenderedPageBreak/>
        <w:t>I</w:t>
      </w:r>
      <w:r w:rsidR="5FE8A780" w:rsidRPr="00B01B9C">
        <w:rPr>
          <w:rFonts w:ascii="Arial" w:hAnsi="Arial" w:cs="Arial"/>
          <w:b/>
          <w:color w:val="000000" w:themeColor="text1"/>
          <w:sz w:val="24"/>
          <w:szCs w:val="24"/>
        </w:rPr>
        <w:t>ntroduction</w:t>
      </w:r>
    </w:p>
    <w:p w14:paraId="3AB561AB" w14:textId="13FE59EF" w:rsidR="00FD4DAE" w:rsidRDefault="00FD4DAE" w:rsidP="004C0AD0">
      <w:pPr>
        <w:pStyle w:val="Tekstopmerking"/>
        <w:spacing w:before="240"/>
        <w:jc w:val="both"/>
        <w:rPr>
          <w:rFonts w:ascii="Arial" w:eastAsia="Arial" w:hAnsi="Arial" w:cs="Arial"/>
          <w:color w:val="000000" w:themeColor="text1"/>
          <w:sz w:val="22"/>
          <w:szCs w:val="22"/>
        </w:rPr>
      </w:pPr>
      <w:r w:rsidRPr="009C0EED">
        <w:rPr>
          <w:rFonts w:ascii="Arial" w:eastAsia="Arial" w:hAnsi="Arial" w:cs="Arial"/>
          <w:color w:val="000000" w:themeColor="text1"/>
          <w:sz w:val="22"/>
          <w:szCs w:val="22"/>
        </w:rPr>
        <w:t>Risk is defined as the effect of uncertainty</w:t>
      </w:r>
      <w:r>
        <w:rPr>
          <w:rFonts w:ascii="Arial" w:eastAsia="Arial" w:hAnsi="Arial" w:cs="Arial"/>
          <w:color w:val="000000" w:themeColor="text1"/>
          <w:sz w:val="22"/>
          <w:szCs w:val="22"/>
        </w:rPr>
        <w:t xml:space="preserve"> on objectives</w:t>
      </w:r>
      <w:r w:rsidRPr="009C0EED">
        <w:rPr>
          <w:rFonts w:ascii="Arial" w:eastAsia="Arial" w:hAnsi="Arial" w:cs="Arial"/>
          <w:color w:val="000000" w:themeColor="text1"/>
          <w:sz w:val="22"/>
          <w:szCs w:val="22"/>
        </w:rPr>
        <w:t xml:space="preserve">.  </w:t>
      </w:r>
      <w:r w:rsidRPr="005F6088">
        <w:rPr>
          <w:rFonts w:ascii="Arial" w:hAnsi="Arial" w:cs="Arial"/>
          <w:color w:val="000000" w:themeColor="text1"/>
          <w:sz w:val="22"/>
          <w:szCs w:val="22"/>
          <w:lang w:val="en-GB"/>
        </w:rPr>
        <w:t xml:space="preserve">An uncertainty </w:t>
      </w:r>
      <w:r w:rsidRPr="009C0EED">
        <w:rPr>
          <w:rFonts w:ascii="Arial" w:hAnsi="Arial" w:cs="Arial"/>
          <w:color w:val="000000" w:themeColor="text1"/>
          <w:sz w:val="22"/>
          <w:szCs w:val="22"/>
          <w:lang w:val="en-GB"/>
        </w:rPr>
        <w:t xml:space="preserve">is an event </w:t>
      </w:r>
      <w:r w:rsidR="00E229B7">
        <w:rPr>
          <w:rFonts w:ascii="Arial" w:hAnsi="Arial" w:cs="Arial"/>
          <w:color w:val="000000" w:themeColor="text1"/>
          <w:sz w:val="22"/>
          <w:szCs w:val="22"/>
          <w:lang w:val="en-GB"/>
        </w:rPr>
        <w:t>where</w:t>
      </w:r>
      <w:r w:rsidRPr="009C0EED">
        <w:rPr>
          <w:rFonts w:ascii="Arial" w:hAnsi="Arial" w:cs="Arial"/>
          <w:color w:val="000000" w:themeColor="text1"/>
          <w:sz w:val="22"/>
          <w:szCs w:val="22"/>
          <w:lang w:val="en-GB"/>
        </w:rPr>
        <w:t xml:space="preserve"> it is not known in advance whether, when, or how it will occur. It becomes a risk or opportunity when the consequences of that event affect the objectives. </w:t>
      </w:r>
      <w:r w:rsidRPr="009C0EED">
        <w:rPr>
          <w:rFonts w:ascii="Arial" w:eastAsia="Arial" w:hAnsi="Arial" w:cs="Arial"/>
          <w:color w:val="000000" w:themeColor="text1"/>
          <w:sz w:val="22"/>
          <w:szCs w:val="22"/>
        </w:rPr>
        <w:t xml:space="preserve">This can be on daily activities or objectives. </w:t>
      </w:r>
      <w:r w:rsidR="0031508D" w:rsidRPr="0031508D">
        <w:rPr>
          <w:rFonts w:ascii="Arial" w:eastAsia="Arial" w:hAnsi="Arial" w:cs="Arial"/>
          <w:color w:val="000000" w:themeColor="text1"/>
          <w:sz w:val="22"/>
          <w:szCs w:val="22"/>
        </w:rPr>
        <w:t>The objectives of a forensic science laboratory, facility or unit may relate to its processes</w:t>
      </w:r>
      <w:r w:rsidR="00EE2077">
        <w:rPr>
          <w:rFonts w:ascii="Arial" w:eastAsia="Arial" w:hAnsi="Arial" w:cs="Arial"/>
          <w:color w:val="000000" w:themeColor="text1"/>
          <w:sz w:val="22"/>
          <w:szCs w:val="22"/>
        </w:rPr>
        <w:t xml:space="preserve"> and</w:t>
      </w:r>
      <w:r w:rsidR="0031508D" w:rsidRPr="0031508D">
        <w:rPr>
          <w:rFonts w:ascii="Arial" w:eastAsia="Arial" w:hAnsi="Arial" w:cs="Arial"/>
          <w:color w:val="000000" w:themeColor="text1"/>
          <w:sz w:val="22"/>
          <w:szCs w:val="22"/>
        </w:rPr>
        <w:t xml:space="preserve"> the delivery of products or services, and its organisational capability to achieve its intended outcomes.</w:t>
      </w:r>
    </w:p>
    <w:p w14:paraId="1EEC3276" w14:textId="77777777" w:rsidR="00FD4DAE" w:rsidRPr="009C0EED" w:rsidRDefault="00FD4DAE" w:rsidP="00FD4DAE">
      <w:pPr>
        <w:pStyle w:val="Tekstopmerking"/>
        <w:jc w:val="both"/>
        <w:rPr>
          <w:rFonts w:ascii="Arial" w:hAnsi="Arial" w:cs="Arial"/>
          <w:color w:val="000000" w:themeColor="text1"/>
          <w:sz w:val="22"/>
          <w:szCs w:val="22"/>
        </w:rPr>
      </w:pPr>
    </w:p>
    <w:p w14:paraId="42A6669E" w14:textId="58BC6C89" w:rsidR="0076568B" w:rsidRPr="009C0EED" w:rsidRDefault="0076568B" w:rsidP="001C604B">
      <w:pPr>
        <w:spacing w:after="160"/>
        <w:jc w:val="both"/>
        <w:rPr>
          <w:rFonts w:ascii="Arial" w:eastAsia="Arial" w:hAnsi="Arial" w:cs="Arial"/>
          <w:color w:val="000000" w:themeColor="text1"/>
          <w:sz w:val="22"/>
          <w:szCs w:val="22"/>
        </w:rPr>
      </w:pPr>
      <w:r w:rsidRPr="009C0EED">
        <w:rPr>
          <w:rFonts w:ascii="Arial" w:eastAsia="Arial" w:hAnsi="Arial" w:cs="Arial"/>
          <w:color w:val="000000" w:themeColor="text1"/>
          <w:sz w:val="22"/>
          <w:szCs w:val="22"/>
        </w:rPr>
        <w:t xml:space="preserve">Effective risk identification and management supports forensic science processes to identify opportunities to enhance the quality of service delivery (from </w:t>
      </w:r>
      <w:r w:rsidR="00D67CDC" w:rsidRPr="009C0EED">
        <w:rPr>
          <w:rFonts w:ascii="Arial" w:eastAsia="Arial" w:hAnsi="Arial" w:cs="Arial"/>
          <w:color w:val="000000" w:themeColor="text1"/>
          <w:sz w:val="22"/>
          <w:szCs w:val="22"/>
        </w:rPr>
        <w:t>commission</w:t>
      </w:r>
      <w:r w:rsidR="00D67CDC">
        <w:rPr>
          <w:rFonts w:ascii="Arial" w:eastAsia="Arial" w:hAnsi="Arial" w:cs="Arial"/>
          <w:color w:val="000000" w:themeColor="text1"/>
          <w:sz w:val="22"/>
          <w:szCs w:val="22"/>
        </w:rPr>
        <w:t>ing</w:t>
      </w:r>
      <w:r w:rsidR="00D67CDC" w:rsidRPr="009C0EED">
        <w:rPr>
          <w:rFonts w:ascii="Arial" w:eastAsia="Arial" w:hAnsi="Arial" w:cs="Arial"/>
          <w:color w:val="000000" w:themeColor="text1"/>
          <w:sz w:val="22"/>
          <w:szCs w:val="22"/>
        </w:rPr>
        <w:t xml:space="preserve"> </w:t>
      </w:r>
      <w:r w:rsidR="00391D88" w:rsidRPr="009C0EED">
        <w:rPr>
          <w:rFonts w:ascii="Arial" w:eastAsia="Arial" w:hAnsi="Arial" w:cs="Arial"/>
          <w:color w:val="000000" w:themeColor="text1"/>
          <w:sz w:val="22"/>
          <w:szCs w:val="22"/>
        </w:rPr>
        <w:t>to delivery</w:t>
      </w:r>
      <w:r w:rsidRPr="009C0EED">
        <w:rPr>
          <w:rFonts w:ascii="Arial" w:eastAsia="Arial" w:hAnsi="Arial" w:cs="Arial"/>
          <w:color w:val="000000" w:themeColor="text1"/>
          <w:sz w:val="22"/>
          <w:szCs w:val="22"/>
        </w:rPr>
        <w:t xml:space="preserve"> to the Criminal Justice System), build capabilities and drive innovation for the future.</w:t>
      </w:r>
      <w:r w:rsidR="00391D88" w:rsidRPr="009C0EED">
        <w:rPr>
          <w:rFonts w:ascii="Arial" w:eastAsia="Arial" w:hAnsi="Arial" w:cs="Arial"/>
          <w:color w:val="000000" w:themeColor="text1"/>
          <w:sz w:val="22"/>
          <w:szCs w:val="22"/>
        </w:rPr>
        <w:t xml:space="preserve"> </w:t>
      </w:r>
      <w:r w:rsidRPr="009C0EED">
        <w:rPr>
          <w:rFonts w:ascii="Arial" w:eastAsia="Arial" w:hAnsi="Arial" w:cs="Arial"/>
          <w:color w:val="000000" w:themeColor="text1"/>
          <w:sz w:val="22"/>
          <w:szCs w:val="22"/>
        </w:rPr>
        <w:t>Risk and opportunity are fundamentally linked components of the continuous improvement process.</w:t>
      </w:r>
    </w:p>
    <w:p w14:paraId="6FF89100" w14:textId="7C3BCD19" w:rsidR="008441C2" w:rsidRPr="009C0EED" w:rsidRDefault="5FE8A780" w:rsidP="51A566CA">
      <w:pPr>
        <w:spacing w:before="240" w:after="160"/>
        <w:jc w:val="both"/>
        <w:rPr>
          <w:rFonts w:ascii="Arial" w:eastAsia="Arial" w:hAnsi="Arial" w:cs="Arial"/>
          <w:color w:val="000000" w:themeColor="text1"/>
          <w:sz w:val="22"/>
          <w:szCs w:val="22"/>
        </w:rPr>
      </w:pPr>
      <w:r w:rsidRPr="009C0EED">
        <w:rPr>
          <w:rFonts w:ascii="Arial" w:eastAsia="Arial" w:hAnsi="Arial" w:cs="Arial"/>
          <w:color w:val="000000" w:themeColor="text1"/>
          <w:sz w:val="22"/>
          <w:szCs w:val="22"/>
        </w:rPr>
        <w:t xml:space="preserve">In order for decisions on risks and opportunities to be effective, decisions should be evidence based and informed by the best available information and expertise. </w:t>
      </w:r>
    </w:p>
    <w:p w14:paraId="78100A94" w14:textId="77777777" w:rsidR="004348F2" w:rsidRDefault="5FE8A780" w:rsidP="51A566CA">
      <w:pPr>
        <w:spacing w:after="160"/>
        <w:jc w:val="both"/>
        <w:rPr>
          <w:rFonts w:ascii="Arial" w:eastAsia="Arial" w:hAnsi="Arial" w:cs="Arial"/>
          <w:color w:val="000000" w:themeColor="text1"/>
          <w:sz w:val="22"/>
          <w:szCs w:val="22"/>
        </w:rPr>
      </w:pPr>
      <w:r w:rsidRPr="009C0EED">
        <w:rPr>
          <w:rFonts w:ascii="Arial" w:eastAsia="Arial" w:hAnsi="Arial" w:cs="Arial"/>
          <w:color w:val="000000" w:themeColor="text1"/>
          <w:sz w:val="22"/>
          <w:szCs w:val="22"/>
        </w:rPr>
        <w:t xml:space="preserve">Risk management can be </w:t>
      </w:r>
      <w:r w:rsidR="000F1B0B" w:rsidRPr="009C0EED">
        <w:rPr>
          <w:rFonts w:ascii="Arial" w:eastAsia="Arial" w:hAnsi="Arial" w:cs="Arial"/>
          <w:color w:val="000000" w:themeColor="text1"/>
          <w:sz w:val="22"/>
          <w:szCs w:val="22"/>
        </w:rPr>
        <w:t xml:space="preserve">implemented </w:t>
      </w:r>
      <w:r w:rsidRPr="009C0EED">
        <w:rPr>
          <w:rFonts w:ascii="Arial" w:eastAsia="Arial" w:hAnsi="Arial" w:cs="Arial"/>
          <w:color w:val="000000" w:themeColor="text1"/>
          <w:sz w:val="22"/>
          <w:szCs w:val="22"/>
        </w:rPr>
        <w:t xml:space="preserve">using a variety of different tools and methods. It mainly relies </w:t>
      </w:r>
      <w:bookmarkStart w:id="2" w:name="_Int_fiIZRHP3"/>
      <w:r w:rsidRPr="009C0EED">
        <w:rPr>
          <w:rFonts w:ascii="Arial" w:eastAsia="Arial" w:hAnsi="Arial" w:cs="Arial"/>
          <w:color w:val="000000" w:themeColor="text1"/>
          <w:sz w:val="22"/>
          <w:szCs w:val="22"/>
        </w:rPr>
        <w:t>on:</w:t>
      </w:r>
      <w:bookmarkEnd w:id="2"/>
      <w:r w:rsidRPr="009C0EED">
        <w:rPr>
          <w:rFonts w:ascii="Arial" w:eastAsia="Arial" w:hAnsi="Arial" w:cs="Arial"/>
          <w:color w:val="000000" w:themeColor="text1"/>
          <w:sz w:val="22"/>
          <w:szCs w:val="22"/>
        </w:rPr>
        <w:t xml:space="preserve"> </w:t>
      </w:r>
    </w:p>
    <w:p w14:paraId="66D8866B" w14:textId="128B0083" w:rsidR="00F72480" w:rsidRPr="00EE2077" w:rsidRDefault="00F72480" w:rsidP="00F417B0">
      <w:pPr>
        <w:pStyle w:val="Lijstalinea"/>
        <w:numPr>
          <w:ilvl w:val="0"/>
          <w:numId w:val="37"/>
        </w:numPr>
        <w:tabs>
          <w:tab w:val="clear" w:pos="720"/>
        </w:tabs>
        <w:ind w:left="426" w:hanging="426"/>
        <w:jc w:val="both"/>
        <w:rPr>
          <w:rFonts w:ascii="Arial" w:eastAsia="Arial" w:hAnsi="Arial" w:cs="Arial"/>
        </w:rPr>
      </w:pPr>
      <w:r w:rsidRPr="00EE2077">
        <w:rPr>
          <w:rFonts w:ascii="Arial" w:eastAsia="Arial" w:hAnsi="Arial" w:cs="Arial"/>
        </w:rPr>
        <w:t>De</w:t>
      </w:r>
      <w:r w:rsidR="00EE2077">
        <w:rPr>
          <w:rFonts w:ascii="Arial" w:eastAsia="Arial" w:hAnsi="Arial" w:cs="Arial"/>
        </w:rPr>
        <w:t>termining</w:t>
      </w:r>
      <w:r w:rsidRPr="00EE2077">
        <w:rPr>
          <w:rFonts w:ascii="Arial" w:eastAsia="Arial" w:hAnsi="Arial" w:cs="Arial"/>
        </w:rPr>
        <w:t xml:space="preserve"> objectives</w:t>
      </w:r>
    </w:p>
    <w:p w14:paraId="5711B0B1" w14:textId="495D33AE" w:rsidR="004348F2" w:rsidRDefault="0031508D" w:rsidP="00F417B0">
      <w:pPr>
        <w:pStyle w:val="Lijstalinea"/>
        <w:numPr>
          <w:ilvl w:val="0"/>
          <w:numId w:val="37"/>
        </w:numPr>
        <w:tabs>
          <w:tab w:val="clear" w:pos="720"/>
        </w:tabs>
        <w:ind w:left="426" w:hanging="426"/>
        <w:jc w:val="both"/>
        <w:rPr>
          <w:rFonts w:ascii="Arial" w:eastAsia="Arial" w:hAnsi="Arial" w:cs="Arial"/>
          <w:color w:val="000000" w:themeColor="text1"/>
        </w:rPr>
      </w:pPr>
      <w:r>
        <w:rPr>
          <w:rFonts w:ascii="Arial" w:eastAsia="Arial" w:hAnsi="Arial" w:cs="Arial"/>
          <w:color w:val="000000" w:themeColor="text1"/>
        </w:rPr>
        <w:t>I</w:t>
      </w:r>
      <w:r w:rsidR="5FE8A780" w:rsidRPr="00BF74AD">
        <w:rPr>
          <w:rFonts w:ascii="Arial" w:eastAsia="Arial" w:hAnsi="Arial" w:cs="Arial"/>
          <w:color w:val="000000" w:themeColor="text1"/>
        </w:rPr>
        <w:t>dentifying risks</w:t>
      </w:r>
      <w:r w:rsidR="5440F189" w:rsidRPr="00BF74AD">
        <w:rPr>
          <w:rFonts w:ascii="Arial" w:eastAsia="Arial" w:hAnsi="Arial" w:cs="Arial"/>
          <w:color w:val="000000" w:themeColor="text1"/>
        </w:rPr>
        <w:t xml:space="preserve"> and opportunities</w:t>
      </w:r>
    </w:p>
    <w:p w14:paraId="0FE737FF" w14:textId="2166D4A1" w:rsidR="00F72480" w:rsidRDefault="00F72480" w:rsidP="00F417B0">
      <w:pPr>
        <w:pStyle w:val="Lijstalinea"/>
        <w:numPr>
          <w:ilvl w:val="0"/>
          <w:numId w:val="37"/>
        </w:numPr>
        <w:tabs>
          <w:tab w:val="clear" w:pos="720"/>
        </w:tabs>
        <w:ind w:left="426" w:hanging="426"/>
        <w:jc w:val="both"/>
        <w:rPr>
          <w:rFonts w:ascii="Arial" w:eastAsia="Arial" w:hAnsi="Arial" w:cs="Arial"/>
          <w:color w:val="000000" w:themeColor="text1"/>
        </w:rPr>
      </w:pPr>
      <w:r>
        <w:rPr>
          <w:rFonts w:ascii="Arial" w:eastAsia="Arial" w:hAnsi="Arial" w:cs="Arial"/>
          <w:color w:val="000000" w:themeColor="text1"/>
        </w:rPr>
        <w:t>Classifying risks and opportunities</w:t>
      </w:r>
    </w:p>
    <w:p w14:paraId="35B92272" w14:textId="1E8970DB" w:rsidR="0031508D" w:rsidRDefault="0031508D" w:rsidP="00F417B0">
      <w:pPr>
        <w:pStyle w:val="Lijstalinea"/>
        <w:numPr>
          <w:ilvl w:val="0"/>
          <w:numId w:val="37"/>
        </w:numPr>
        <w:tabs>
          <w:tab w:val="clear" w:pos="720"/>
        </w:tabs>
        <w:ind w:left="426" w:hanging="426"/>
        <w:jc w:val="both"/>
        <w:rPr>
          <w:rFonts w:ascii="Arial" w:eastAsia="Arial" w:hAnsi="Arial" w:cs="Arial"/>
          <w:color w:val="000000" w:themeColor="text1"/>
        </w:rPr>
      </w:pPr>
      <w:r>
        <w:rPr>
          <w:rFonts w:ascii="Arial" w:eastAsia="Arial" w:hAnsi="Arial" w:cs="Arial"/>
          <w:color w:val="000000" w:themeColor="text1"/>
        </w:rPr>
        <w:t>A</w:t>
      </w:r>
      <w:r w:rsidR="00ED68DE">
        <w:rPr>
          <w:rFonts w:ascii="Arial" w:eastAsia="Arial" w:hAnsi="Arial" w:cs="Arial"/>
          <w:color w:val="000000" w:themeColor="text1"/>
        </w:rPr>
        <w:t>ssessing appropriate control measures</w:t>
      </w:r>
    </w:p>
    <w:p w14:paraId="3F0AFF23" w14:textId="37CC946D" w:rsidR="00ED68DE" w:rsidRDefault="00ED68DE" w:rsidP="00F417B0">
      <w:pPr>
        <w:pStyle w:val="Lijstalinea"/>
        <w:numPr>
          <w:ilvl w:val="0"/>
          <w:numId w:val="37"/>
        </w:numPr>
        <w:tabs>
          <w:tab w:val="clear" w:pos="720"/>
        </w:tabs>
        <w:ind w:left="426" w:hanging="426"/>
        <w:jc w:val="both"/>
        <w:rPr>
          <w:rFonts w:ascii="Arial" w:eastAsia="Arial" w:hAnsi="Arial" w:cs="Arial"/>
          <w:color w:val="000000" w:themeColor="text1"/>
        </w:rPr>
      </w:pPr>
      <w:r>
        <w:rPr>
          <w:rFonts w:ascii="Arial" w:eastAsia="Arial" w:hAnsi="Arial" w:cs="Arial"/>
          <w:color w:val="000000" w:themeColor="text1"/>
        </w:rPr>
        <w:t>Implementing selected control measures</w:t>
      </w:r>
    </w:p>
    <w:p w14:paraId="04791E5C" w14:textId="08610FD2" w:rsidR="00ED68DE" w:rsidRDefault="00ED68DE" w:rsidP="00F417B0">
      <w:pPr>
        <w:pStyle w:val="Lijstalinea"/>
        <w:numPr>
          <w:ilvl w:val="0"/>
          <w:numId w:val="37"/>
        </w:numPr>
        <w:tabs>
          <w:tab w:val="clear" w:pos="720"/>
        </w:tabs>
        <w:ind w:left="426" w:hanging="426"/>
        <w:jc w:val="both"/>
        <w:rPr>
          <w:rFonts w:ascii="Arial" w:eastAsia="Arial" w:hAnsi="Arial" w:cs="Arial"/>
          <w:color w:val="000000" w:themeColor="text1"/>
        </w:rPr>
      </w:pPr>
      <w:r>
        <w:rPr>
          <w:rFonts w:ascii="Arial" w:eastAsia="Arial" w:hAnsi="Arial" w:cs="Arial"/>
          <w:color w:val="000000" w:themeColor="text1"/>
        </w:rPr>
        <w:t>Determining effectiveness of control measures</w:t>
      </w:r>
    </w:p>
    <w:p w14:paraId="77BFA146" w14:textId="278A806D" w:rsidR="00ED68DE" w:rsidRDefault="00ED68DE" w:rsidP="00F417B0">
      <w:pPr>
        <w:pStyle w:val="Lijstalinea"/>
        <w:numPr>
          <w:ilvl w:val="0"/>
          <w:numId w:val="37"/>
        </w:numPr>
        <w:tabs>
          <w:tab w:val="clear" w:pos="720"/>
        </w:tabs>
        <w:ind w:left="426" w:hanging="426"/>
        <w:jc w:val="both"/>
        <w:rPr>
          <w:rFonts w:ascii="Arial" w:eastAsia="Arial" w:hAnsi="Arial" w:cs="Arial"/>
          <w:color w:val="000000" w:themeColor="text1"/>
        </w:rPr>
      </w:pPr>
      <w:r>
        <w:rPr>
          <w:rFonts w:ascii="Arial" w:eastAsia="Arial" w:hAnsi="Arial" w:cs="Arial"/>
          <w:color w:val="000000" w:themeColor="text1"/>
        </w:rPr>
        <w:t>Adjusting objectives and/or implement additional control measures</w:t>
      </w:r>
    </w:p>
    <w:p w14:paraId="15663392" w14:textId="2777CB34" w:rsidR="00ED68DE" w:rsidRPr="00ED68DE" w:rsidRDefault="00ED68DE" w:rsidP="00F417B0">
      <w:pPr>
        <w:pStyle w:val="Lijstalinea"/>
        <w:numPr>
          <w:ilvl w:val="0"/>
          <w:numId w:val="37"/>
        </w:numPr>
        <w:tabs>
          <w:tab w:val="clear" w:pos="720"/>
        </w:tabs>
        <w:ind w:left="426" w:hanging="426"/>
        <w:jc w:val="both"/>
        <w:rPr>
          <w:rFonts w:ascii="Arial" w:eastAsia="Arial" w:hAnsi="Arial" w:cs="Arial"/>
          <w:color w:val="000000" w:themeColor="text1"/>
        </w:rPr>
      </w:pPr>
      <w:r>
        <w:rPr>
          <w:rFonts w:ascii="Arial" w:eastAsia="Arial" w:hAnsi="Arial" w:cs="Arial"/>
          <w:color w:val="000000" w:themeColor="text1"/>
        </w:rPr>
        <w:t>Communicate information</w:t>
      </w:r>
    </w:p>
    <w:p w14:paraId="68950955" w14:textId="09D7F0ED" w:rsidR="008441C2" w:rsidRPr="00EE2077" w:rsidRDefault="5FE8A780" w:rsidP="00BF74AD">
      <w:pPr>
        <w:jc w:val="both"/>
        <w:rPr>
          <w:rFonts w:ascii="Arial" w:eastAsia="Arial" w:hAnsi="Arial" w:cs="Arial"/>
          <w:color w:val="000000" w:themeColor="text1"/>
          <w:sz w:val="22"/>
          <w:szCs w:val="22"/>
        </w:rPr>
      </w:pPr>
      <w:r w:rsidRPr="00EE2077">
        <w:rPr>
          <w:rFonts w:ascii="Arial" w:eastAsia="Arial" w:hAnsi="Arial" w:cs="Arial"/>
          <w:color w:val="000000" w:themeColor="text1"/>
          <w:sz w:val="22"/>
          <w:szCs w:val="22"/>
        </w:rPr>
        <w:t xml:space="preserve">The </w:t>
      </w:r>
      <w:r w:rsidR="003E5157" w:rsidRPr="00EE2077">
        <w:rPr>
          <w:rFonts w:ascii="Arial" w:eastAsia="Arial" w:hAnsi="Arial" w:cs="Arial"/>
          <w:color w:val="000000" w:themeColor="text1"/>
          <w:sz w:val="22"/>
          <w:szCs w:val="22"/>
        </w:rPr>
        <w:t xml:space="preserve">risk </w:t>
      </w:r>
      <w:r w:rsidRPr="00EE2077">
        <w:rPr>
          <w:rFonts w:ascii="Arial" w:eastAsia="Arial" w:hAnsi="Arial" w:cs="Arial"/>
          <w:color w:val="000000" w:themeColor="text1"/>
          <w:sz w:val="22"/>
          <w:szCs w:val="22"/>
        </w:rPr>
        <w:t xml:space="preserve">management </w:t>
      </w:r>
      <w:r w:rsidR="003E5157" w:rsidRPr="00EE2077">
        <w:rPr>
          <w:rFonts w:ascii="Arial" w:eastAsia="Arial" w:hAnsi="Arial" w:cs="Arial"/>
          <w:color w:val="000000" w:themeColor="text1"/>
          <w:sz w:val="22"/>
          <w:szCs w:val="22"/>
        </w:rPr>
        <w:t xml:space="preserve">procedure </w:t>
      </w:r>
      <w:r w:rsidR="00EE2077">
        <w:rPr>
          <w:rFonts w:ascii="Arial" w:eastAsia="Arial" w:hAnsi="Arial" w:cs="Arial"/>
          <w:color w:val="000000" w:themeColor="text1"/>
          <w:sz w:val="22"/>
          <w:szCs w:val="22"/>
        </w:rPr>
        <w:t>could</w:t>
      </w:r>
      <w:r w:rsidR="00F81FE2" w:rsidRPr="00EE2077">
        <w:rPr>
          <w:rFonts w:ascii="Arial" w:eastAsia="Arial" w:hAnsi="Arial" w:cs="Arial"/>
          <w:color w:val="000000" w:themeColor="text1"/>
          <w:sz w:val="22"/>
          <w:szCs w:val="22"/>
        </w:rPr>
        <w:t xml:space="preserve"> </w:t>
      </w:r>
      <w:r w:rsidRPr="00EE2077">
        <w:rPr>
          <w:rFonts w:ascii="Arial" w:eastAsia="Arial" w:hAnsi="Arial" w:cs="Arial"/>
          <w:color w:val="000000" w:themeColor="text1"/>
          <w:sz w:val="22"/>
          <w:szCs w:val="22"/>
        </w:rPr>
        <w:t>include the estimation of the likelihood of the risk event occurring and the impact on objectives. Risk management is as much about exploiting opportunities as threats</w:t>
      </w:r>
      <w:r w:rsidR="00EE2077">
        <w:rPr>
          <w:rFonts w:ascii="Arial" w:eastAsia="Arial" w:hAnsi="Arial" w:cs="Arial"/>
          <w:color w:val="000000" w:themeColor="text1"/>
          <w:sz w:val="22"/>
          <w:szCs w:val="22"/>
        </w:rPr>
        <w:t>,</w:t>
      </w:r>
      <w:r w:rsidRPr="00EE2077">
        <w:rPr>
          <w:rFonts w:ascii="Arial" w:eastAsia="Arial" w:hAnsi="Arial" w:cs="Arial"/>
          <w:color w:val="000000" w:themeColor="text1"/>
          <w:sz w:val="22"/>
          <w:szCs w:val="22"/>
        </w:rPr>
        <w:t xml:space="preserve"> it is </w:t>
      </w:r>
      <w:r w:rsidR="000F1B0B" w:rsidRPr="00EE2077">
        <w:rPr>
          <w:rFonts w:ascii="Arial" w:eastAsia="Arial" w:hAnsi="Arial" w:cs="Arial"/>
          <w:color w:val="000000" w:themeColor="text1"/>
          <w:sz w:val="22"/>
          <w:szCs w:val="22"/>
        </w:rPr>
        <w:t xml:space="preserve">just </w:t>
      </w:r>
      <w:r w:rsidRPr="00EE2077">
        <w:rPr>
          <w:rFonts w:ascii="Arial" w:eastAsia="Arial" w:hAnsi="Arial" w:cs="Arial"/>
          <w:color w:val="000000" w:themeColor="text1"/>
          <w:sz w:val="22"/>
          <w:szCs w:val="22"/>
        </w:rPr>
        <w:t>as important to maximise the advantage from emerging opportunities as it is to avoid unwanted or unintended consequences.</w:t>
      </w:r>
    </w:p>
    <w:p w14:paraId="3997AFD2" w14:textId="60E08862" w:rsidR="008441C2" w:rsidRPr="009C0EED" w:rsidRDefault="5FE8A780" w:rsidP="00DC4911">
      <w:pPr>
        <w:spacing w:before="240" w:after="160"/>
        <w:jc w:val="both"/>
        <w:rPr>
          <w:rFonts w:ascii="Arial" w:eastAsia="Arial" w:hAnsi="Arial" w:cs="Arial"/>
          <w:color w:val="000000" w:themeColor="text1"/>
          <w:sz w:val="22"/>
          <w:szCs w:val="22"/>
        </w:rPr>
      </w:pPr>
      <w:r w:rsidRPr="009C0EED">
        <w:rPr>
          <w:rFonts w:ascii="Arial" w:eastAsia="Arial" w:hAnsi="Arial" w:cs="Arial"/>
          <w:color w:val="000000" w:themeColor="text1"/>
          <w:sz w:val="22"/>
          <w:szCs w:val="22"/>
        </w:rPr>
        <w:t>These guidelines provide a framework</w:t>
      </w:r>
      <w:r w:rsidR="00254A68">
        <w:rPr>
          <w:rFonts w:ascii="Arial" w:eastAsia="Arial" w:hAnsi="Arial" w:cs="Arial"/>
          <w:color w:val="000000" w:themeColor="text1"/>
          <w:sz w:val="22"/>
          <w:szCs w:val="22"/>
        </w:rPr>
        <w:t xml:space="preserve"> based on </w:t>
      </w:r>
      <w:r w:rsidR="001767FB">
        <w:rPr>
          <w:rFonts w:ascii="Arial" w:eastAsia="Arial" w:hAnsi="Arial" w:cs="Arial"/>
          <w:color w:val="000000" w:themeColor="text1"/>
          <w:sz w:val="22"/>
          <w:szCs w:val="22"/>
        </w:rPr>
        <w:t>ISO 31000 – Risk Management -Guidelines</w:t>
      </w:r>
      <w:sdt>
        <w:sdtPr>
          <w:rPr>
            <w:rFonts w:ascii="Arial" w:eastAsia="Arial" w:hAnsi="Arial" w:cs="Arial"/>
            <w:color w:val="000000" w:themeColor="text1"/>
            <w:sz w:val="22"/>
            <w:szCs w:val="22"/>
          </w:rPr>
          <w:id w:val="1936631008"/>
          <w:citation/>
        </w:sdtPr>
        <w:sdtEndPr/>
        <w:sdtContent>
          <w:r w:rsidR="001767FB">
            <w:rPr>
              <w:rFonts w:ascii="Arial" w:eastAsia="Arial" w:hAnsi="Arial" w:cs="Arial"/>
              <w:color w:val="000000" w:themeColor="text1"/>
              <w:sz w:val="22"/>
              <w:szCs w:val="22"/>
            </w:rPr>
            <w:fldChar w:fldCharType="begin"/>
          </w:r>
          <w:r w:rsidR="00B34FAB">
            <w:rPr>
              <w:rFonts w:ascii="Arial" w:eastAsia="Arial" w:hAnsi="Arial" w:cs="Arial"/>
              <w:color w:val="000000" w:themeColor="text1"/>
              <w:sz w:val="22"/>
              <w:szCs w:val="22"/>
            </w:rPr>
            <w:instrText xml:space="preserve">CITATION EN4 \l 2057 </w:instrText>
          </w:r>
          <w:r w:rsidR="001767FB">
            <w:rPr>
              <w:rFonts w:ascii="Arial" w:eastAsia="Arial" w:hAnsi="Arial" w:cs="Arial"/>
              <w:color w:val="000000" w:themeColor="text1"/>
              <w:sz w:val="22"/>
              <w:szCs w:val="22"/>
            </w:rPr>
            <w:fldChar w:fldCharType="separate"/>
          </w:r>
          <w:r w:rsidR="00B34FAB">
            <w:rPr>
              <w:rFonts w:ascii="Arial" w:eastAsia="Arial" w:hAnsi="Arial" w:cs="Arial"/>
              <w:noProof/>
              <w:color w:val="000000" w:themeColor="text1"/>
              <w:sz w:val="22"/>
              <w:szCs w:val="22"/>
            </w:rPr>
            <w:t xml:space="preserve"> </w:t>
          </w:r>
          <w:r w:rsidR="00B34FAB" w:rsidRPr="007C0925">
            <w:rPr>
              <w:rFonts w:ascii="Arial" w:eastAsia="Arial" w:hAnsi="Arial" w:cs="Arial"/>
              <w:noProof/>
              <w:color w:val="000000" w:themeColor="text1"/>
              <w:sz w:val="22"/>
              <w:szCs w:val="22"/>
            </w:rPr>
            <w:t>[1]</w:t>
          </w:r>
          <w:r w:rsidR="001767FB">
            <w:rPr>
              <w:rFonts w:ascii="Arial" w:eastAsia="Arial" w:hAnsi="Arial" w:cs="Arial"/>
              <w:color w:val="000000" w:themeColor="text1"/>
              <w:sz w:val="22"/>
              <w:szCs w:val="22"/>
            </w:rPr>
            <w:fldChar w:fldCharType="end"/>
          </w:r>
        </w:sdtContent>
      </w:sdt>
      <w:r w:rsidRPr="009C0EED">
        <w:rPr>
          <w:rFonts w:ascii="Arial" w:eastAsia="Arial" w:hAnsi="Arial" w:cs="Arial"/>
          <w:color w:val="000000" w:themeColor="text1"/>
          <w:sz w:val="22"/>
          <w:szCs w:val="22"/>
        </w:rPr>
        <w:t xml:space="preserve"> for the identification and management of risks and opportunities for the forensic disciplines covered by the European Network of Forensic Science Institute (ENFSI)</w:t>
      </w:r>
      <w:r w:rsidR="0004668B">
        <w:rPr>
          <w:rFonts w:ascii="Arial" w:eastAsia="Arial" w:hAnsi="Arial" w:cs="Arial"/>
          <w:color w:val="000000" w:themeColor="text1"/>
          <w:sz w:val="22"/>
          <w:szCs w:val="22"/>
        </w:rPr>
        <w:t>.</w:t>
      </w:r>
      <w:r w:rsidRPr="009C0EED">
        <w:rPr>
          <w:rFonts w:ascii="Arial" w:eastAsia="Arial" w:hAnsi="Arial" w:cs="Arial"/>
          <w:color w:val="000000" w:themeColor="text1"/>
          <w:sz w:val="22"/>
          <w:szCs w:val="22"/>
        </w:rPr>
        <w:t xml:space="preserve"> This framework is designed to support forensic facilities in developing and implementing risk-based </w:t>
      </w:r>
      <w:r w:rsidR="00CE3E77">
        <w:rPr>
          <w:rFonts w:ascii="Arial" w:eastAsia="Arial" w:hAnsi="Arial" w:cs="Arial"/>
          <w:color w:val="000000" w:themeColor="text1"/>
          <w:sz w:val="22"/>
          <w:szCs w:val="22"/>
        </w:rPr>
        <w:t xml:space="preserve">working </w:t>
      </w:r>
      <w:r w:rsidRPr="009C0EED">
        <w:rPr>
          <w:rFonts w:ascii="Arial" w:eastAsia="Arial" w:hAnsi="Arial" w:cs="Arial"/>
          <w:color w:val="000000" w:themeColor="text1"/>
          <w:sz w:val="22"/>
          <w:szCs w:val="22"/>
        </w:rPr>
        <w:t>practices that can be integrated into the</w:t>
      </w:r>
      <w:r w:rsidR="00EE2077">
        <w:rPr>
          <w:rFonts w:ascii="Arial" w:eastAsia="Arial" w:hAnsi="Arial" w:cs="Arial"/>
          <w:color w:val="000000" w:themeColor="text1"/>
          <w:sz w:val="22"/>
          <w:szCs w:val="22"/>
        </w:rPr>
        <w:t xml:space="preserve"> quality</w:t>
      </w:r>
      <w:r w:rsidRPr="009C0EED">
        <w:rPr>
          <w:rFonts w:ascii="Arial" w:eastAsia="Arial" w:hAnsi="Arial" w:cs="Arial"/>
          <w:color w:val="000000" w:themeColor="text1"/>
          <w:sz w:val="22"/>
          <w:szCs w:val="22"/>
        </w:rPr>
        <w:t xml:space="preserve"> management system, to align with the requirements of ISO/IEC 17025</w:t>
      </w:r>
      <w:r w:rsidR="007E0521">
        <w:rPr>
          <w:rFonts w:ascii="Arial" w:eastAsia="Arial" w:hAnsi="Arial" w:cs="Arial"/>
          <w:color w:val="000000" w:themeColor="text1"/>
          <w:sz w:val="22"/>
          <w:szCs w:val="22"/>
        </w:rPr>
        <w:t xml:space="preserve"> </w:t>
      </w:r>
      <w:sdt>
        <w:sdtPr>
          <w:rPr>
            <w:rFonts w:ascii="Arial" w:eastAsia="Arial" w:hAnsi="Arial" w:cs="Arial"/>
            <w:color w:val="000000" w:themeColor="text1"/>
            <w:sz w:val="22"/>
            <w:szCs w:val="22"/>
          </w:rPr>
          <w:id w:val="285709086"/>
          <w:citation/>
        </w:sdtPr>
        <w:sdtEndPr/>
        <w:sdtContent>
          <w:r w:rsidR="00A3460F">
            <w:rPr>
              <w:rFonts w:ascii="Arial" w:eastAsia="Arial" w:hAnsi="Arial" w:cs="Arial"/>
              <w:color w:val="000000" w:themeColor="text1"/>
              <w:sz w:val="22"/>
              <w:szCs w:val="22"/>
            </w:rPr>
            <w:fldChar w:fldCharType="begin"/>
          </w:r>
          <w:r w:rsidR="00A3460F">
            <w:rPr>
              <w:rFonts w:ascii="Arial" w:eastAsia="Arial" w:hAnsi="Arial" w:cs="Arial"/>
              <w:color w:val="000000" w:themeColor="text1"/>
              <w:sz w:val="22"/>
              <w:szCs w:val="22"/>
            </w:rPr>
            <w:instrText xml:space="preserve"> CITATION ENI \l 2057 </w:instrText>
          </w:r>
          <w:r w:rsidR="00A3460F">
            <w:rPr>
              <w:rFonts w:ascii="Arial" w:eastAsia="Arial" w:hAnsi="Arial" w:cs="Arial"/>
              <w:color w:val="000000" w:themeColor="text1"/>
              <w:sz w:val="22"/>
              <w:szCs w:val="22"/>
            </w:rPr>
            <w:fldChar w:fldCharType="separate"/>
          </w:r>
          <w:r w:rsidR="00A3460F" w:rsidRPr="00A24595">
            <w:rPr>
              <w:rFonts w:ascii="Arial" w:eastAsia="Arial" w:hAnsi="Arial" w:cs="Arial"/>
              <w:noProof/>
              <w:color w:val="000000" w:themeColor="text1"/>
              <w:sz w:val="22"/>
              <w:szCs w:val="22"/>
            </w:rPr>
            <w:t>[1]</w:t>
          </w:r>
          <w:r w:rsidR="00A3460F">
            <w:rPr>
              <w:rFonts w:ascii="Arial" w:eastAsia="Arial" w:hAnsi="Arial" w:cs="Arial"/>
              <w:color w:val="000000" w:themeColor="text1"/>
              <w:sz w:val="22"/>
              <w:szCs w:val="22"/>
            </w:rPr>
            <w:fldChar w:fldCharType="end"/>
          </w:r>
        </w:sdtContent>
      </w:sdt>
      <w:r w:rsidRPr="009C0EED">
        <w:rPr>
          <w:rFonts w:ascii="Arial" w:eastAsia="Arial" w:hAnsi="Arial" w:cs="Arial"/>
          <w:color w:val="000000" w:themeColor="text1"/>
          <w:sz w:val="22"/>
          <w:szCs w:val="22"/>
        </w:rPr>
        <w:t>, ISO 15189</w:t>
      </w:r>
      <w:r w:rsidR="005A0E4F" w:rsidRPr="009C0EED">
        <w:rPr>
          <w:rFonts w:ascii="Arial" w:eastAsia="Arial" w:hAnsi="Arial" w:cs="Arial"/>
          <w:color w:val="000000" w:themeColor="text1"/>
          <w:sz w:val="22"/>
          <w:szCs w:val="22"/>
        </w:rPr>
        <w:t xml:space="preserve"> </w:t>
      </w:r>
      <w:sdt>
        <w:sdtPr>
          <w:rPr>
            <w:rFonts w:ascii="Arial" w:eastAsia="Arial" w:hAnsi="Arial" w:cs="Arial"/>
            <w:color w:val="000000" w:themeColor="text1"/>
            <w:sz w:val="22"/>
            <w:szCs w:val="22"/>
          </w:rPr>
          <w:id w:val="-804308131"/>
          <w:citation/>
        </w:sdtPr>
        <w:sdtEndPr/>
        <w:sdtContent>
          <w:r w:rsidR="00A3460F">
            <w:rPr>
              <w:rFonts w:ascii="Arial" w:eastAsia="Arial" w:hAnsi="Arial" w:cs="Arial"/>
              <w:color w:val="000000" w:themeColor="text1"/>
              <w:sz w:val="22"/>
              <w:szCs w:val="22"/>
            </w:rPr>
            <w:fldChar w:fldCharType="begin"/>
          </w:r>
          <w:r w:rsidR="00A3460F">
            <w:rPr>
              <w:rFonts w:ascii="Arial" w:eastAsia="Arial" w:hAnsi="Arial" w:cs="Arial"/>
              <w:color w:val="000000" w:themeColor="text1"/>
              <w:sz w:val="22"/>
              <w:szCs w:val="22"/>
            </w:rPr>
            <w:instrText xml:space="preserve"> CITATION EN2 \l 2057 </w:instrText>
          </w:r>
          <w:r w:rsidR="00A3460F">
            <w:rPr>
              <w:rFonts w:ascii="Arial" w:eastAsia="Arial" w:hAnsi="Arial" w:cs="Arial"/>
              <w:color w:val="000000" w:themeColor="text1"/>
              <w:sz w:val="22"/>
              <w:szCs w:val="22"/>
            </w:rPr>
            <w:fldChar w:fldCharType="separate"/>
          </w:r>
          <w:r w:rsidR="00A3460F" w:rsidRPr="00A24595">
            <w:rPr>
              <w:rFonts w:ascii="Arial" w:eastAsia="Arial" w:hAnsi="Arial" w:cs="Arial"/>
              <w:noProof/>
              <w:color w:val="000000" w:themeColor="text1"/>
              <w:sz w:val="22"/>
              <w:szCs w:val="22"/>
            </w:rPr>
            <w:t>[2]</w:t>
          </w:r>
          <w:r w:rsidR="00A3460F">
            <w:rPr>
              <w:rFonts w:ascii="Arial" w:eastAsia="Arial" w:hAnsi="Arial" w:cs="Arial"/>
              <w:color w:val="000000" w:themeColor="text1"/>
              <w:sz w:val="22"/>
              <w:szCs w:val="22"/>
            </w:rPr>
            <w:fldChar w:fldCharType="end"/>
          </w:r>
        </w:sdtContent>
      </w:sdt>
      <w:r w:rsidR="00945873">
        <w:rPr>
          <w:rFonts w:ascii="Arial" w:eastAsia="Arial" w:hAnsi="Arial" w:cs="Arial"/>
          <w:color w:val="000000" w:themeColor="text1"/>
          <w:sz w:val="22"/>
          <w:szCs w:val="22"/>
        </w:rPr>
        <w:t xml:space="preserve"> </w:t>
      </w:r>
      <w:r w:rsidR="005A0E4F" w:rsidRPr="009C0EED">
        <w:rPr>
          <w:rFonts w:ascii="Arial" w:eastAsia="Arial" w:hAnsi="Arial" w:cs="Arial"/>
          <w:color w:val="000000" w:themeColor="text1"/>
          <w:sz w:val="22"/>
          <w:szCs w:val="22"/>
        </w:rPr>
        <w:t>and</w:t>
      </w:r>
      <w:r w:rsidRPr="009C0EED">
        <w:rPr>
          <w:rFonts w:ascii="Arial" w:eastAsia="Arial" w:hAnsi="Arial" w:cs="Arial"/>
          <w:color w:val="000000" w:themeColor="text1"/>
          <w:sz w:val="22"/>
          <w:szCs w:val="22"/>
        </w:rPr>
        <w:t xml:space="preserve"> any other management system</w:t>
      </w:r>
      <w:r w:rsidR="00C16DF8" w:rsidRPr="009C0EED">
        <w:rPr>
          <w:rFonts w:ascii="Arial" w:eastAsia="Arial" w:hAnsi="Arial" w:cs="Arial"/>
          <w:color w:val="000000" w:themeColor="text1"/>
          <w:sz w:val="22"/>
          <w:szCs w:val="22"/>
        </w:rPr>
        <w:t xml:space="preserve"> Standard</w:t>
      </w:r>
      <w:r w:rsidR="00C525A6">
        <w:rPr>
          <w:rFonts w:ascii="Arial" w:eastAsia="Arial" w:hAnsi="Arial" w:cs="Arial"/>
          <w:color w:val="000000" w:themeColor="text1"/>
          <w:sz w:val="22"/>
          <w:szCs w:val="22"/>
        </w:rPr>
        <w:t>s</w:t>
      </w:r>
      <w:r w:rsidRPr="009C0EED">
        <w:rPr>
          <w:rFonts w:ascii="Arial" w:eastAsia="Arial" w:hAnsi="Arial" w:cs="Arial"/>
          <w:color w:val="000000" w:themeColor="text1"/>
          <w:sz w:val="22"/>
          <w:szCs w:val="22"/>
        </w:rPr>
        <w:t xml:space="preserve"> such as ISO/IEC 17020</w:t>
      </w:r>
      <w:r w:rsidR="005612C9">
        <w:rPr>
          <w:rFonts w:ascii="Arial" w:eastAsia="Arial" w:hAnsi="Arial" w:cs="Arial"/>
          <w:color w:val="000000" w:themeColor="text1"/>
          <w:sz w:val="22"/>
          <w:szCs w:val="22"/>
        </w:rPr>
        <w:t xml:space="preserve"> </w:t>
      </w:r>
      <w:sdt>
        <w:sdtPr>
          <w:rPr>
            <w:rFonts w:ascii="Arial" w:eastAsia="Arial" w:hAnsi="Arial" w:cs="Arial"/>
            <w:color w:val="000000" w:themeColor="text1"/>
            <w:sz w:val="22"/>
            <w:szCs w:val="22"/>
          </w:rPr>
          <w:id w:val="1293946993"/>
          <w:citation/>
        </w:sdtPr>
        <w:sdtEndPr/>
        <w:sdtContent>
          <w:r w:rsidR="000D714B">
            <w:rPr>
              <w:rFonts w:ascii="Arial" w:eastAsia="Arial" w:hAnsi="Arial" w:cs="Arial"/>
              <w:color w:val="000000" w:themeColor="text1"/>
              <w:sz w:val="22"/>
              <w:szCs w:val="22"/>
            </w:rPr>
            <w:fldChar w:fldCharType="begin"/>
          </w:r>
          <w:r w:rsidR="000D714B">
            <w:rPr>
              <w:rFonts w:ascii="Arial" w:eastAsia="Arial" w:hAnsi="Arial" w:cs="Arial"/>
              <w:color w:val="000000" w:themeColor="text1"/>
              <w:sz w:val="22"/>
              <w:szCs w:val="22"/>
            </w:rPr>
            <w:instrText xml:space="preserve"> CITATION ISO \l 2057 </w:instrText>
          </w:r>
          <w:r w:rsidR="000D714B">
            <w:rPr>
              <w:rFonts w:ascii="Arial" w:eastAsia="Arial" w:hAnsi="Arial" w:cs="Arial"/>
              <w:color w:val="000000" w:themeColor="text1"/>
              <w:sz w:val="22"/>
              <w:szCs w:val="22"/>
            </w:rPr>
            <w:fldChar w:fldCharType="separate"/>
          </w:r>
          <w:r w:rsidR="000D714B" w:rsidRPr="00A24595">
            <w:rPr>
              <w:rFonts w:ascii="Arial" w:eastAsia="Arial" w:hAnsi="Arial" w:cs="Arial"/>
              <w:noProof/>
              <w:color w:val="000000" w:themeColor="text1"/>
              <w:sz w:val="22"/>
              <w:szCs w:val="22"/>
            </w:rPr>
            <w:t>[3]</w:t>
          </w:r>
          <w:r w:rsidR="000D714B">
            <w:rPr>
              <w:rFonts w:ascii="Arial" w:eastAsia="Arial" w:hAnsi="Arial" w:cs="Arial"/>
              <w:color w:val="000000" w:themeColor="text1"/>
              <w:sz w:val="22"/>
              <w:szCs w:val="22"/>
            </w:rPr>
            <w:fldChar w:fldCharType="end"/>
          </w:r>
        </w:sdtContent>
      </w:sdt>
      <w:r w:rsidR="005612C9">
        <w:rPr>
          <w:rFonts w:ascii="Arial" w:eastAsia="Arial" w:hAnsi="Arial" w:cs="Arial"/>
          <w:color w:val="000000" w:themeColor="text1"/>
          <w:sz w:val="22"/>
          <w:szCs w:val="22"/>
        </w:rPr>
        <w:t xml:space="preserve"> or ISO 21043 </w:t>
      </w:r>
      <w:sdt>
        <w:sdtPr>
          <w:rPr>
            <w:rFonts w:ascii="Arial" w:eastAsia="Arial" w:hAnsi="Arial" w:cs="Arial"/>
            <w:color w:val="000000" w:themeColor="text1"/>
            <w:sz w:val="22"/>
            <w:szCs w:val="22"/>
          </w:rPr>
          <w:id w:val="-2058315423"/>
          <w:citation/>
        </w:sdtPr>
        <w:sdtEndPr/>
        <w:sdtContent>
          <w:r w:rsidR="00A24595">
            <w:rPr>
              <w:rFonts w:ascii="Arial" w:eastAsia="Arial" w:hAnsi="Arial" w:cs="Arial"/>
              <w:color w:val="000000" w:themeColor="text1"/>
              <w:sz w:val="22"/>
              <w:szCs w:val="22"/>
            </w:rPr>
            <w:fldChar w:fldCharType="begin"/>
          </w:r>
          <w:r w:rsidR="00A24595">
            <w:rPr>
              <w:rFonts w:ascii="Arial" w:eastAsia="Arial" w:hAnsi="Arial" w:cs="Arial"/>
              <w:color w:val="000000" w:themeColor="text1"/>
              <w:sz w:val="22"/>
              <w:szCs w:val="22"/>
            </w:rPr>
            <w:instrText xml:space="preserve"> CITATION EN3 \l 2057 </w:instrText>
          </w:r>
          <w:r w:rsidR="00A24595">
            <w:rPr>
              <w:rFonts w:ascii="Arial" w:eastAsia="Arial" w:hAnsi="Arial" w:cs="Arial"/>
              <w:color w:val="000000" w:themeColor="text1"/>
              <w:sz w:val="22"/>
              <w:szCs w:val="22"/>
            </w:rPr>
            <w:fldChar w:fldCharType="separate"/>
          </w:r>
          <w:r w:rsidR="00A24595" w:rsidRPr="00A24595">
            <w:rPr>
              <w:rFonts w:ascii="Arial" w:eastAsia="Arial" w:hAnsi="Arial" w:cs="Arial"/>
              <w:noProof/>
              <w:color w:val="000000" w:themeColor="text1"/>
              <w:sz w:val="22"/>
              <w:szCs w:val="22"/>
            </w:rPr>
            <w:t>[4]</w:t>
          </w:r>
          <w:r w:rsidR="00A24595">
            <w:rPr>
              <w:rFonts w:ascii="Arial" w:eastAsia="Arial" w:hAnsi="Arial" w:cs="Arial"/>
              <w:color w:val="000000" w:themeColor="text1"/>
              <w:sz w:val="22"/>
              <w:szCs w:val="22"/>
            </w:rPr>
            <w:fldChar w:fldCharType="end"/>
          </w:r>
        </w:sdtContent>
      </w:sdt>
      <w:r w:rsidRPr="009C0EED">
        <w:rPr>
          <w:rFonts w:ascii="Arial" w:eastAsia="Arial" w:hAnsi="Arial" w:cs="Arial"/>
          <w:color w:val="000000" w:themeColor="text1"/>
          <w:sz w:val="22"/>
          <w:szCs w:val="22"/>
        </w:rPr>
        <w:t>.</w:t>
      </w:r>
      <w:r w:rsidR="008A57C9">
        <w:rPr>
          <w:rFonts w:ascii="Arial" w:eastAsia="Arial" w:hAnsi="Arial" w:cs="Arial"/>
          <w:color w:val="000000" w:themeColor="text1"/>
          <w:sz w:val="22"/>
          <w:szCs w:val="22"/>
        </w:rPr>
        <w:t xml:space="preserve"> </w:t>
      </w:r>
      <w:r w:rsidR="008A57C9" w:rsidRPr="008A57C9">
        <w:rPr>
          <w:rFonts w:ascii="Arial" w:eastAsia="Arial" w:hAnsi="Arial" w:cs="Arial"/>
          <w:color w:val="000000" w:themeColor="text1"/>
          <w:sz w:val="22"/>
          <w:szCs w:val="22"/>
        </w:rPr>
        <w:t xml:space="preserve">This guideline provides guidance on establishing and maintaining an effective risk management framework and embedding risk-based working within forensic organisations. Together, these enable organisations to achieve objectives, make informed decisions, prioritise resources, and continually improve </w:t>
      </w:r>
      <w:r w:rsidR="00882ABD">
        <w:rPr>
          <w:rFonts w:ascii="Arial" w:eastAsia="Arial" w:hAnsi="Arial" w:cs="Arial"/>
          <w:color w:val="000000" w:themeColor="text1"/>
          <w:sz w:val="22"/>
          <w:szCs w:val="22"/>
        </w:rPr>
        <w:t xml:space="preserve">the forensic </w:t>
      </w:r>
      <w:r w:rsidR="008A57C9" w:rsidRPr="008A57C9">
        <w:rPr>
          <w:rFonts w:ascii="Arial" w:eastAsia="Arial" w:hAnsi="Arial" w:cs="Arial"/>
          <w:color w:val="000000" w:themeColor="text1"/>
          <w:sz w:val="22"/>
          <w:szCs w:val="22"/>
        </w:rPr>
        <w:t>processes, products and services.</w:t>
      </w:r>
    </w:p>
    <w:p w14:paraId="33680A8E" w14:textId="5FBA6158" w:rsidR="008441C2" w:rsidRPr="00B01B9C" w:rsidRDefault="4D60B2A5" w:rsidP="007C0925">
      <w:pPr>
        <w:pStyle w:val="Lijstalinea"/>
        <w:numPr>
          <w:ilvl w:val="0"/>
          <w:numId w:val="9"/>
        </w:numPr>
        <w:autoSpaceDE w:val="0"/>
        <w:autoSpaceDN w:val="0"/>
        <w:adjustRightInd w:val="0"/>
        <w:spacing w:after="240"/>
        <w:ind w:left="426" w:hanging="426"/>
        <w:jc w:val="both"/>
        <w:outlineLvl w:val="0"/>
        <w:rPr>
          <w:rFonts w:ascii="Arial" w:hAnsi="Arial" w:cs="Arial"/>
          <w:b/>
          <w:color w:val="000000" w:themeColor="text1"/>
          <w:sz w:val="24"/>
          <w:szCs w:val="24"/>
        </w:rPr>
      </w:pPr>
      <w:bookmarkStart w:id="3" w:name="_Toc239159661"/>
      <w:r w:rsidRPr="00B01B9C">
        <w:rPr>
          <w:rFonts w:ascii="Arial" w:hAnsi="Arial" w:cs="Arial"/>
          <w:b/>
          <w:color w:val="000000" w:themeColor="text1"/>
          <w:sz w:val="24"/>
          <w:szCs w:val="24"/>
        </w:rPr>
        <w:t>Aims</w:t>
      </w:r>
      <w:bookmarkEnd w:id="3"/>
    </w:p>
    <w:p w14:paraId="340F9867" w14:textId="20DCFC15" w:rsidR="008441C2" w:rsidRPr="009C0EED" w:rsidRDefault="4D60B2A5" w:rsidP="00CE3E77">
      <w:pPr>
        <w:spacing w:line="276" w:lineRule="auto"/>
        <w:jc w:val="both"/>
        <w:rPr>
          <w:rFonts w:ascii="Arial" w:eastAsia="Arial" w:hAnsi="Arial" w:cs="Arial"/>
          <w:color w:val="000000" w:themeColor="text1"/>
          <w:sz w:val="22"/>
          <w:szCs w:val="22"/>
        </w:rPr>
      </w:pPr>
      <w:r w:rsidRPr="009C0EED">
        <w:rPr>
          <w:rFonts w:ascii="Arial" w:eastAsia="Arial" w:hAnsi="Arial" w:cs="Arial"/>
          <w:color w:val="000000" w:themeColor="text1"/>
          <w:sz w:val="22"/>
          <w:szCs w:val="22"/>
        </w:rPr>
        <w:t xml:space="preserve"> The aims of this document can be broadly defined as the following:</w:t>
      </w:r>
    </w:p>
    <w:p w14:paraId="1490EA40" w14:textId="3BF246D6" w:rsidR="008441C2" w:rsidRPr="009C0EED" w:rsidRDefault="4D60B2A5" w:rsidP="00400D5D">
      <w:pPr>
        <w:ind w:firstLine="720"/>
        <w:jc w:val="both"/>
        <w:rPr>
          <w:rFonts w:ascii="Arial" w:eastAsia="Arial" w:hAnsi="Arial" w:cs="Arial"/>
          <w:color w:val="000000" w:themeColor="text1"/>
          <w:sz w:val="22"/>
          <w:szCs w:val="22"/>
        </w:rPr>
      </w:pPr>
      <w:r w:rsidRPr="009C0EED">
        <w:rPr>
          <w:rFonts w:ascii="Arial" w:eastAsia="Arial" w:hAnsi="Arial" w:cs="Arial"/>
          <w:color w:val="000000" w:themeColor="text1"/>
          <w:sz w:val="22"/>
          <w:szCs w:val="22"/>
        </w:rPr>
        <w:t xml:space="preserve"> </w:t>
      </w:r>
    </w:p>
    <w:p w14:paraId="15AB18C3" w14:textId="77777777" w:rsidR="00497511" w:rsidRDefault="00497511" w:rsidP="007A7EB3">
      <w:pPr>
        <w:pStyle w:val="Lijstalinea"/>
        <w:numPr>
          <w:ilvl w:val="0"/>
          <w:numId w:val="38"/>
        </w:numPr>
        <w:spacing w:after="0" w:line="240" w:lineRule="auto"/>
        <w:ind w:left="567" w:hanging="283"/>
        <w:jc w:val="both"/>
        <w:rPr>
          <w:rFonts w:ascii="Arial" w:eastAsia="Arial" w:hAnsi="Arial" w:cs="Arial"/>
          <w:color w:val="000000" w:themeColor="text1"/>
        </w:rPr>
      </w:pPr>
      <w:r w:rsidRPr="009C0EED">
        <w:rPr>
          <w:rFonts w:ascii="Arial" w:eastAsia="Arial" w:hAnsi="Arial" w:cs="Arial"/>
          <w:color w:val="000000" w:themeColor="text1"/>
        </w:rPr>
        <w:t>To promote effective risk management standardization by creating a framework that can be used by forensic units to align with existing ISO standards for risk management.</w:t>
      </w:r>
    </w:p>
    <w:p w14:paraId="69C66664" w14:textId="77777777" w:rsidR="00497511" w:rsidRPr="009C0EED" w:rsidRDefault="00497511" w:rsidP="007A7EB3">
      <w:pPr>
        <w:pStyle w:val="Lijstalinea"/>
        <w:spacing w:after="0" w:line="240" w:lineRule="auto"/>
        <w:ind w:left="567" w:hanging="283"/>
        <w:jc w:val="both"/>
        <w:rPr>
          <w:rFonts w:ascii="Arial" w:eastAsia="Arial" w:hAnsi="Arial" w:cs="Arial"/>
          <w:color w:val="000000" w:themeColor="text1"/>
        </w:rPr>
      </w:pPr>
    </w:p>
    <w:p w14:paraId="6270ECB7" w14:textId="3C426C25" w:rsidR="008441C2" w:rsidRPr="00E73746" w:rsidRDefault="4D60B2A5" w:rsidP="007A7EB3">
      <w:pPr>
        <w:pStyle w:val="Lijstalinea"/>
        <w:numPr>
          <w:ilvl w:val="0"/>
          <w:numId w:val="38"/>
        </w:numPr>
        <w:spacing w:after="0" w:line="240" w:lineRule="auto"/>
        <w:ind w:left="567" w:hanging="283"/>
        <w:jc w:val="both"/>
        <w:rPr>
          <w:rFonts w:ascii="Arial" w:eastAsia="Arial" w:hAnsi="Arial" w:cs="Arial"/>
          <w:color w:val="000000" w:themeColor="text1"/>
        </w:rPr>
      </w:pPr>
      <w:r w:rsidRPr="009C0EED">
        <w:rPr>
          <w:rFonts w:ascii="Arial" w:eastAsia="Arial" w:hAnsi="Arial" w:cs="Arial"/>
          <w:color w:val="000000" w:themeColor="text1"/>
        </w:rPr>
        <w:t xml:space="preserve">To provide guidance on how to take a proactive approach to identify and manage risks and opportunities to reduce </w:t>
      </w:r>
      <w:r w:rsidR="00C70EAA" w:rsidRPr="009C0EED">
        <w:rPr>
          <w:rFonts w:ascii="Arial" w:eastAsia="Arial" w:hAnsi="Arial" w:cs="Arial"/>
          <w:color w:val="000000" w:themeColor="text1"/>
        </w:rPr>
        <w:t>un</w:t>
      </w:r>
      <w:r w:rsidR="00C70EAA">
        <w:rPr>
          <w:rFonts w:ascii="Arial" w:eastAsia="Arial" w:hAnsi="Arial" w:cs="Arial"/>
          <w:color w:val="000000" w:themeColor="text1"/>
        </w:rPr>
        <w:t>certain</w:t>
      </w:r>
      <w:r w:rsidR="00C70EAA" w:rsidRPr="009C0EED">
        <w:rPr>
          <w:rFonts w:ascii="Arial" w:eastAsia="Arial" w:hAnsi="Arial" w:cs="Arial"/>
          <w:color w:val="000000" w:themeColor="text1"/>
        </w:rPr>
        <w:t xml:space="preserve"> </w:t>
      </w:r>
      <w:r w:rsidRPr="009C0EED">
        <w:rPr>
          <w:rFonts w:ascii="Arial" w:eastAsia="Arial" w:hAnsi="Arial" w:cs="Arial"/>
          <w:color w:val="000000" w:themeColor="text1"/>
        </w:rPr>
        <w:t xml:space="preserve">effects within a </w:t>
      </w:r>
      <w:r w:rsidRPr="00E73746">
        <w:rPr>
          <w:rFonts w:ascii="Arial" w:eastAsia="Arial" w:hAnsi="Arial" w:cs="Arial"/>
          <w:color w:val="000000" w:themeColor="text1"/>
        </w:rPr>
        <w:t xml:space="preserve">forensic </w:t>
      </w:r>
      <w:r w:rsidR="003B082A">
        <w:rPr>
          <w:rFonts w:ascii="Arial" w:eastAsia="Arial" w:hAnsi="Arial" w:cs="Arial"/>
          <w:color w:val="000000" w:themeColor="text1"/>
        </w:rPr>
        <w:t>facility</w:t>
      </w:r>
      <w:r w:rsidR="003B082A" w:rsidRPr="00E73746">
        <w:rPr>
          <w:rFonts w:ascii="Arial" w:eastAsia="Arial" w:hAnsi="Arial" w:cs="Arial"/>
          <w:color w:val="000000" w:themeColor="text1"/>
        </w:rPr>
        <w:t xml:space="preserve"> </w:t>
      </w:r>
      <w:r w:rsidR="4F25A424" w:rsidRPr="00E73746">
        <w:rPr>
          <w:rFonts w:ascii="Arial" w:eastAsia="Arial" w:hAnsi="Arial" w:cs="Arial"/>
          <w:color w:val="000000" w:themeColor="text1"/>
        </w:rPr>
        <w:t xml:space="preserve">in order to </w:t>
      </w:r>
      <w:r w:rsidR="134C207B" w:rsidRPr="00E73746">
        <w:rPr>
          <w:rFonts w:ascii="Arial" w:eastAsia="Arial" w:hAnsi="Arial" w:cs="Arial"/>
          <w:color w:val="000000" w:themeColor="text1"/>
        </w:rPr>
        <w:t xml:space="preserve">contribute </w:t>
      </w:r>
      <w:r w:rsidR="483D7EE8" w:rsidRPr="00E73746">
        <w:rPr>
          <w:rFonts w:ascii="Arial" w:eastAsia="Arial" w:hAnsi="Arial" w:cs="Arial"/>
          <w:color w:val="000000" w:themeColor="text1"/>
        </w:rPr>
        <w:t>to</w:t>
      </w:r>
      <w:r w:rsidR="134C207B" w:rsidRPr="00E73746">
        <w:rPr>
          <w:rFonts w:ascii="Arial" w:eastAsia="Arial" w:hAnsi="Arial" w:cs="Arial"/>
          <w:color w:val="000000" w:themeColor="text1"/>
        </w:rPr>
        <w:t xml:space="preserve"> achieving </w:t>
      </w:r>
      <w:r w:rsidR="00F81FE2">
        <w:rPr>
          <w:rFonts w:ascii="Arial" w:eastAsia="Arial" w:hAnsi="Arial" w:cs="Arial"/>
          <w:color w:val="000000" w:themeColor="text1"/>
        </w:rPr>
        <w:t>objectives</w:t>
      </w:r>
      <w:r w:rsidR="2D33A285" w:rsidRPr="00E73746">
        <w:rPr>
          <w:rFonts w:ascii="Arial" w:eastAsia="Arial" w:hAnsi="Arial" w:cs="Arial"/>
          <w:color w:val="000000" w:themeColor="text1"/>
        </w:rPr>
        <w:t>.</w:t>
      </w:r>
    </w:p>
    <w:p w14:paraId="1D0C1064" w14:textId="7F9C54BF" w:rsidR="008441C2" w:rsidRPr="009C0EED" w:rsidRDefault="008441C2" w:rsidP="007A7EB3">
      <w:pPr>
        <w:pStyle w:val="Lijstalinea"/>
        <w:spacing w:after="0" w:line="240" w:lineRule="auto"/>
        <w:ind w:left="567" w:hanging="283"/>
        <w:jc w:val="both"/>
        <w:rPr>
          <w:rFonts w:ascii="Arial" w:eastAsia="Arial" w:hAnsi="Arial" w:cs="Arial"/>
          <w:color w:val="000000" w:themeColor="text1"/>
        </w:rPr>
      </w:pPr>
    </w:p>
    <w:p w14:paraId="6999BA1E" w14:textId="77777777" w:rsidR="00737112" w:rsidRDefault="00737112" w:rsidP="007A7EB3">
      <w:pPr>
        <w:pStyle w:val="Lijstalinea"/>
        <w:numPr>
          <w:ilvl w:val="0"/>
          <w:numId w:val="38"/>
        </w:numPr>
        <w:spacing w:after="0" w:line="240" w:lineRule="auto"/>
        <w:ind w:left="567" w:hanging="283"/>
        <w:jc w:val="both"/>
        <w:rPr>
          <w:rFonts w:ascii="Arial" w:eastAsia="Arial" w:hAnsi="Arial" w:cs="Arial"/>
          <w:color w:val="000000" w:themeColor="text1"/>
        </w:rPr>
      </w:pPr>
      <w:r w:rsidRPr="009C0EED">
        <w:rPr>
          <w:rFonts w:ascii="Arial" w:eastAsia="Arial" w:hAnsi="Arial" w:cs="Arial"/>
          <w:color w:val="000000" w:themeColor="text1"/>
        </w:rPr>
        <w:t xml:space="preserve">To provide guidance on how the forensic unit can integrate risk management into their quality management system. </w:t>
      </w:r>
    </w:p>
    <w:p w14:paraId="1F92F490" w14:textId="6ED4CC51" w:rsidR="008441C2" w:rsidRPr="009C0EED" w:rsidRDefault="008441C2" w:rsidP="007A7EB3">
      <w:pPr>
        <w:spacing w:after="160"/>
        <w:ind w:left="567" w:hanging="283"/>
        <w:jc w:val="both"/>
        <w:rPr>
          <w:rFonts w:ascii="Arial" w:eastAsia="Arial" w:hAnsi="Arial" w:cs="Arial"/>
          <w:color w:val="000000" w:themeColor="text1"/>
          <w:sz w:val="22"/>
          <w:szCs w:val="22"/>
        </w:rPr>
      </w:pPr>
    </w:p>
    <w:p w14:paraId="74BB3DAF" w14:textId="163FAE0D" w:rsidR="008441C2" w:rsidRPr="009C0EED" w:rsidRDefault="4D60B2A5" w:rsidP="007A7EB3">
      <w:pPr>
        <w:pStyle w:val="Lijstalinea"/>
        <w:numPr>
          <w:ilvl w:val="0"/>
          <w:numId w:val="38"/>
        </w:numPr>
        <w:spacing w:after="0" w:line="240" w:lineRule="auto"/>
        <w:ind w:left="567" w:hanging="283"/>
        <w:jc w:val="both"/>
        <w:rPr>
          <w:rFonts w:ascii="Arial" w:eastAsia="Arial" w:hAnsi="Arial" w:cs="Arial"/>
          <w:color w:val="000000" w:themeColor="text1"/>
        </w:rPr>
      </w:pPr>
      <w:r w:rsidRPr="009C0EED">
        <w:rPr>
          <w:rFonts w:ascii="Arial" w:eastAsia="Arial" w:hAnsi="Arial" w:cs="Arial"/>
          <w:color w:val="000000" w:themeColor="text1"/>
        </w:rPr>
        <w:t>To improve and safeguard the processes undertaken by the forensic unit through an effective risk management process.</w:t>
      </w:r>
    </w:p>
    <w:p w14:paraId="793332FB" w14:textId="77777777" w:rsidR="00400D5D" w:rsidRDefault="00400D5D" w:rsidP="007A7EB3">
      <w:pPr>
        <w:ind w:left="567" w:hanging="283"/>
        <w:jc w:val="both"/>
        <w:rPr>
          <w:rFonts w:ascii="Arial" w:eastAsia="Arial" w:hAnsi="Arial" w:cs="Arial"/>
          <w:color w:val="000000" w:themeColor="text1"/>
          <w:sz w:val="22"/>
          <w:szCs w:val="22"/>
        </w:rPr>
      </w:pPr>
    </w:p>
    <w:p w14:paraId="0F33C45F" w14:textId="27894BA8" w:rsidR="00400D5D" w:rsidRDefault="00400D5D" w:rsidP="007A7EB3">
      <w:pPr>
        <w:pStyle w:val="Lijstalinea"/>
        <w:numPr>
          <w:ilvl w:val="0"/>
          <w:numId w:val="38"/>
        </w:numPr>
        <w:spacing w:line="240" w:lineRule="auto"/>
        <w:ind w:left="567" w:hanging="283"/>
        <w:jc w:val="both"/>
        <w:rPr>
          <w:rFonts w:ascii="Arial" w:eastAsia="Arial" w:hAnsi="Arial" w:cs="Arial"/>
          <w:color w:val="000000" w:themeColor="text1"/>
        </w:rPr>
      </w:pPr>
      <w:r>
        <w:rPr>
          <w:rFonts w:ascii="Arial" w:eastAsia="Arial" w:hAnsi="Arial" w:cs="Arial"/>
          <w:color w:val="000000" w:themeColor="text1"/>
        </w:rPr>
        <w:t xml:space="preserve">To </w:t>
      </w:r>
      <w:r w:rsidRPr="00400D5D">
        <w:rPr>
          <w:rFonts w:ascii="Arial" w:eastAsia="Arial" w:hAnsi="Arial" w:cs="Arial"/>
          <w:color w:val="000000" w:themeColor="text1"/>
        </w:rPr>
        <w:t>provide guidance on how to apply a dynamic risk-based working approach to all aspects of the</w:t>
      </w:r>
      <w:r w:rsidR="00CE3E77">
        <w:rPr>
          <w:rFonts w:ascii="Arial" w:eastAsia="Arial" w:hAnsi="Arial" w:cs="Arial"/>
          <w:color w:val="000000" w:themeColor="text1"/>
        </w:rPr>
        <w:t xml:space="preserve"> quality</w:t>
      </w:r>
      <w:r w:rsidRPr="00400D5D">
        <w:rPr>
          <w:rFonts w:ascii="Arial" w:eastAsia="Arial" w:hAnsi="Arial" w:cs="Arial"/>
          <w:color w:val="000000" w:themeColor="text1"/>
        </w:rPr>
        <w:t xml:space="preserve"> management system.</w:t>
      </w:r>
    </w:p>
    <w:p w14:paraId="4E3CCE06" w14:textId="77777777" w:rsidR="00400D5D" w:rsidRPr="00400D5D" w:rsidRDefault="00400D5D" w:rsidP="007A7EB3">
      <w:pPr>
        <w:pStyle w:val="Lijstalinea"/>
        <w:spacing w:line="240" w:lineRule="auto"/>
        <w:ind w:left="567" w:hanging="283"/>
        <w:jc w:val="both"/>
        <w:rPr>
          <w:rFonts w:ascii="Arial" w:eastAsia="Arial" w:hAnsi="Arial" w:cs="Arial"/>
          <w:color w:val="000000" w:themeColor="text1"/>
        </w:rPr>
      </w:pPr>
    </w:p>
    <w:p w14:paraId="5B1F88C5" w14:textId="503AD106" w:rsidR="008441C2" w:rsidRDefault="005A5C37" w:rsidP="007A7EB3">
      <w:pPr>
        <w:pStyle w:val="Lijstalinea"/>
        <w:numPr>
          <w:ilvl w:val="0"/>
          <w:numId w:val="38"/>
        </w:numPr>
        <w:spacing w:line="240" w:lineRule="auto"/>
        <w:ind w:left="567" w:hanging="283"/>
        <w:jc w:val="both"/>
        <w:rPr>
          <w:rFonts w:ascii="Arial" w:eastAsia="Arial" w:hAnsi="Arial" w:cs="Arial"/>
          <w:color w:val="000000" w:themeColor="text1"/>
        </w:rPr>
      </w:pPr>
      <w:r w:rsidRPr="001C604B">
        <w:rPr>
          <w:rFonts w:ascii="Arial" w:eastAsia="Arial" w:hAnsi="Arial" w:cs="Arial"/>
          <w:color w:val="000000" w:themeColor="text1"/>
        </w:rPr>
        <w:t>To describe how forensic units can take advantage of a risk by carrying out a defined process to transfer it into an opportunity.</w:t>
      </w:r>
    </w:p>
    <w:p w14:paraId="78045ADC" w14:textId="77777777" w:rsidR="005A5C37" w:rsidRPr="001C604B" w:rsidRDefault="005A5C37" w:rsidP="007A7EB3">
      <w:pPr>
        <w:ind w:left="567" w:hanging="283"/>
        <w:jc w:val="both"/>
        <w:rPr>
          <w:rFonts w:ascii="Arial" w:eastAsia="Arial" w:hAnsi="Arial" w:cs="Arial"/>
          <w:color w:val="000000" w:themeColor="text1"/>
        </w:rPr>
      </w:pPr>
    </w:p>
    <w:p w14:paraId="10884890" w14:textId="1570D0C2" w:rsidR="008441C2" w:rsidRPr="009C0EED" w:rsidRDefault="00EE2077" w:rsidP="007A7EB3">
      <w:pPr>
        <w:pStyle w:val="Lijstalinea"/>
        <w:numPr>
          <w:ilvl w:val="0"/>
          <w:numId w:val="38"/>
        </w:numPr>
        <w:spacing w:after="0" w:line="240" w:lineRule="auto"/>
        <w:ind w:left="567" w:hanging="283"/>
        <w:jc w:val="both"/>
        <w:rPr>
          <w:rFonts w:ascii="Arial" w:eastAsia="Arial" w:hAnsi="Arial" w:cs="Arial"/>
          <w:color w:val="000000" w:themeColor="text1"/>
        </w:rPr>
      </w:pPr>
      <w:r w:rsidRPr="00EE2077">
        <w:rPr>
          <w:rFonts w:ascii="Arial" w:eastAsia="Arial" w:hAnsi="Arial" w:cs="Arial"/>
          <w:color w:val="000000" w:themeColor="text1"/>
        </w:rPr>
        <w:t xml:space="preserve">To identify examples of uncertainties that may affect the achievement of objectives related to the performance of processes and the delivery of products and services within the </w:t>
      </w:r>
      <w:r>
        <w:rPr>
          <w:rFonts w:ascii="Arial" w:eastAsia="Arial" w:hAnsi="Arial" w:cs="Arial"/>
          <w:color w:val="000000" w:themeColor="text1"/>
        </w:rPr>
        <w:t xml:space="preserve">quality </w:t>
      </w:r>
      <w:r w:rsidRPr="00EE2077">
        <w:rPr>
          <w:rFonts w:ascii="Arial" w:eastAsia="Arial" w:hAnsi="Arial" w:cs="Arial"/>
          <w:color w:val="000000" w:themeColor="text1"/>
        </w:rPr>
        <w:t>management system.</w:t>
      </w:r>
      <w:r w:rsidR="4D60B2A5" w:rsidRPr="009C0EED">
        <w:rPr>
          <w:rFonts w:ascii="Arial" w:eastAsia="Arial" w:hAnsi="Arial" w:cs="Arial"/>
          <w:color w:val="000000" w:themeColor="text1"/>
        </w:rPr>
        <w:t xml:space="preserve"> </w:t>
      </w:r>
      <w:r w:rsidR="008B7036" w:rsidRPr="009C0EED">
        <w:rPr>
          <w:rFonts w:ascii="Arial" w:eastAsia="Arial" w:hAnsi="Arial" w:cs="Arial"/>
          <w:color w:val="000000" w:themeColor="text1"/>
        </w:rPr>
        <w:t>(S</w:t>
      </w:r>
      <w:r w:rsidR="4D60B2A5" w:rsidRPr="009C0EED">
        <w:rPr>
          <w:rFonts w:ascii="Arial" w:eastAsia="Arial" w:hAnsi="Arial" w:cs="Arial"/>
          <w:color w:val="000000" w:themeColor="text1"/>
        </w:rPr>
        <w:t xml:space="preserve">ee </w:t>
      </w:r>
      <w:r w:rsidR="00C3228E" w:rsidRPr="007C0925">
        <w:rPr>
          <w:rFonts w:ascii="Arial" w:eastAsia="Arial" w:hAnsi="Arial" w:cs="Arial"/>
          <w:color w:val="000000" w:themeColor="text1"/>
          <w:highlight w:val="yellow"/>
        </w:rPr>
        <w:t>annex</w:t>
      </w:r>
      <w:r w:rsidR="007E42ED" w:rsidRPr="007C0925">
        <w:rPr>
          <w:rFonts w:ascii="Arial" w:eastAsia="Arial" w:hAnsi="Arial" w:cs="Arial"/>
          <w:color w:val="000000" w:themeColor="text1"/>
          <w:highlight w:val="yellow"/>
        </w:rPr>
        <w:t xml:space="preserve"> </w:t>
      </w:r>
      <w:r w:rsidR="00624B56" w:rsidRPr="007C0925">
        <w:rPr>
          <w:rFonts w:ascii="Arial" w:eastAsia="Arial" w:hAnsi="Arial" w:cs="Arial"/>
          <w:color w:val="000000" w:themeColor="text1"/>
          <w:highlight w:val="yellow"/>
        </w:rPr>
        <w:t>tables A1 and A2</w:t>
      </w:r>
      <w:r w:rsidR="4D60B2A5" w:rsidRPr="009C0EED">
        <w:rPr>
          <w:rFonts w:ascii="Arial" w:eastAsia="Arial" w:hAnsi="Arial" w:cs="Arial"/>
          <w:color w:val="000000" w:themeColor="text1"/>
        </w:rPr>
        <w:t>)</w:t>
      </w:r>
    </w:p>
    <w:p w14:paraId="06FFEE5F" w14:textId="54362B36" w:rsidR="008441C2" w:rsidRPr="009C0EED" w:rsidRDefault="4D60B2A5" w:rsidP="00400D5D">
      <w:pPr>
        <w:spacing w:after="160"/>
        <w:ind w:left="720"/>
        <w:jc w:val="both"/>
        <w:rPr>
          <w:rFonts w:ascii="Arial" w:hAnsi="Arial" w:cs="Arial"/>
          <w:color w:val="000000" w:themeColor="text1"/>
          <w:sz w:val="22"/>
          <w:szCs w:val="22"/>
        </w:rPr>
      </w:pPr>
      <w:r w:rsidRPr="009C0EED">
        <w:rPr>
          <w:rFonts w:ascii="Arial" w:eastAsia="Arial" w:hAnsi="Arial" w:cs="Arial"/>
          <w:color w:val="000000" w:themeColor="text1"/>
          <w:sz w:val="22"/>
          <w:szCs w:val="22"/>
        </w:rPr>
        <w:t xml:space="preserve"> </w:t>
      </w:r>
    </w:p>
    <w:p w14:paraId="7FB0C6AC" w14:textId="79FEDC41" w:rsidR="008441C2" w:rsidRPr="00B01B9C" w:rsidRDefault="4D60B2A5" w:rsidP="001E09A7">
      <w:pPr>
        <w:pStyle w:val="Lijstalinea"/>
        <w:numPr>
          <w:ilvl w:val="0"/>
          <w:numId w:val="9"/>
        </w:numPr>
        <w:autoSpaceDE w:val="0"/>
        <w:autoSpaceDN w:val="0"/>
        <w:adjustRightInd w:val="0"/>
        <w:spacing w:after="240"/>
        <w:ind w:left="426" w:hanging="426"/>
        <w:jc w:val="both"/>
        <w:outlineLvl w:val="0"/>
        <w:rPr>
          <w:rFonts w:ascii="Arial" w:hAnsi="Arial" w:cs="Arial"/>
          <w:b/>
          <w:bCs/>
          <w:color w:val="000000" w:themeColor="text1"/>
          <w:sz w:val="24"/>
          <w:szCs w:val="24"/>
        </w:rPr>
      </w:pPr>
      <w:bookmarkStart w:id="4" w:name="_Toc239159662"/>
      <w:r w:rsidRPr="00B01B9C">
        <w:rPr>
          <w:rFonts w:ascii="Arial" w:hAnsi="Arial" w:cs="Arial"/>
          <w:b/>
          <w:color w:val="000000" w:themeColor="text1"/>
          <w:sz w:val="24"/>
          <w:szCs w:val="24"/>
        </w:rPr>
        <w:t>Scope</w:t>
      </w:r>
      <w:bookmarkEnd w:id="4"/>
    </w:p>
    <w:p w14:paraId="27F3BF17" w14:textId="02E9454F" w:rsidR="00400D5D" w:rsidRDefault="4D60B2A5" w:rsidP="007A7EB3">
      <w:pPr>
        <w:spacing w:line="276" w:lineRule="auto"/>
        <w:jc w:val="both"/>
        <w:rPr>
          <w:rFonts w:ascii="Arial" w:eastAsia="Arial" w:hAnsi="Arial" w:cs="Arial"/>
          <w:color w:val="000000" w:themeColor="text1"/>
          <w:sz w:val="22"/>
          <w:szCs w:val="22"/>
        </w:rPr>
      </w:pPr>
      <w:r w:rsidRPr="009C0EED">
        <w:rPr>
          <w:rFonts w:ascii="Arial" w:eastAsia="Arial" w:hAnsi="Arial" w:cs="Arial"/>
          <w:color w:val="000000" w:themeColor="text1"/>
          <w:sz w:val="22"/>
          <w:szCs w:val="22"/>
        </w:rPr>
        <w:t>The guidance provided in this document is applicable to all aspects of the forensic process</w:t>
      </w:r>
      <w:r w:rsidR="31375E48" w:rsidRPr="009C0EED">
        <w:rPr>
          <w:rFonts w:ascii="Arial" w:eastAsia="Arial" w:hAnsi="Arial" w:cs="Arial"/>
          <w:color w:val="000000" w:themeColor="text1"/>
          <w:sz w:val="22"/>
          <w:szCs w:val="22"/>
        </w:rPr>
        <w:t xml:space="preserve"> (including multidisciplinary processes</w:t>
      </w:r>
      <w:r w:rsidR="00400D5D">
        <w:rPr>
          <w:rFonts w:ascii="Arial" w:eastAsia="Arial" w:hAnsi="Arial" w:cs="Arial"/>
          <w:color w:val="000000" w:themeColor="text1"/>
          <w:sz w:val="22"/>
          <w:szCs w:val="22"/>
        </w:rPr>
        <w:t xml:space="preserve">, </w:t>
      </w:r>
      <w:r w:rsidR="00400D5D" w:rsidRPr="00B01B9C">
        <w:rPr>
          <w:rFonts w:ascii="Arial" w:eastAsia="Arial" w:hAnsi="Arial" w:cs="Arial"/>
          <w:color w:val="000000" w:themeColor="text1"/>
          <w:sz w:val="22"/>
          <w:szCs w:val="22"/>
        </w:rPr>
        <w:t>primary, supportive, and managerial processes</w:t>
      </w:r>
      <w:r w:rsidR="31375E48" w:rsidRPr="009C0EED">
        <w:rPr>
          <w:rFonts w:ascii="Arial" w:eastAsia="Arial" w:hAnsi="Arial" w:cs="Arial"/>
          <w:color w:val="000000" w:themeColor="text1"/>
          <w:sz w:val="22"/>
          <w:szCs w:val="22"/>
        </w:rPr>
        <w:t>)</w:t>
      </w:r>
      <w:r w:rsidRPr="009C0EED">
        <w:rPr>
          <w:rFonts w:ascii="Arial" w:eastAsia="Arial" w:hAnsi="Arial" w:cs="Arial"/>
          <w:color w:val="000000" w:themeColor="text1"/>
          <w:sz w:val="22"/>
          <w:szCs w:val="22"/>
        </w:rPr>
        <w:t xml:space="preserve">. It encompasses the management of risks and opportunities that may emerge </w:t>
      </w:r>
      <w:r w:rsidR="008B7036" w:rsidRPr="009C0EED">
        <w:rPr>
          <w:rFonts w:ascii="Arial" w:eastAsia="Arial" w:hAnsi="Arial" w:cs="Arial"/>
          <w:color w:val="000000" w:themeColor="text1"/>
          <w:sz w:val="22"/>
          <w:szCs w:val="22"/>
        </w:rPr>
        <w:t xml:space="preserve">during </w:t>
      </w:r>
      <w:r w:rsidRPr="009C0EED">
        <w:rPr>
          <w:rFonts w:ascii="Arial" w:eastAsia="Arial" w:hAnsi="Arial" w:cs="Arial"/>
          <w:color w:val="000000" w:themeColor="text1"/>
          <w:sz w:val="22"/>
          <w:szCs w:val="22"/>
        </w:rPr>
        <w:t xml:space="preserve">any step of the </w:t>
      </w:r>
      <w:r w:rsidR="000E03C0">
        <w:rPr>
          <w:rFonts w:ascii="Arial" w:eastAsia="Arial" w:hAnsi="Arial" w:cs="Arial"/>
          <w:color w:val="000000" w:themeColor="text1"/>
          <w:sz w:val="22"/>
          <w:szCs w:val="22"/>
        </w:rPr>
        <w:t xml:space="preserve">forensic </w:t>
      </w:r>
      <w:r w:rsidRPr="009C0EED">
        <w:rPr>
          <w:rFonts w:ascii="Arial" w:eastAsia="Arial" w:hAnsi="Arial" w:cs="Arial"/>
          <w:color w:val="000000" w:themeColor="text1"/>
          <w:sz w:val="22"/>
          <w:szCs w:val="22"/>
        </w:rPr>
        <w:t>process</w:t>
      </w:r>
      <w:r w:rsidR="00B05D67">
        <w:rPr>
          <w:rFonts w:ascii="Arial" w:eastAsia="Arial" w:hAnsi="Arial" w:cs="Arial"/>
          <w:color w:val="000000" w:themeColor="text1"/>
          <w:sz w:val="22"/>
          <w:szCs w:val="22"/>
        </w:rPr>
        <w:t xml:space="preserve"> or forensic service delivery</w:t>
      </w:r>
      <w:r w:rsidRPr="009C0EED">
        <w:rPr>
          <w:rFonts w:ascii="Arial" w:eastAsia="Arial" w:hAnsi="Arial" w:cs="Arial"/>
          <w:color w:val="000000" w:themeColor="text1"/>
          <w:sz w:val="22"/>
          <w:szCs w:val="22"/>
        </w:rPr>
        <w:t xml:space="preserve">. This may include processes from scene examination, sampling, sample submission to the laboratory, sampling procedures and examination, qualitative and quantitative analyses, interpretation and reporting, peer review and court testimony </w:t>
      </w:r>
      <w:r w:rsidR="00EA3043">
        <w:rPr>
          <w:rFonts w:ascii="Arial" w:eastAsia="Arial" w:hAnsi="Arial" w:cs="Arial"/>
          <w:color w:val="000000" w:themeColor="text1"/>
          <w:sz w:val="22"/>
          <w:szCs w:val="22"/>
        </w:rPr>
        <w:t>including</w:t>
      </w:r>
      <w:r w:rsidRPr="009C0EED">
        <w:rPr>
          <w:rFonts w:ascii="Arial" w:eastAsia="Arial" w:hAnsi="Arial" w:cs="Arial"/>
          <w:color w:val="000000" w:themeColor="text1"/>
          <w:sz w:val="22"/>
          <w:szCs w:val="22"/>
        </w:rPr>
        <w:t xml:space="preserve"> the implementation of management requirements as stated in ISO/IEC 17025</w:t>
      </w:r>
      <w:r w:rsidR="005612C9">
        <w:rPr>
          <w:rFonts w:ascii="Arial" w:eastAsia="Arial" w:hAnsi="Arial" w:cs="Arial"/>
          <w:color w:val="000000" w:themeColor="text1"/>
          <w:sz w:val="22"/>
          <w:szCs w:val="22"/>
        </w:rPr>
        <w:t xml:space="preserve"> </w:t>
      </w:r>
      <w:r w:rsidRPr="009C0EED">
        <w:rPr>
          <w:rFonts w:ascii="Arial" w:eastAsia="Arial" w:hAnsi="Arial" w:cs="Arial"/>
          <w:color w:val="000000" w:themeColor="text1"/>
          <w:sz w:val="22"/>
          <w:szCs w:val="22"/>
        </w:rPr>
        <w:t>and/or ISO/IEC 17020: and associated guidance such as ILAC G19:06/2022</w:t>
      </w:r>
      <w:r w:rsidR="00011C91">
        <w:rPr>
          <w:rFonts w:ascii="Arial" w:eastAsia="Arial" w:hAnsi="Arial" w:cs="Arial"/>
          <w:color w:val="000000" w:themeColor="text1"/>
          <w:sz w:val="22"/>
          <w:szCs w:val="22"/>
        </w:rPr>
        <w:t xml:space="preserve"> </w:t>
      </w:r>
      <w:sdt>
        <w:sdtPr>
          <w:rPr>
            <w:rFonts w:ascii="Arial" w:eastAsia="Arial" w:hAnsi="Arial" w:cs="Arial"/>
            <w:color w:val="000000" w:themeColor="text1"/>
            <w:sz w:val="22"/>
            <w:szCs w:val="22"/>
          </w:rPr>
          <w:id w:val="-1459788855"/>
          <w:citation/>
        </w:sdtPr>
        <w:sdtEndPr/>
        <w:sdtContent>
          <w:r w:rsidR="00EA3043">
            <w:rPr>
              <w:rFonts w:ascii="Arial" w:eastAsia="Arial" w:hAnsi="Arial" w:cs="Arial"/>
              <w:color w:val="000000" w:themeColor="text1"/>
              <w:sz w:val="22"/>
              <w:szCs w:val="22"/>
            </w:rPr>
            <w:fldChar w:fldCharType="begin"/>
          </w:r>
          <w:r w:rsidR="00EA3043">
            <w:rPr>
              <w:rFonts w:ascii="Arial" w:eastAsia="Arial" w:hAnsi="Arial" w:cs="Arial"/>
              <w:color w:val="000000" w:themeColor="text1"/>
              <w:sz w:val="22"/>
              <w:szCs w:val="22"/>
            </w:rPr>
            <w:instrText xml:space="preserve"> CITATION Int26 \l 2057 </w:instrText>
          </w:r>
          <w:r w:rsidR="00EA3043">
            <w:rPr>
              <w:rFonts w:ascii="Arial" w:eastAsia="Arial" w:hAnsi="Arial" w:cs="Arial"/>
              <w:color w:val="000000" w:themeColor="text1"/>
              <w:sz w:val="22"/>
              <w:szCs w:val="22"/>
            </w:rPr>
            <w:fldChar w:fldCharType="separate"/>
          </w:r>
          <w:r w:rsidR="00EA3043" w:rsidRPr="00CF3A2F">
            <w:rPr>
              <w:rFonts w:ascii="Arial" w:eastAsia="Arial" w:hAnsi="Arial" w:cs="Arial"/>
              <w:noProof/>
              <w:color w:val="000000" w:themeColor="text1"/>
              <w:sz w:val="22"/>
              <w:szCs w:val="22"/>
            </w:rPr>
            <w:t>[5]</w:t>
          </w:r>
          <w:r w:rsidR="00EA3043">
            <w:rPr>
              <w:rFonts w:ascii="Arial" w:eastAsia="Arial" w:hAnsi="Arial" w:cs="Arial"/>
              <w:color w:val="000000" w:themeColor="text1"/>
              <w:sz w:val="22"/>
              <w:szCs w:val="22"/>
            </w:rPr>
            <w:fldChar w:fldCharType="end"/>
          </w:r>
        </w:sdtContent>
      </w:sdt>
      <w:r w:rsidRPr="009C0EED">
        <w:rPr>
          <w:rFonts w:ascii="Arial" w:eastAsia="Arial" w:hAnsi="Arial" w:cs="Arial"/>
          <w:color w:val="000000" w:themeColor="text1"/>
          <w:sz w:val="22"/>
          <w:szCs w:val="22"/>
        </w:rPr>
        <w:t>.</w:t>
      </w:r>
      <w:r w:rsidR="00F81FE2">
        <w:rPr>
          <w:rFonts w:ascii="Arial" w:eastAsia="Arial" w:hAnsi="Arial" w:cs="Arial"/>
          <w:color w:val="000000" w:themeColor="text1"/>
          <w:sz w:val="22"/>
          <w:szCs w:val="22"/>
        </w:rPr>
        <w:t xml:space="preserve"> </w:t>
      </w:r>
      <w:r w:rsidR="00400D5D" w:rsidRPr="00400D5D">
        <w:rPr>
          <w:rFonts w:ascii="Arial" w:eastAsia="Arial" w:hAnsi="Arial" w:cs="Arial"/>
          <w:color w:val="000000" w:themeColor="text1"/>
          <w:sz w:val="22"/>
          <w:szCs w:val="22"/>
        </w:rPr>
        <w:t>This may also include IT support and information security as examples of supporting processes, and strategic management and governance as examples of management processes.</w:t>
      </w:r>
    </w:p>
    <w:p w14:paraId="3DEEC669" w14:textId="49C50F96" w:rsidR="008441C2" w:rsidRPr="009C0EED" w:rsidRDefault="4D60B2A5" w:rsidP="00400D5D">
      <w:pPr>
        <w:tabs>
          <w:tab w:val="left" w:pos="567"/>
          <w:tab w:val="left" w:pos="851"/>
        </w:tabs>
        <w:spacing w:line="276" w:lineRule="auto"/>
        <w:jc w:val="both"/>
        <w:rPr>
          <w:rFonts w:ascii="Arial" w:eastAsia="Arial" w:hAnsi="Arial" w:cs="Arial"/>
          <w:color w:val="000000" w:themeColor="text1"/>
          <w:sz w:val="22"/>
          <w:szCs w:val="22"/>
        </w:rPr>
      </w:pPr>
      <w:r w:rsidRPr="009C0EED">
        <w:rPr>
          <w:rFonts w:ascii="Arial" w:eastAsia="Arial" w:hAnsi="Arial" w:cs="Arial"/>
          <w:color w:val="000000" w:themeColor="text1"/>
          <w:sz w:val="22"/>
          <w:szCs w:val="22"/>
        </w:rPr>
        <w:t xml:space="preserve"> </w:t>
      </w:r>
    </w:p>
    <w:p w14:paraId="2864F769" w14:textId="47521A31" w:rsidR="005E0243" w:rsidRPr="00B01B9C" w:rsidRDefault="00EA3916" w:rsidP="001E09A7">
      <w:pPr>
        <w:pStyle w:val="Lijstalinea"/>
        <w:numPr>
          <w:ilvl w:val="0"/>
          <w:numId w:val="9"/>
        </w:numPr>
        <w:autoSpaceDE w:val="0"/>
        <w:autoSpaceDN w:val="0"/>
        <w:adjustRightInd w:val="0"/>
        <w:spacing w:after="240"/>
        <w:ind w:left="426" w:hanging="426"/>
        <w:jc w:val="both"/>
        <w:outlineLvl w:val="0"/>
        <w:rPr>
          <w:rFonts w:ascii="Arial" w:hAnsi="Arial" w:cs="Arial"/>
          <w:b/>
          <w:color w:val="000000" w:themeColor="text1"/>
          <w:sz w:val="24"/>
          <w:szCs w:val="24"/>
        </w:rPr>
      </w:pPr>
      <w:bookmarkStart w:id="5" w:name="_Toc239159663"/>
      <w:r w:rsidRPr="00B01B9C">
        <w:rPr>
          <w:rFonts w:ascii="Arial" w:hAnsi="Arial" w:cs="Arial"/>
          <w:b/>
          <w:color w:val="000000" w:themeColor="text1"/>
          <w:sz w:val="24"/>
          <w:szCs w:val="24"/>
        </w:rPr>
        <w:t>Terms</w:t>
      </w:r>
      <w:r w:rsidR="00B94D6F" w:rsidRPr="00B01B9C">
        <w:rPr>
          <w:rFonts w:ascii="Arial" w:hAnsi="Arial" w:cs="Arial"/>
          <w:b/>
          <w:color w:val="000000" w:themeColor="text1"/>
          <w:sz w:val="24"/>
          <w:szCs w:val="24"/>
        </w:rPr>
        <w:t xml:space="preserve">, </w:t>
      </w:r>
      <w:r w:rsidR="005E0243" w:rsidRPr="00B01B9C">
        <w:rPr>
          <w:rFonts w:ascii="Arial" w:hAnsi="Arial" w:cs="Arial"/>
          <w:b/>
          <w:color w:val="000000" w:themeColor="text1"/>
          <w:sz w:val="24"/>
          <w:szCs w:val="24"/>
        </w:rPr>
        <w:t>D</w:t>
      </w:r>
      <w:r w:rsidR="00EC4461" w:rsidRPr="00B01B9C">
        <w:rPr>
          <w:rFonts w:ascii="Arial" w:hAnsi="Arial" w:cs="Arial"/>
          <w:b/>
          <w:color w:val="000000" w:themeColor="text1"/>
          <w:sz w:val="24"/>
          <w:szCs w:val="24"/>
        </w:rPr>
        <w:t xml:space="preserve">efinitions </w:t>
      </w:r>
      <w:r w:rsidR="00B94D6F" w:rsidRPr="00B01B9C">
        <w:rPr>
          <w:rFonts w:ascii="Arial" w:hAnsi="Arial" w:cs="Arial"/>
          <w:b/>
          <w:color w:val="000000" w:themeColor="text1"/>
          <w:sz w:val="24"/>
          <w:szCs w:val="24"/>
        </w:rPr>
        <w:t>&amp; Abbreviations</w:t>
      </w:r>
      <w:bookmarkEnd w:id="5"/>
    </w:p>
    <w:p w14:paraId="265DA92B" w14:textId="06F24A39" w:rsidR="00163089" w:rsidRDefault="00163089" w:rsidP="00400D5D">
      <w:pPr>
        <w:tabs>
          <w:tab w:val="left" w:pos="567"/>
        </w:tabs>
        <w:spacing w:before="120" w:after="120"/>
        <w:ind w:right="57"/>
        <w:contextualSpacing/>
        <w:rPr>
          <w:rFonts w:ascii="Arial" w:hAnsi="Arial" w:cs="Arial"/>
          <w:bCs/>
          <w:color w:val="000000"/>
          <w:sz w:val="22"/>
          <w:szCs w:val="22"/>
        </w:rPr>
      </w:pPr>
      <w:r w:rsidRPr="00163089">
        <w:rPr>
          <w:rFonts w:ascii="Arial" w:hAnsi="Arial" w:cs="Arial"/>
          <w:bCs/>
          <w:color w:val="000000"/>
          <w:sz w:val="22"/>
          <w:szCs w:val="22"/>
        </w:rPr>
        <w:t xml:space="preserve">General definitions related to quality are given in </w:t>
      </w:r>
      <w:r w:rsidR="003B42F1">
        <w:rPr>
          <w:rFonts w:ascii="Arial" w:hAnsi="Arial" w:cs="Arial"/>
          <w:bCs/>
          <w:color w:val="000000"/>
          <w:sz w:val="22"/>
          <w:szCs w:val="22"/>
        </w:rPr>
        <w:t>ISO</w:t>
      </w:r>
      <w:r w:rsidR="00CE3E77">
        <w:rPr>
          <w:rFonts w:ascii="Arial" w:hAnsi="Arial" w:cs="Arial"/>
          <w:bCs/>
          <w:color w:val="000000"/>
          <w:sz w:val="22"/>
          <w:szCs w:val="22"/>
        </w:rPr>
        <w:t xml:space="preserve"> </w:t>
      </w:r>
      <w:r w:rsidR="003B42F1">
        <w:rPr>
          <w:rFonts w:ascii="Arial" w:hAnsi="Arial" w:cs="Arial"/>
          <w:bCs/>
          <w:color w:val="000000"/>
          <w:sz w:val="22"/>
          <w:szCs w:val="22"/>
        </w:rPr>
        <w:t xml:space="preserve">31000, </w:t>
      </w:r>
      <w:r w:rsidRPr="00163089">
        <w:rPr>
          <w:rFonts w:ascii="Arial" w:hAnsi="Arial" w:cs="Arial"/>
          <w:bCs/>
          <w:color w:val="000000"/>
          <w:sz w:val="22"/>
          <w:szCs w:val="22"/>
        </w:rPr>
        <w:t>ISO 9001, and the 17000 series. There is no requirement to repeat these within th</w:t>
      </w:r>
      <w:r w:rsidR="00F1631D">
        <w:rPr>
          <w:rFonts w:ascii="Arial" w:hAnsi="Arial" w:cs="Arial"/>
          <w:bCs/>
          <w:color w:val="000000"/>
          <w:sz w:val="22"/>
          <w:szCs w:val="22"/>
        </w:rPr>
        <w:t>is</w:t>
      </w:r>
      <w:r w:rsidRPr="00163089">
        <w:rPr>
          <w:rFonts w:ascii="Arial" w:hAnsi="Arial" w:cs="Arial"/>
          <w:bCs/>
          <w:color w:val="000000"/>
          <w:sz w:val="22"/>
          <w:szCs w:val="22"/>
        </w:rPr>
        <w:t xml:space="preserve"> guideline. </w:t>
      </w:r>
    </w:p>
    <w:p w14:paraId="66F70FC0" w14:textId="77777777" w:rsidR="003B42F1" w:rsidRPr="00163089" w:rsidRDefault="003B42F1" w:rsidP="00400D5D">
      <w:pPr>
        <w:tabs>
          <w:tab w:val="left" w:pos="567"/>
        </w:tabs>
        <w:spacing w:before="120" w:after="120"/>
        <w:ind w:right="57"/>
        <w:contextualSpacing/>
        <w:rPr>
          <w:rFonts w:ascii="Arial" w:hAnsi="Arial" w:cs="Arial"/>
          <w:bCs/>
          <w:color w:val="000000"/>
          <w:sz w:val="22"/>
          <w:szCs w:val="22"/>
        </w:rPr>
      </w:pPr>
    </w:p>
    <w:p w14:paraId="2C1C5355" w14:textId="77777777" w:rsidR="00D02D53" w:rsidRPr="003B6DCB" w:rsidRDefault="00D02D53" w:rsidP="00D02D53">
      <w:pPr>
        <w:rPr>
          <w:rFonts w:ascii="Arial" w:hAnsi="Arial" w:cs="Arial"/>
          <w:b/>
          <w:bCs/>
        </w:rPr>
      </w:pPr>
      <w:r w:rsidRPr="003B6DCB">
        <w:rPr>
          <w:rFonts w:ascii="Arial" w:hAnsi="Arial" w:cs="Arial"/>
          <w:b/>
          <w:bCs/>
        </w:rPr>
        <w:t>Terminology by groups/categor</w:t>
      </w:r>
      <w:r>
        <w:rPr>
          <w:rFonts w:ascii="Arial" w:hAnsi="Arial" w:cs="Arial"/>
          <w:b/>
          <w:bCs/>
        </w:rPr>
        <w:t>ies</w:t>
      </w:r>
      <w:r w:rsidRPr="003B6DCB">
        <w:rPr>
          <w:rFonts w:ascii="Arial" w:hAnsi="Arial" w:cs="Arial"/>
          <w:b/>
          <w:bCs/>
        </w:rPr>
        <w:t xml:space="preserve"> </w:t>
      </w:r>
    </w:p>
    <w:p w14:paraId="55B59D0C" w14:textId="77777777" w:rsidR="00D02D53" w:rsidRPr="003B6DCB" w:rsidRDefault="00D02D53" w:rsidP="00D02D53">
      <w:pPr>
        <w:rPr>
          <w:rFonts w:ascii="Arial" w:hAnsi="Arial" w:cs="Arial"/>
        </w:rPr>
      </w:pPr>
    </w:p>
    <w:tbl>
      <w:tblPr>
        <w:tblStyle w:val="Tabelraster"/>
        <w:tblW w:w="0" w:type="auto"/>
        <w:tblLook w:val="04A0" w:firstRow="1" w:lastRow="0" w:firstColumn="1" w:lastColumn="0" w:noHBand="0" w:noVBand="1"/>
      </w:tblPr>
      <w:tblGrid>
        <w:gridCol w:w="1963"/>
        <w:gridCol w:w="1748"/>
        <w:gridCol w:w="5305"/>
      </w:tblGrid>
      <w:tr w:rsidR="00D02D53" w:rsidRPr="003B6DCB" w14:paraId="421A6D09" w14:textId="77777777" w:rsidTr="00F417B0">
        <w:trPr>
          <w:trHeight w:val="290"/>
        </w:trPr>
        <w:tc>
          <w:tcPr>
            <w:tcW w:w="1963" w:type="dxa"/>
            <w:shd w:val="clear" w:color="auto" w:fill="D0CECE" w:themeFill="background2" w:themeFillShade="E6"/>
            <w:noWrap/>
            <w:hideMark/>
          </w:tcPr>
          <w:p w14:paraId="3356C5E7" w14:textId="77777777" w:rsidR="00D02D53" w:rsidRPr="003B6DCB" w:rsidRDefault="00D02D53" w:rsidP="00A727A7">
            <w:pPr>
              <w:rPr>
                <w:rFonts w:ascii="Arial" w:hAnsi="Arial" w:cs="Arial"/>
                <w:b/>
                <w:bCs/>
              </w:rPr>
            </w:pPr>
            <w:r w:rsidRPr="003B6DCB">
              <w:rPr>
                <w:rFonts w:ascii="Arial" w:hAnsi="Arial" w:cs="Arial"/>
                <w:b/>
                <w:bCs/>
              </w:rPr>
              <w:t>Category</w:t>
            </w:r>
          </w:p>
        </w:tc>
        <w:tc>
          <w:tcPr>
            <w:tcW w:w="1748" w:type="dxa"/>
            <w:shd w:val="clear" w:color="auto" w:fill="D0CECE" w:themeFill="background2" w:themeFillShade="E6"/>
            <w:noWrap/>
            <w:hideMark/>
          </w:tcPr>
          <w:p w14:paraId="22F30204" w14:textId="77777777" w:rsidR="00D02D53" w:rsidRPr="003B6DCB" w:rsidRDefault="00D02D53" w:rsidP="00A727A7">
            <w:pPr>
              <w:rPr>
                <w:rFonts w:ascii="Arial" w:hAnsi="Arial" w:cs="Arial"/>
                <w:b/>
                <w:bCs/>
              </w:rPr>
            </w:pPr>
            <w:r w:rsidRPr="003B6DCB">
              <w:rPr>
                <w:rFonts w:ascii="Arial" w:hAnsi="Arial" w:cs="Arial"/>
                <w:b/>
                <w:bCs/>
              </w:rPr>
              <w:t>Term</w:t>
            </w:r>
          </w:p>
        </w:tc>
        <w:tc>
          <w:tcPr>
            <w:tcW w:w="5305" w:type="dxa"/>
            <w:shd w:val="clear" w:color="auto" w:fill="D0CECE" w:themeFill="background2" w:themeFillShade="E6"/>
            <w:noWrap/>
            <w:hideMark/>
          </w:tcPr>
          <w:p w14:paraId="5FA117C9" w14:textId="77777777" w:rsidR="00D02D53" w:rsidRPr="003B6DCB" w:rsidRDefault="00D02D53" w:rsidP="00A727A7">
            <w:pPr>
              <w:rPr>
                <w:rFonts w:ascii="Arial" w:hAnsi="Arial" w:cs="Arial"/>
                <w:b/>
                <w:bCs/>
              </w:rPr>
            </w:pPr>
            <w:r w:rsidRPr="003B6DCB">
              <w:rPr>
                <w:rFonts w:ascii="Arial" w:hAnsi="Arial" w:cs="Arial"/>
                <w:b/>
                <w:bCs/>
              </w:rPr>
              <w:t xml:space="preserve">Definition </w:t>
            </w:r>
          </w:p>
        </w:tc>
      </w:tr>
      <w:tr w:rsidR="00D02D53" w:rsidRPr="003B6DCB" w14:paraId="74B20306" w14:textId="77777777" w:rsidTr="00A727A7">
        <w:trPr>
          <w:trHeight w:val="290"/>
        </w:trPr>
        <w:tc>
          <w:tcPr>
            <w:tcW w:w="3711" w:type="dxa"/>
            <w:gridSpan w:val="2"/>
            <w:noWrap/>
          </w:tcPr>
          <w:p w14:paraId="0AD5C525" w14:textId="77777777" w:rsidR="00D02D53" w:rsidRPr="003B6DCB" w:rsidRDefault="00D02D53" w:rsidP="00A727A7">
            <w:pPr>
              <w:rPr>
                <w:rFonts w:ascii="Arial" w:hAnsi="Arial" w:cs="Arial"/>
              </w:rPr>
            </w:pPr>
            <w:r w:rsidRPr="003B6DCB">
              <w:rPr>
                <w:rFonts w:ascii="Arial" w:hAnsi="Arial" w:cs="Arial"/>
                <w:b/>
                <w:bCs/>
              </w:rPr>
              <w:t>Core Risk Concepts</w:t>
            </w:r>
          </w:p>
        </w:tc>
        <w:tc>
          <w:tcPr>
            <w:tcW w:w="5305" w:type="dxa"/>
            <w:noWrap/>
          </w:tcPr>
          <w:p w14:paraId="45F8CBDF" w14:textId="77777777" w:rsidR="00D02D53" w:rsidRPr="003B6DCB" w:rsidRDefault="00D02D53" w:rsidP="00A727A7">
            <w:pPr>
              <w:rPr>
                <w:rFonts w:ascii="Arial" w:hAnsi="Arial" w:cs="Arial"/>
              </w:rPr>
            </w:pPr>
          </w:p>
        </w:tc>
      </w:tr>
      <w:tr w:rsidR="00D02D53" w:rsidRPr="003B6DCB" w14:paraId="02D63261" w14:textId="77777777" w:rsidTr="00567678">
        <w:trPr>
          <w:trHeight w:val="290"/>
        </w:trPr>
        <w:tc>
          <w:tcPr>
            <w:tcW w:w="1963" w:type="dxa"/>
            <w:noWrap/>
            <w:hideMark/>
          </w:tcPr>
          <w:p w14:paraId="6C2AF54A" w14:textId="77777777" w:rsidR="00D02D53" w:rsidRPr="003B6DCB" w:rsidRDefault="00D02D53" w:rsidP="00A727A7">
            <w:pPr>
              <w:rPr>
                <w:rFonts w:ascii="Arial" w:hAnsi="Arial" w:cs="Arial"/>
                <w:b/>
                <w:bCs/>
              </w:rPr>
            </w:pPr>
          </w:p>
        </w:tc>
        <w:tc>
          <w:tcPr>
            <w:tcW w:w="1748" w:type="dxa"/>
            <w:noWrap/>
          </w:tcPr>
          <w:p w14:paraId="4710F851" w14:textId="090F412D" w:rsidR="00D02D53" w:rsidRPr="003B6DCB" w:rsidRDefault="00567678" w:rsidP="00A727A7">
            <w:pPr>
              <w:rPr>
                <w:rFonts w:ascii="Arial" w:hAnsi="Arial" w:cs="Arial"/>
              </w:rPr>
            </w:pPr>
            <w:r>
              <w:rPr>
                <w:rFonts w:ascii="Arial" w:hAnsi="Arial" w:cs="Arial"/>
              </w:rPr>
              <w:t>Risk-based working</w:t>
            </w:r>
          </w:p>
        </w:tc>
        <w:tc>
          <w:tcPr>
            <w:tcW w:w="5305" w:type="dxa"/>
            <w:noWrap/>
          </w:tcPr>
          <w:p w14:paraId="71130C92" w14:textId="1C4ED908" w:rsidR="00D02D53" w:rsidRPr="003B6DCB" w:rsidRDefault="00C825A5" w:rsidP="00A727A7">
            <w:pPr>
              <w:rPr>
                <w:rFonts w:ascii="Arial" w:hAnsi="Arial" w:cs="Arial"/>
              </w:rPr>
            </w:pPr>
            <w:r>
              <w:rPr>
                <w:rFonts w:ascii="Arial" w:hAnsi="Arial" w:cs="Arial"/>
              </w:rPr>
              <w:t>“T</w:t>
            </w:r>
            <w:r w:rsidRPr="00C825A5">
              <w:rPr>
                <w:rFonts w:ascii="Arial" w:hAnsi="Arial" w:cs="Arial"/>
              </w:rPr>
              <w:t xml:space="preserve">he proactive application of risk management to achieve objectives through </w:t>
            </w:r>
            <w:r w:rsidR="00D610A9">
              <w:rPr>
                <w:rFonts w:ascii="Arial" w:hAnsi="Arial" w:cs="Arial"/>
              </w:rPr>
              <w:t xml:space="preserve">applying additional characteristics; </w:t>
            </w:r>
            <w:r w:rsidR="003B42F1">
              <w:rPr>
                <w:rFonts w:ascii="Arial" w:hAnsi="Arial" w:cs="Arial"/>
              </w:rPr>
              <w:t xml:space="preserve">for </w:t>
            </w:r>
            <w:r w:rsidR="00F417B0">
              <w:rPr>
                <w:rFonts w:ascii="Arial" w:hAnsi="Arial" w:cs="Arial"/>
              </w:rPr>
              <w:t>example,</w:t>
            </w:r>
            <w:r w:rsidR="003B42F1">
              <w:rPr>
                <w:rFonts w:ascii="Arial" w:hAnsi="Arial" w:cs="Arial"/>
              </w:rPr>
              <w:t xml:space="preserve"> </w:t>
            </w:r>
            <w:r w:rsidR="00D610A9">
              <w:rPr>
                <w:rFonts w:ascii="Arial" w:hAnsi="Arial" w:cs="Arial"/>
              </w:rPr>
              <w:t xml:space="preserve">objectives are leading, </w:t>
            </w:r>
            <w:r w:rsidR="00F261C0">
              <w:rPr>
                <w:rFonts w:ascii="Arial" w:hAnsi="Arial" w:cs="Arial"/>
              </w:rPr>
              <w:t>risk informed</w:t>
            </w:r>
            <w:r w:rsidR="00F261C0" w:rsidRPr="00C825A5">
              <w:rPr>
                <w:rFonts w:ascii="Arial" w:hAnsi="Arial" w:cs="Arial"/>
              </w:rPr>
              <w:t xml:space="preserve"> </w:t>
            </w:r>
            <w:r w:rsidR="00D610A9" w:rsidRPr="00C825A5">
              <w:rPr>
                <w:rFonts w:ascii="Arial" w:hAnsi="Arial" w:cs="Arial"/>
              </w:rPr>
              <w:t>decision-making</w:t>
            </w:r>
            <w:r w:rsidR="00D610A9">
              <w:rPr>
                <w:rFonts w:ascii="Arial" w:hAnsi="Arial" w:cs="Arial"/>
              </w:rPr>
              <w:t xml:space="preserve">, </w:t>
            </w:r>
            <w:r w:rsidRPr="00C825A5">
              <w:rPr>
                <w:rFonts w:ascii="Arial" w:hAnsi="Arial" w:cs="Arial"/>
              </w:rPr>
              <w:t>ownershi</w:t>
            </w:r>
            <w:r w:rsidR="00D610A9">
              <w:rPr>
                <w:rFonts w:ascii="Arial" w:hAnsi="Arial" w:cs="Arial"/>
              </w:rPr>
              <w:t>p</w:t>
            </w:r>
            <w:r w:rsidR="00F261C0">
              <w:rPr>
                <w:rFonts w:ascii="Arial" w:hAnsi="Arial" w:cs="Arial"/>
              </w:rPr>
              <w:t xml:space="preserve"> is organised and risk management is applied dynamically</w:t>
            </w:r>
            <w:r w:rsidRPr="00C825A5">
              <w:rPr>
                <w:rFonts w:ascii="Arial" w:hAnsi="Arial" w:cs="Arial"/>
              </w:rPr>
              <w:t xml:space="preserve">. </w:t>
            </w:r>
            <w:r w:rsidR="00F261C0" w:rsidRPr="00F261C0">
              <w:rPr>
                <w:rFonts w:ascii="Arial" w:hAnsi="Arial" w:cs="Arial"/>
              </w:rPr>
              <w:t>This supports the prioritisation and deprioritisation of activities and resources, enabling organisations to focus on what is most important to achieve their objectives and to substantiate the choices made.</w:t>
            </w:r>
            <w:r w:rsidR="00D610A9">
              <w:rPr>
                <w:rFonts w:ascii="Arial" w:hAnsi="Arial" w:cs="Arial"/>
              </w:rPr>
              <w:t>”</w:t>
            </w:r>
          </w:p>
        </w:tc>
      </w:tr>
      <w:tr w:rsidR="00907615" w:rsidRPr="003B6DCB" w14:paraId="7F966EE6" w14:textId="77777777" w:rsidTr="00567678">
        <w:trPr>
          <w:trHeight w:val="290"/>
        </w:trPr>
        <w:tc>
          <w:tcPr>
            <w:tcW w:w="1963" w:type="dxa"/>
            <w:noWrap/>
          </w:tcPr>
          <w:p w14:paraId="7DAD3495" w14:textId="77777777" w:rsidR="00907615" w:rsidRPr="003B6DCB" w:rsidRDefault="00907615" w:rsidP="00A727A7">
            <w:pPr>
              <w:rPr>
                <w:rFonts w:ascii="Arial" w:hAnsi="Arial" w:cs="Arial"/>
                <w:b/>
                <w:bCs/>
              </w:rPr>
            </w:pPr>
          </w:p>
        </w:tc>
        <w:tc>
          <w:tcPr>
            <w:tcW w:w="1748" w:type="dxa"/>
            <w:noWrap/>
          </w:tcPr>
          <w:p w14:paraId="78C72213" w14:textId="5FCFC24E" w:rsidR="00907615" w:rsidRDefault="00907615" w:rsidP="00A727A7">
            <w:pPr>
              <w:rPr>
                <w:rFonts w:ascii="Arial" w:hAnsi="Arial" w:cs="Arial"/>
              </w:rPr>
            </w:pPr>
            <w:r>
              <w:rPr>
                <w:rFonts w:ascii="Arial" w:hAnsi="Arial" w:cs="Arial"/>
              </w:rPr>
              <w:t>Risk management</w:t>
            </w:r>
          </w:p>
        </w:tc>
        <w:tc>
          <w:tcPr>
            <w:tcW w:w="5305" w:type="dxa"/>
            <w:noWrap/>
          </w:tcPr>
          <w:p w14:paraId="0A732D1D" w14:textId="15408235" w:rsidR="00907615" w:rsidRDefault="00907615" w:rsidP="00A727A7">
            <w:pPr>
              <w:rPr>
                <w:rFonts w:ascii="Arial" w:hAnsi="Arial" w:cs="Arial"/>
              </w:rPr>
            </w:pPr>
            <w:r>
              <w:rPr>
                <w:rFonts w:ascii="Arial" w:hAnsi="Arial" w:cs="Arial"/>
              </w:rPr>
              <w:t>“</w:t>
            </w:r>
            <w:r w:rsidRPr="00907615">
              <w:rPr>
                <w:rFonts w:ascii="Arial" w:hAnsi="Arial" w:cs="Arial"/>
              </w:rPr>
              <w:t>Coordinated activities to direct and control an organization with regard to risk and opportunities.</w:t>
            </w:r>
            <w:r>
              <w:rPr>
                <w:rFonts w:ascii="Arial" w:hAnsi="Arial" w:cs="Arial"/>
              </w:rPr>
              <w:t>”</w:t>
            </w:r>
          </w:p>
        </w:tc>
      </w:tr>
      <w:tr w:rsidR="00567678" w:rsidRPr="003B6DCB" w14:paraId="1FAC60E1" w14:textId="77777777" w:rsidTr="00A727A7">
        <w:trPr>
          <w:trHeight w:val="290"/>
        </w:trPr>
        <w:tc>
          <w:tcPr>
            <w:tcW w:w="1963" w:type="dxa"/>
            <w:noWrap/>
          </w:tcPr>
          <w:p w14:paraId="2B8E9C4D" w14:textId="77777777" w:rsidR="00567678" w:rsidRPr="003B6DCB" w:rsidRDefault="00567678" w:rsidP="00567678">
            <w:pPr>
              <w:rPr>
                <w:rFonts w:ascii="Arial" w:hAnsi="Arial" w:cs="Arial"/>
                <w:b/>
                <w:bCs/>
              </w:rPr>
            </w:pPr>
          </w:p>
        </w:tc>
        <w:tc>
          <w:tcPr>
            <w:tcW w:w="1748" w:type="dxa"/>
            <w:noWrap/>
          </w:tcPr>
          <w:p w14:paraId="190EF49E" w14:textId="004E53B7" w:rsidR="00567678" w:rsidRPr="003B6DCB" w:rsidRDefault="00567678" w:rsidP="00567678">
            <w:pPr>
              <w:rPr>
                <w:rFonts w:ascii="Arial" w:hAnsi="Arial" w:cs="Arial"/>
              </w:rPr>
            </w:pPr>
            <w:r w:rsidRPr="003B6DCB">
              <w:rPr>
                <w:rFonts w:ascii="Arial" w:hAnsi="Arial" w:cs="Arial"/>
              </w:rPr>
              <w:t>Risk</w:t>
            </w:r>
          </w:p>
        </w:tc>
        <w:tc>
          <w:tcPr>
            <w:tcW w:w="5305" w:type="dxa"/>
            <w:noWrap/>
          </w:tcPr>
          <w:p w14:paraId="6DCAFF2D" w14:textId="57EE4A40" w:rsidR="00567678" w:rsidRPr="003B6DCB" w:rsidRDefault="00567678" w:rsidP="00567678">
            <w:pPr>
              <w:rPr>
                <w:rFonts w:ascii="Arial" w:hAnsi="Arial" w:cs="Arial"/>
              </w:rPr>
            </w:pPr>
            <w:r w:rsidRPr="003B6DCB">
              <w:rPr>
                <w:rFonts w:ascii="Arial" w:hAnsi="Arial" w:cs="Arial"/>
              </w:rPr>
              <w:t>“The effect of uncertainty on objectives… characterised by potential events and consequences.”</w:t>
            </w:r>
          </w:p>
        </w:tc>
      </w:tr>
      <w:tr w:rsidR="00567678" w:rsidRPr="003B6DCB" w14:paraId="03943C63" w14:textId="77777777" w:rsidTr="00A727A7">
        <w:trPr>
          <w:trHeight w:val="290"/>
        </w:trPr>
        <w:tc>
          <w:tcPr>
            <w:tcW w:w="1963" w:type="dxa"/>
            <w:noWrap/>
            <w:hideMark/>
          </w:tcPr>
          <w:p w14:paraId="6E577818" w14:textId="77777777" w:rsidR="00567678" w:rsidRPr="003B6DCB" w:rsidRDefault="00567678" w:rsidP="00567678">
            <w:pPr>
              <w:rPr>
                <w:rFonts w:ascii="Arial" w:hAnsi="Arial" w:cs="Arial"/>
                <w:b/>
                <w:bCs/>
              </w:rPr>
            </w:pPr>
          </w:p>
        </w:tc>
        <w:tc>
          <w:tcPr>
            <w:tcW w:w="1748" w:type="dxa"/>
            <w:noWrap/>
            <w:hideMark/>
          </w:tcPr>
          <w:p w14:paraId="2CA72E27" w14:textId="77777777" w:rsidR="00567678" w:rsidRPr="003B6DCB" w:rsidRDefault="00567678" w:rsidP="00567678">
            <w:pPr>
              <w:rPr>
                <w:rFonts w:ascii="Arial" w:hAnsi="Arial" w:cs="Arial"/>
              </w:rPr>
            </w:pPr>
            <w:r w:rsidRPr="003B6DCB">
              <w:rPr>
                <w:rFonts w:ascii="Arial" w:hAnsi="Arial" w:cs="Arial"/>
              </w:rPr>
              <w:t>Uncertainty</w:t>
            </w:r>
          </w:p>
        </w:tc>
        <w:tc>
          <w:tcPr>
            <w:tcW w:w="5305" w:type="dxa"/>
            <w:noWrap/>
            <w:hideMark/>
          </w:tcPr>
          <w:p w14:paraId="24A25B45" w14:textId="59D47150" w:rsidR="00567678" w:rsidRPr="003B6DCB" w:rsidRDefault="00567678" w:rsidP="00567678">
            <w:pPr>
              <w:rPr>
                <w:rFonts w:ascii="Arial" w:hAnsi="Arial" w:cs="Arial"/>
              </w:rPr>
            </w:pPr>
            <w:r w:rsidRPr="003B6DCB">
              <w:rPr>
                <w:rFonts w:ascii="Arial" w:hAnsi="Arial" w:cs="Arial"/>
              </w:rPr>
              <w:t>“</w:t>
            </w:r>
            <w:r w:rsidR="003B42F1" w:rsidRPr="003B42F1">
              <w:rPr>
                <w:rFonts w:ascii="Arial" w:hAnsi="Arial" w:cs="Arial"/>
              </w:rPr>
              <w:t>In risk management uncertainty refers to a state of having incomplete information, limited knowledge, or doubt regarding future events, their probabilities, and their potential outcomes. While often used interchangeably with "risk" uncertainty is specifically defined as the lack of predictability or measurability that gives rise to risk.</w:t>
            </w:r>
            <w:r w:rsidRPr="003B6DCB">
              <w:rPr>
                <w:rFonts w:ascii="Arial" w:hAnsi="Arial" w:cs="Arial"/>
              </w:rPr>
              <w:t>”</w:t>
            </w:r>
          </w:p>
        </w:tc>
      </w:tr>
      <w:tr w:rsidR="00567678" w:rsidRPr="003B6DCB" w14:paraId="2B8B48C3" w14:textId="77777777" w:rsidTr="00A727A7">
        <w:trPr>
          <w:trHeight w:val="290"/>
        </w:trPr>
        <w:tc>
          <w:tcPr>
            <w:tcW w:w="1963" w:type="dxa"/>
            <w:noWrap/>
            <w:hideMark/>
          </w:tcPr>
          <w:p w14:paraId="68DD5F07" w14:textId="77777777" w:rsidR="00567678" w:rsidRPr="003B6DCB" w:rsidRDefault="00567678" w:rsidP="00567678">
            <w:pPr>
              <w:rPr>
                <w:rFonts w:ascii="Arial" w:hAnsi="Arial" w:cs="Arial"/>
                <w:b/>
                <w:bCs/>
              </w:rPr>
            </w:pPr>
          </w:p>
        </w:tc>
        <w:tc>
          <w:tcPr>
            <w:tcW w:w="1748" w:type="dxa"/>
            <w:noWrap/>
            <w:hideMark/>
          </w:tcPr>
          <w:p w14:paraId="0F93912C" w14:textId="77777777" w:rsidR="00567678" w:rsidRPr="003B6DCB" w:rsidRDefault="00567678" w:rsidP="00567678">
            <w:pPr>
              <w:rPr>
                <w:rFonts w:ascii="Arial" w:hAnsi="Arial" w:cs="Arial"/>
              </w:rPr>
            </w:pPr>
            <w:r w:rsidRPr="003B6DCB">
              <w:rPr>
                <w:rFonts w:ascii="Arial" w:hAnsi="Arial" w:cs="Arial"/>
              </w:rPr>
              <w:t>Event</w:t>
            </w:r>
          </w:p>
        </w:tc>
        <w:tc>
          <w:tcPr>
            <w:tcW w:w="5305" w:type="dxa"/>
            <w:noWrap/>
            <w:hideMark/>
          </w:tcPr>
          <w:p w14:paraId="2B35019A" w14:textId="77777777" w:rsidR="00567678" w:rsidRPr="003B6DCB" w:rsidRDefault="00567678" w:rsidP="00567678">
            <w:pPr>
              <w:rPr>
                <w:rFonts w:ascii="Arial" w:hAnsi="Arial" w:cs="Arial"/>
              </w:rPr>
            </w:pPr>
            <w:r w:rsidRPr="003B6DCB">
              <w:rPr>
                <w:rFonts w:ascii="Arial" w:hAnsi="Arial" w:cs="Arial"/>
              </w:rPr>
              <w:t>“Occurrence or change of a particular set of circumstances.”</w:t>
            </w:r>
          </w:p>
        </w:tc>
      </w:tr>
      <w:tr w:rsidR="00567678" w:rsidRPr="003B6DCB" w14:paraId="1ACC84E9" w14:textId="77777777" w:rsidTr="00A727A7">
        <w:trPr>
          <w:trHeight w:val="290"/>
        </w:trPr>
        <w:tc>
          <w:tcPr>
            <w:tcW w:w="1963" w:type="dxa"/>
            <w:noWrap/>
            <w:hideMark/>
          </w:tcPr>
          <w:p w14:paraId="19733630" w14:textId="77777777" w:rsidR="00567678" w:rsidRPr="003B6DCB" w:rsidRDefault="00567678" w:rsidP="00567678">
            <w:pPr>
              <w:rPr>
                <w:rFonts w:ascii="Arial" w:hAnsi="Arial" w:cs="Arial"/>
                <w:b/>
                <w:bCs/>
              </w:rPr>
            </w:pPr>
          </w:p>
        </w:tc>
        <w:tc>
          <w:tcPr>
            <w:tcW w:w="1748" w:type="dxa"/>
            <w:noWrap/>
            <w:hideMark/>
          </w:tcPr>
          <w:p w14:paraId="73F27EA4" w14:textId="77777777" w:rsidR="00567678" w:rsidRPr="003B6DCB" w:rsidRDefault="00567678" w:rsidP="00567678">
            <w:pPr>
              <w:rPr>
                <w:rFonts w:ascii="Arial" w:hAnsi="Arial" w:cs="Arial"/>
              </w:rPr>
            </w:pPr>
            <w:r w:rsidRPr="003B6DCB">
              <w:rPr>
                <w:rFonts w:ascii="Arial" w:hAnsi="Arial" w:cs="Arial"/>
              </w:rPr>
              <w:t>Consequence</w:t>
            </w:r>
          </w:p>
        </w:tc>
        <w:tc>
          <w:tcPr>
            <w:tcW w:w="5305" w:type="dxa"/>
            <w:noWrap/>
            <w:hideMark/>
          </w:tcPr>
          <w:p w14:paraId="38F1440D" w14:textId="77777777" w:rsidR="00567678" w:rsidRPr="003B6DCB" w:rsidRDefault="00567678" w:rsidP="00567678">
            <w:pPr>
              <w:rPr>
                <w:rFonts w:ascii="Arial" w:hAnsi="Arial" w:cs="Arial"/>
              </w:rPr>
            </w:pPr>
            <w:r w:rsidRPr="003B6DCB">
              <w:rPr>
                <w:rFonts w:ascii="Arial" w:hAnsi="Arial" w:cs="Arial"/>
              </w:rPr>
              <w:t>“The outcome of an event affecting objectives. A single event can lead to a range of consequences.”</w:t>
            </w:r>
          </w:p>
        </w:tc>
      </w:tr>
      <w:tr w:rsidR="00567678" w:rsidRPr="003B6DCB" w14:paraId="2373FFAA" w14:textId="77777777" w:rsidTr="00A727A7">
        <w:trPr>
          <w:trHeight w:val="290"/>
        </w:trPr>
        <w:tc>
          <w:tcPr>
            <w:tcW w:w="1963" w:type="dxa"/>
            <w:noWrap/>
            <w:hideMark/>
          </w:tcPr>
          <w:p w14:paraId="33139E7C" w14:textId="77777777" w:rsidR="00567678" w:rsidRPr="003B6DCB" w:rsidRDefault="00567678" w:rsidP="00567678">
            <w:pPr>
              <w:rPr>
                <w:rFonts w:ascii="Arial" w:hAnsi="Arial" w:cs="Arial"/>
                <w:b/>
                <w:bCs/>
              </w:rPr>
            </w:pPr>
          </w:p>
        </w:tc>
        <w:tc>
          <w:tcPr>
            <w:tcW w:w="1748" w:type="dxa"/>
            <w:noWrap/>
            <w:hideMark/>
          </w:tcPr>
          <w:p w14:paraId="12B3CB99" w14:textId="77777777" w:rsidR="00567678" w:rsidRPr="003B6DCB" w:rsidRDefault="00567678" w:rsidP="00567678">
            <w:pPr>
              <w:rPr>
                <w:rFonts w:ascii="Arial" w:hAnsi="Arial" w:cs="Arial"/>
              </w:rPr>
            </w:pPr>
            <w:r w:rsidRPr="003B6DCB">
              <w:rPr>
                <w:rFonts w:ascii="Arial" w:hAnsi="Arial" w:cs="Arial"/>
              </w:rPr>
              <w:t>Risk Source</w:t>
            </w:r>
          </w:p>
        </w:tc>
        <w:tc>
          <w:tcPr>
            <w:tcW w:w="5305" w:type="dxa"/>
            <w:noWrap/>
            <w:hideMark/>
          </w:tcPr>
          <w:p w14:paraId="16966A2D" w14:textId="0BA9C327" w:rsidR="00567678" w:rsidRPr="003B6DCB" w:rsidRDefault="00567678" w:rsidP="00567678">
            <w:pPr>
              <w:rPr>
                <w:rFonts w:ascii="Arial" w:hAnsi="Arial" w:cs="Arial"/>
              </w:rPr>
            </w:pPr>
            <w:r w:rsidRPr="003B6DCB">
              <w:rPr>
                <w:rFonts w:ascii="Arial" w:hAnsi="Arial" w:cs="Arial"/>
              </w:rPr>
              <w:t>“</w:t>
            </w:r>
            <w:r w:rsidR="003B42F1" w:rsidRPr="003B42F1">
              <w:rPr>
                <w:rFonts w:ascii="Arial" w:hAnsi="Arial" w:cs="Arial"/>
              </w:rPr>
              <w:t>Element which alone or in combination has the potential to give rise to risk.</w:t>
            </w:r>
            <w:r w:rsidRPr="003B6DCB">
              <w:rPr>
                <w:rFonts w:ascii="Arial" w:hAnsi="Arial" w:cs="Arial"/>
              </w:rPr>
              <w:t>”</w:t>
            </w:r>
          </w:p>
        </w:tc>
      </w:tr>
      <w:tr w:rsidR="00567678" w:rsidRPr="003B6DCB" w14:paraId="7C3D2F42" w14:textId="77777777" w:rsidTr="00A727A7">
        <w:trPr>
          <w:trHeight w:val="290"/>
        </w:trPr>
        <w:tc>
          <w:tcPr>
            <w:tcW w:w="1963" w:type="dxa"/>
            <w:noWrap/>
            <w:hideMark/>
          </w:tcPr>
          <w:p w14:paraId="3423E2E4" w14:textId="77777777" w:rsidR="00567678" w:rsidRPr="003B6DCB" w:rsidRDefault="00567678" w:rsidP="00567678">
            <w:pPr>
              <w:rPr>
                <w:rFonts w:ascii="Arial" w:hAnsi="Arial" w:cs="Arial"/>
                <w:b/>
                <w:bCs/>
              </w:rPr>
            </w:pPr>
          </w:p>
        </w:tc>
        <w:tc>
          <w:tcPr>
            <w:tcW w:w="1748" w:type="dxa"/>
            <w:noWrap/>
            <w:hideMark/>
          </w:tcPr>
          <w:p w14:paraId="5FC41F44" w14:textId="77777777" w:rsidR="00567678" w:rsidRPr="003B6DCB" w:rsidRDefault="00567678" w:rsidP="00567678">
            <w:pPr>
              <w:rPr>
                <w:rFonts w:ascii="Arial" w:hAnsi="Arial" w:cs="Arial"/>
              </w:rPr>
            </w:pPr>
            <w:r w:rsidRPr="003B6DCB">
              <w:rPr>
                <w:rFonts w:ascii="Arial" w:hAnsi="Arial" w:cs="Arial"/>
              </w:rPr>
              <w:t>Stakeholder</w:t>
            </w:r>
          </w:p>
        </w:tc>
        <w:tc>
          <w:tcPr>
            <w:tcW w:w="5305" w:type="dxa"/>
            <w:noWrap/>
            <w:hideMark/>
          </w:tcPr>
          <w:p w14:paraId="3EB10B9B" w14:textId="3C7F2C8F" w:rsidR="003B42F1" w:rsidRPr="003B42F1" w:rsidRDefault="00567678" w:rsidP="003B42F1">
            <w:pPr>
              <w:rPr>
                <w:rFonts w:ascii="Arial" w:hAnsi="Arial" w:cs="Arial"/>
              </w:rPr>
            </w:pPr>
            <w:r w:rsidRPr="003B6DCB">
              <w:rPr>
                <w:rFonts w:ascii="Arial" w:hAnsi="Arial" w:cs="Arial"/>
              </w:rPr>
              <w:t>“Person or organization that can affect, be affected by, or perceive themselves to be affected by a decision or activity.”</w:t>
            </w:r>
            <w:r w:rsidR="003B42F1">
              <w:t xml:space="preserve"> </w:t>
            </w:r>
          </w:p>
          <w:p w14:paraId="2916FBEC" w14:textId="77777777" w:rsidR="003B42F1" w:rsidRPr="003B42F1" w:rsidRDefault="003B42F1" w:rsidP="003B42F1">
            <w:pPr>
              <w:rPr>
                <w:rFonts w:ascii="Arial" w:hAnsi="Arial" w:cs="Arial"/>
              </w:rPr>
            </w:pPr>
          </w:p>
          <w:p w14:paraId="01F056C3" w14:textId="71CB5291" w:rsidR="00567678" w:rsidRPr="003B6DCB" w:rsidRDefault="003B42F1" w:rsidP="003B42F1">
            <w:pPr>
              <w:rPr>
                <w:rFonts w:ascii="Arial" w:hAnsi="Arial" w:cs="Arial"/>
              </w:rPr>
            </w:pPr>
            <w:r w:rsidRPr="003B42F1">
              <w:rPr>
                <w:rFonts w:ascii="Arial" w:hAnsi="Arial" w:cs="Arial"/>
              </w:rPr>
              <w:t>Note 1 to entry: The term “interested party” can be used as an alternative to “stakeholder”</w:t>
            </w:r>
          </w:p>
        </w:tc>
      </w:tr>
      <w:tr w:rsidR="00567678" w:rsidRPr="003B6DCB" w14:paraId="16535CBC" w14:textId="77777777" w:rsidTr="00A727A7">
        <w:trPr>
          <w:trHeight w:val="290"/>
        </w:trPr>
        <w:tc>
          <w:tcPr>
            <w:tcW w:w="3711" w:type="dxa"/>
            <w:gridSpan w:val="2"/>
            <w:noWrap/>
          </w:tcPr>
          <w:p w14:paraId="524AEE90" w14:textId="040AE8BD" w:rsidR="00567678" w:rsidRPr="003B6DCB" w:rsidRDefault="00567678" w:rsidP="00567678">
            <w:pPr>
              <w:rPr>
                <w:rFonts w:ascii="Arial" w:hAnsi="Arial" w:cs="Arial"/>
              </w:rPr>
            </w:pPr>
            <w:r w:rsidRPr="003B6DCB">
              <w:rPr>
                <w:rFonts w:ascii="Arial" w:hAnsi="Arial" w:cs="Arial"/>
                <w:b/>
                <w:bCs/>
              </w:rPr>
              <w:t>Risk Properties and Measures</w:t>
            </w:r>
          </w:p>
        </w:tc>
        <w:tc>
          <w:tcPr>
            <w:tcW w:w="5305" w:type="dxa"/>
            <w:noWrap/>
          </w:tcPr>
          <w:p w14:paraId="1FAEF756" w14:textId="77777777" w:rsidR="00567678" w:rsidRPr="003B6DCB" w:rsidRDefault="00567678" w:rsidP="00567678">
            <w:pPr>
              <w:rPr>
                <w:rFonts w:ascii="Arial" w:hAnsi="Arial" w:cs="Arial"/>
              </w:rPr>
            </w:pPr>
          </w:p>
        </w:tc>
      </w:tr>
      <w:tr w:rsidR="00567678" w:rsidRPr="003B6DCB" w14:paraId="0196B92A" w14:textId="77777777" w:rsidTr="00A727A7">
        <w:trPr>
          <w:trHeight w:val="290"/>
        </w:trPr>
        <w:tc>
          <w:tcPr>
            <w:tcW w:w="1963" w:type="dxa"/>
            <w:noWrap/>
            <w:hideMark/>
          </w:tcPr>
          <w:p w14:paraId="17195E82" w14:textId="77777777" w:rsidR="00567678" w:rsidRPr="003B6DCB" w:rsidRDefault="00567678" w:rsidP="00567678">
            <w:pPr>
              <w:rPr>
                <w:rFonts w:ascii="Arial" w:hAnsi="Arial" w:cs="Arial"/>
                <w:b/>
                <w:bCs/>
              </w:rPr>
            </w:pPr>
          </w:p>
        </w:tc>
        <w:tc>
          <w:tcPr>
            <w:tcW w:w="1748" w:type="dxa"/>
            <w:noWrap/>
            <w:hideMark/>
          </w:tcPr>
          <w:p w14:paraId="434B5C45" w14:textId="77777777" w:rsidR="00567678" w:rsidRPr="003B6DCB" w:rsidRDefault="00567678" w:rsidP="00567678">
            <w:pPr>
              <w:rPr>
                <w:rFonts w:ascii="Arial" w:hAnsi="Arial" w:cs="Arial"/>
              </w:rPr>
            </w:pPr>
            <w:r w:rsidRPr="003B6DCB">
              <w:rPr>
                <w:rFonts w:ascii="Arial" w:hAnsi="Arial" w:cs="Arial"/>
              </w:rPr>
              <w:t>Likelihood</w:t>
            </w:r>
          </w:p>
        </w:tc>
        <w:tc>
          <w:tcPr>
            <w:tcW w:w="5305" w:type="dxa"/>
            <w:noWrap/>
            <w:hideMark/>
          </w:tcPr>
          <w:p w14:paraId="3D1FA200" w14:textId="77777777" w:rsidR="00567678" w:rsidRPr="003B6DCB" w:rsidRDefault="00567678" w:rsidP="00567678">
            <w:pPr>
              <w:rPr>
                <w:rFonts w:ascii="Arial" w:hAnsi="Arial" w:cs="Arial"/>
              </w:rPr>
            </w:pPr>
            <w:r w:rsidRPr="003B6DCB">
              <w:rPr>
                <w:rFonts w:ascii="Arial" w:hAnsi="Arial" w:cs="Arial"/>
              </w:rPr>
              <w:t>“The chance of something happening (qualitatively or quantitatively).”</w:t>
            </w:r>
          </w:p>
        </w:tc>
      </w:tr>
      <w:tr w:rsidR="00567678" w:rsidRPr="003B6DCB" w14:paraId="756D999B" w14:textId="77777777" w:rsidTr="00A727A7">
        <w:trPr>
          <w:trHeight w:val="290"/>
        </w:trPr>
        <w:tc>
          <w:tcPr>
            <w:tcW w:w="1963" w:type="dxa"/>
            <w:noWrap/>
            <w:hideMark/>
          </w:tcPr>
          <w:p w14:paraId="0E4A2799" w14:textId="77777777" w:rsidR="00567678" w:rsidRPr="003B6DCB" w:rsidRDefault="00567678" w:rsidP="00567678">
            <w:pPr>
              <w:rPr>
                <w:rFonts w:ascii="Arial" w:hAnsi="Arial" w:cs="Arial"/>
                <w:b/>
                <w:bCs/>
              </w:rPr>
            </w:pPr>
          </w:p>
        </w:tc>
        <w:tc>
          <w:tcPr>
            <w:tcW w:w="1748" w:type="dxa"/>
            <w:noWrap/>
            <w:hideMark/>
          </w:tcPr>
          <w:p w14:paraId="4DDDD9EC" w14:textId="77777777" w:rsidR="00567678" w:rsidRPr="003B6DCB" w:rsidRDefault="00567678" w:rsidP="00567678">
            <w:pPr>
              <w:rPr>
                <w:rFonts w:ascii="Arial" w:hAnsi="Arial" w:cs="Arial"/>
              </w:rPr>
            </w:pPr>
            <w:r w:rsidRPr="003B6DCB">
              <w:rPr>
                <w:rFonts w:ascii="Arial" w:hAnsi="Arial" w:cs="Arial"/>
              </w:rPr>
              <w:t>Probability</w:t>
            </w:r>
          </w:p>
        </w:tc>
        <w:tc>
          <w:tcPr>
            <w:tcW w:w="5305" w:type="dxa"/>
            <w:noWrap/>
            <w:hideMark/>
          </w:tcPr>
          <w:p w14:paraId="52FE00B2" w14:textId="77777777" w:rsidR="00567678" w:rsidRPr="003B6DCB" w:rsidRDefault="00567678" w:rsidP="00567678">
            <w:pPr>
              <w:rPr>
                <w:rFonts w:ascii="Arial" w:hAnsi="Arial" w:cs="Arial"/>
              </w:rPr>
            </w:pPr>
            <w:r w:rsidRPr="003B6DCB">
              <w:rPr>
                <w:rFonts w:ascii="Arial" w:hAnsi="Arial" w:cs="Arial"/>
              </w:rPr>
              <w:t>“A measure of the degree of certainty that an event will occur, usually expressed between 0 and 1.”</w:t>
            </w:r>
          </w:p>
        </w:tc>
      </w:tr>
      <w:tr w:rsidR="00567678" w:rsidRPr="003B6DCB" w14:paraId="40F9F600" w14:textId="77777777" w:rsidTr="00A727A7">
        <w:trPr>
          <w:trHeight w:val="290"/>
        </w:trPr>
        <w:tc>
          <w:tcPr>
            <w:tcW w:w="1963" w:type="dxa"/>
            <w:noWrap/>
            <w:hideMark/>
          </w:tcPr>
          <w:p w14:paraId="08AAD390" w14:textId="77777777" w:rsidR="00567678" w:rsidRPr="003B6DCB" w:rsidRDefault="00567678" w:rsidP="00567678">
            <w:pPr>
              <w:rPr>
                <w:rFonts w:ascii="Arial" w:hAnsi="Arial" w:cs="Arial"/>
                <w:b/>
                <w:bCs/>
              </w:rPr>
            </w:pPr>
          </w:p>
        </w:tc>
        <w:tc>
          <w:tcPr>
            <w:tcW w:w="1748" w:type="dxa"/>
            <w:noWrap/>
            <w:hideMark/>
          </w:tcPr>
          <w:p w14:paraId="1C82DF5B" w14:textId="77777777" w:rsidR="00567678" w:rsidRPr="003B6DCB" w:rsidRDefault="00567678" w:rsidP="00567678">
            <w:pPr>
              <w:rPr>
                <w:rFonts w:ascii="Arial" w:hAnsi="Arial" w:cs="Arial"/>
              </w:rPr>
            </w:pPr>
            <w:r w:rsidRPr="003B6DCB">
              <w:rPr>
                <w:rFonts w:ascii="Arial" w:hAnsi="Arial" w:cs="Arial"/>
              </w:rPr>
              <w:t>Exposure</w:t>
            </w:r>
          </w:p>
        </w:tc>
        <w:tc>
          <w:tcPr>
            <w:tcW w:w="5305" w:type="dxa"/>
            <w:noWrap/>
            <w:hideMark/>
          </w:tcPr>
          <w:p w14:paraId="63BF67B2" w14:textId="77777777" w:rsidR="00567678" w:rsidRPr="003B6DCB" w:rsidRDefault="00567678" w:rsidP="00567678">
            <w:pPr>
              <w:rPr>
                <w:rFonts w:ascii="Arial" w:hAnsi="Arial" w:cs="Arial"/>
              </w:rPr>
            </w:pPr>
            <w:r w:rsidRPr="003B6DCB">
              <w:rPr>
                <w:rFonts w:ascii="Arial" w:hAnsi="Arial" w:cs="Arial"/>
              </w:rPr>
              <w:t>“The potential loss or impact to an entity resulting from a specific risk or event.”</w:t>
            </w:r>
          </w:p>
        </w:tc>
      </w:tr>
      <w:tr w:rsidR="00567678" w:rsidRPr="003B6DCB" w14:paraId="52DFDA27" w14:textId="77777777" w:rsidTr="00A727A7">
        <w:trPr>
          <w:trHeight w:val="290"/>
        </w:trPr>
        <w:tc>
          <w:tcPr>
            <w:tcW w:w="1963" w:type="dxa"/>
            <w:noWrap/>
            <w:hideMark/>
          </w:tcPr>
          <w:p w14:paraId="505F2BC6" w14:textId="77777777" w:rsidR="00567678" w:rsidRPr="003B6DCB" w:rsidRDefault="00567678" w:rsidP="00567678">
            <w:pPr>
              <w:rPr>
                <w:rFonts w:ascii="Arial" w:hAnsi="Arial" w:cs="Arial"/>
                <w:b/>
                <w:bCs/>
              </w:rPr>
            </w:pPr>
          </w:p>
        </w:tc>
        <w:tc>
          <w:tcPr>
            <w:tcW w:w="1748" w:type="dxa"/>
            <w:noWrap/>
            <w:hideMark/>
          </w:tcPr>
          <w:p w14:paraId="6E1F3999" w14:textId="77777777" w:rsidR="00567678" w:rsidRPr="003B6DCB" w:rsidRDefault="00567678" w:rsidP="00567678">
            <w:pPr>
              <w:rPr>
                <w:rFonts w:ascii="Arial" w:hAnsi="Arial" w:cs="Arial"/>
              </w:rPr>
            </w:pPr>
            <w:r w:rsidRPr="003B6DCB">
              <w:rPr>
                <w:rFonts w:ascii="Arial" w:hAnsi="Arial" w:cs="Arial"/>
              </w:rPr>
              <w:t>Inherent Risk</w:t>
            </w:r>
          </w:p>
        </w:tc>
        <w:tc>
          <w:tcPr>
            <w:tcW w:w="5305" w:type="dxa"/>
            <w:noWrap/>
            <w:hideMark/>
          </w:tcPr>
          <w:p w14:paraId="3EF18749" w14:textId="77777777" w:rsidR="00567678" w:rsidRPr="003B6DCB" w:rsidRDefault="00567678" w:rsidP="00567678">
            <w:pPr>
              <w:rPr>
                <w:rFonts w:ascii="Arial" w:hAnsi="Arial" w:cs="Arial"/>
              </w:rPr>
            </w:pPr>
            <w:r w:rsidRPr="003B6DCB">
              <w:rPr>
                <w:rFonts w:ascii="Arial" w:hAnsi="Arial" w:cs="Arial"/>
              </w:rPr>
              <w:t>“The level of risk that exists in the absence of any controls…”</w:t>
            </w:r>
          </w:p>
        </w:tc>
      </w:tr>
      <w:tr w:rsidR="00567678" w:rsidRPr="003B6DCB" w14:paraId="79A23A4A" w14:textId="77777777" w:rsidTr="00A727A7">
        <w:trPr>
          <w:trHeight w:val="290"/>
        </w:trPr>
        <w:tc>
          <w:tcPr>
            <w:tcW w:w="1963" w:type="dxa"/>
            <w:noWrap/>
            <w:hideMark/>
          </w:tcPr>
          <w:p w14:paraId="70C0F3D0" w14:textId="77777777" w:rsidR="00567678" w:rsidRPr="003B6DCB" w:rsidRDefault="00567678" w:rsidP="00567678">
            <w:pPr>
              <w:rPr>
                <w:rFonts w:ascii="Arial" w:hAnsi="Arial" w:cs="Arial"/>
                <w:b/>
                <w:bCs/>
              </w:rPr>
            </w:pPr>
          </w:p>
        </w:tc>
        <w:tc>
          <w:tcPr>
            <w:tcW w:w="1748" w:type="dxa"/>
            <w:noWrap/>
            <w:hideMark/>
          </w:tcPr>
          <w:p w14:paraId="3556771D" w14:textId="77777777" w:rsidR="00567678" w:rsidRPr="003B6DCB" w:rsidRDefault="00567678" w:rsidP="00567678">
            <w:pPr>
              <w:rPr>
                <w:rFonts w:ascii="Arial" w:hAnsi="Arial" w:cs="Arial"/>
              </w:rPr>
            </w:pPr>
            <w:r w:rsidRPr="003B6DCB">
              <w:rPr>
                <w:rFonts w:ascii="Arial" w:hAnsi="Arial" w:cs="Arial"/>
              </w:rPr>
              <w:t>Residual Risk</w:t>
            </w:r>
          </w:p>
        </w:tc>
        <w:tc>
          <w:tcPr>
            <w:tcW w:w="5305" w:type="dxa"/>
            <w:noWrap/>
            <w:hideMark/>
          </w:tcPr>
          <w:p w14:paraId="51245373" w14:textId="77777777" w:rsidR="00567678" w:rsidRPr="003B6DCB" w:rsidRDefault="00567678" w:rsidP="00567678">
            <w:pPr>
              <w:rPr>
                <w:rFonts w:ascii="Arial" w:hAnsi="Arial" w:cs="Arial"/>
              </w:rPr>
            </w:pPr>
            <w:r w:rsidRPr="003B6DCB">
              <w:rPr>
                <w:rFonts w:ascii="Arial" w:hAnsi="Arial" w:cs="Arial"/>
              </w:rPr>
              <w:t>“The risk remaining after risk treatment (controls) has been implemented.”</w:t>
            </w:r>
          </w:p>
        </w:tc>
      </w:tr>
      <w:tr w:rsidR="00567678" w:rsidRPr="003B6DCB" w14:paraId="07B7B325" w14:textId="77777777" w:rsidTr="00A727A7">
        <w:trPr>
          <w:trHeight w:val="290"/>
        </w:trPr>
        <w:tc>
          <w:tcPr>
            <w:tcW w:w="1963" w:type="dxa"/>
            <w:noWrap/>
            <w:hideMark/>
          </w:tcPr>
          <w:p w14:paraId="5FA32F14" w14:textId="77777777" w:rsidR="00567678" w:rsidRPr="003B6DCB" w:rsidRDefault="00567678" w:rsidP="00567678">
            <w:pPr>
              <w:rPr>
                <w:rFonts w:ascii="Arial" w:hAnsi="Arial" w:cs="Arial"/>
                <w:b/>
                <w:bCs/>
              </w:rPr>
            </w:pPr>
          </w:p>
        </w:tc>
        <w:tc>
          <w:tcPr>
            <w:tcW w:w="1748" w:type="dxa"/>
            <w:noWrap/>
            <w:hideMark/>
          </w:tcPr>
          <w:p w14:paraId="1251F865" w14:textId="77777777" w:rsidR="00567678" w:rsidRPr="003B6DCB" w:rsidRDefault="00567678" w:rsidP="00567678">
            <w:pPr>
              <w:rPr>
                <w:rFonts w:ascii="Arial" w:hAnsi="Arial" w:cs="Arial"/>
              </w:rPr>
            </w:pPr>
            <w:r w:rsidRPr="003B6DCB">
              <w:rPr>
                <w:rFonts w:ascii="Arial" w:hAnsi="Arial" w:cs="Arial"/>
              </w:rPr>
              <w:t>Tolerance</w:t>
            </w:r>
          </w:p>
        </w:tc>
        <w:tc>
          <w:tcPr>
            <w:tcW w:w="5305" w:type="dxa"/>
            <w:noWrap/>
            <w:hideMark/>
          </w:tcPr>
          <w:p w14:paraId="6DB30445" w14:textId="77777777" w:rsidR="00567678" w:rsidRPr="003B6DCB" w:rsidRDefault="00567678" w:rsidP="00567678">
            <w:pPr>
              <w:rPr>
                <w:rFonts w:ascii="Arial" w:hAnsi="Arial" w:cs="Arial"/>
              </w:rPr>
            </w:pPr>
            <w:r w:rsidRPr="003B6DCB">
              <w:rPr>
                <w:rFonts w:ascii="Arial" w:hAnsi="Arial" w:cs="Arial"/>
              </w:rPr>
              <w:t>“The specific, measurable amount of risk variation an organization is willing to accept…”</w:t>
            </w:r>
          </w:p>
        </w:tc>
      </w:tr>
      <w:tr w:rsidR="00567678" w:rsidRPr="003B6DCB" w14:paraId="1047706B" w14:textId="77777777" w:rsidTr="00A727A7">
        <w:trPr>
          <w:trHeight w:val="290"/>
        </w:trPr>
        <w:tc>
          <w:tcPr>
            <w:tcW w:w="1963" w:type="dxa"/>
            <w:noWrap/>
            <w:hideMark/>
          </w:tcPr>
          <w:p w14:paraId="2D605175" w14:textId="77777777" w:rsidR="00567678" w:rsidRPr="003B6DCB" w:rsidRDefault="00567678" w:rsidP="00567678">
            <w:pPr>
              <w:rPr>
                <w:rFonts w:ascii="Arial" w:hAnsi="Arial" w:cs="Arial"/>
                <w:b/>
                <w:bCs/>
              </w:rPr>
            </w:pPr>
          </w:p>
        </w:tc>
        <w:tc>
          <w:tcPr>
            <w:tcW w:w="1748" w:type="dxa"/>
            <w:noWrap/>
            <w:hideMark/>
          </w:tcPr>
          <w:p w14:paraId="6321C620" w14:textId="77777777" w:rsidR="00567678" w:rsidRPr="003B6DCB" w:rsidRDefault="00567678" w:rsidP="00567678">
            <w:pPr>
              <w:rPr>
                <w:rFonts w:ascii="Arial" w:hAnsi="Arial" w:cs="Arial"/>
              </w:rPr>
            </w:pPr>
            <w:r w:rsidRPr="003B6DCB">
              <w:rPr>
                <w:rFonts w:ascii="Arial" w:hAnsi="Arial" w:cs="Arial"/>
              </w:rPr>
              <w:t>Opportunity</w:t>
            </w:r>
          </w:p>
        </w:tc>
        <w:tc>
          <w:tcPr>
            <w:tcW w:w="5305" w:type="dxa"/>
            <w:noWrap/>
            <w:hideMark/>
          </w:tcPr>
          <w:p w14:paraId="21BAA48D" w14:textId="77777777" w:rsidR="00567678" w:rsidRPr="003B6DCB" w:rsidRDefault="00567678" w:rsidP="00567678">
            <w:pPr>
              <w:rPr>
                <w:rFonts w:ascii="Arial" w:hAnsi="Arial" w:cs="Arial"/>
              </w:rPr>
            </w:pPr>
            <w:r w:rsidRPr="003B6DCB">
              <w:rPr>
                <w:rFonts w:ascii="Arial" w:hAnsi="Arial" w:cs="Arial"/>
              </w:rPr>
              <w:t>“Combination of circumstances expected to be favourable to objectives.”</w:t>
            </w:r>
          </w:p>
        </w:tc>
      </w:tr>
      <w:tr w:rsidR="00567678" w:rsidRPr="003B6DCB" w14:paraId="749B63FA" w14:textId="77777777" w:rsidTr="00A727A7">
        <w:trPr>
          <w:trHeight w:val="290"/>
        </w:trPr>
        <w:tc>
          <w:tcPr>
            <w:tcW w:w="3711" w:type="dxa"/>
            <w:gridSpan w:val="2"/>
            <w:noWrap/>
          </w:tcPr>
          <w:p w14:paraId="1FB07F62" w14:textId="77777777" w:rsidR="00567678" w:rsidRPr="003B6DCB" w:rsidRDefault="00567678" w:rsidP="00567678">
            <w:pPr>
              <w:rPr>
                <w:rFonts w:ascii="Arial" w:hAnsi="Arial" w:cs="Arial"/>
              </w:rPr>
            </w:pPr>
            <w:r w:rsidRPr="003B6DCB">
              <w:rPr>
                <w:rFonts w:ascii="Arial" w:hAnsi="Arial" w:cs="Arial"/>
                <w:b/>
                <w:bCs/>
              </w:rPr>
              <w:t>Risk Management Activities and Artefacts</w:t>
            </w:r>
          </w:p>
        </w:tc>
        <w:tc>
          <w:tcPr>
            <w:tcW w:w="5305" w:type="dxa"/>
            <w:noWrap/>
          </w:tcPr>
          <w:p w14:paraId="51138328" w14:textId="77777777" w:rsidR="00567678" w:rsidRPr="003B6DCB" w:rsidRDefault="00567678" w:rsidP="00567678">
            <w:pPr>
              <w:rPr>
                <w:rFonts w:ascii="Arial" w:hAnsi="Arial" w:cs="Arial"/>
              </w:rPr>
            </w:pPr>
          </w:p>
        </w:tc>
      </w:tr>
      <w:tr w:rsidR="00567678" w:rsidRPr="003B6DCB" w14:paraId="21CC0636" w14:textId="77777777" w:rsidTr="00A727A7">
        <w:trPr>
          <w:trHeight w:val="290"/>
        </w:trPr>
        <w:tc>
          <w:tcPr>
            <w:tcW w:w="1963" w:type="dxa"/>
            <w:noWrap/>
            <w:hideMark/>
          </w:tcPr>
          <w:p w14:paraId="527EBA94" w14:textId="77777777" w:rsidR="00567678" w:rsidRPr="003B6DCB" w:rsidRDefault="00567678" w:rsidP="00567678">
            <w:pPr>
              <w:rPr>
                <w:rFonts w:ascii="Arial" w:hAnsi="Arial" w:cs="Arial"/>
                <w:b/>
                <w:bCs/>
              </w:rPr>
            </w:pPr>
          </w:p>
        </w:tc>
        <w:tc>
          <w:tcPr>
            <w:tcW w:w="1748" w:type="dxa"/>
            <w:noWrap/>
            <w:hideMark/>
          </w:tcPr>
          <w:p w14:paraId="62C8AFC8" w14:textId="77777777" w:rsidR="00567678" w:rsidRPr="003B6DCB" w:rsidRDefault="00567678" w:rsidP="00567678">
            <w:pPr>
              <w:rPr>
                <w:rFonts w:ascii="Arial" w:hAnsi="Arial" w:cs="Arial"/>
              </w:rPr>
            </w:pPr>
            <w:r w:rsidRPr="003B6DCB">
              <w:rPr>
                <w:rFonts w:ascii="Arial" w:hAnsi="Arial" w:cs="Arial"/>
              </w:rPr>
              <w:t>Control</w:t>
            </w:r>
          </w:p>
        </w:tc>
        <w:tc>
          <w:tcPr>
            <w:tcW w:w="5305" w:type="dxa"/>
            <w:noWrap/>
            <w:hideMark/>
          </w:tcPr>
          <w:p w14:paraId="480C7AB3" w14:textId="77777777" w:rsidR="00567678" w:rsidRPr="003B6DCB" w:rsidRDefault="00567678" w:rsidP="00567678">
            <w:pPr>
              <w:rPr>
                <w:rFonts w:ascii="Arial" w:hAnsi="Arial" w:cs="Arial"/>
              </w:rPr>
            </w:pPr>
            <w:r w:rsidRPr="003B6DCB">
              <w:rPr>
                <w:rFonts w:ascii="Arial" w:hAnsi="Arial" w:cs="Arial"/>
              </w:rPr>
              <w:t>“Measure that maintains and/or modifies risk.”</w:t>
            </w:r>
          </w:p>
        </w:tc>
      </w:tr>
      <w:tr w:rsidR="00567678" w:rsidRPr="003B6DCB" w14:paraId="6FBD2619" w14:textId="77777777" w:rsidTr="00A727A7">
        <w:trPr>
          <w:trHeight w:val="290"/>
        </w:trPr>
        <w:tc>
          <w:tcPr>
            <w:tcW w:w="1963" w:type="dxa"/>
            <w:noWrap/>
            <w:hideMark/>
          </w:tcPr>
          <w:p w14:paraId="2B170FA6" w14:textId="77777777" w:rsidR="00567678" w:rsidRPr="003B6DCB" w:rsidRDefault="00567678" w:rsidP="00567678">
            <w:pPr>
              <w:rPr>
                <w:rFonts w:ascii="Arial" w:hAnsi="Arial" w:cs="Arial"/>
                <w:b/>
                <w:bCs/>
              </w:rPr>
            </w:pPr>
          </w:p>
        </w:tc>
        <w:tc>
          <w:tcPr>
            <w:tcW w:w="1748" w:type="dxa"/>
            <w:noWrap/>
            <w:hideMark/>
          </w:tcPr>
          <w:p w14:paraId="2EC01877" w14:textId="77777777" w:rsidR="00567678" w:rsidRPr="003B6DCB" w:rsidRDefault="00567678" w:rsidP="00567678">
            <w:pPr>
              <w:rPr>
                <w:rFonts w:ascii="Arial" w:hAnsi="Arial" w:cs="Arial"/>
              </w:rPr>
            </w:pPr>
            <w:r w:rsidRPr="003B6DCB">
              <w:rPr>
                <w:rFonts w:ascii="Arial" w:hAnsi="Arial" w:cs="Arial"/>
              </w:rPr>
              <w:t>Mitigation</w:t>
            </w:r>
          </w:p>
        </w:tc>
        <w:tc>
          <w:tcPr>
            <w:tcW w:w="5305" w:type="dxa"/>
            <w:noWrap/>
            <w:hideMark/>
          </w:tcPr>
          <w:p w14:paraId="1A7759CF" w14:textId="51A229E9" w:rsidR="00567678" w:rsidRPr="003B6DCB" w:rsidRDefault="00567678" w:rsidP="00567678">
            <w:pPr>
              <w:rPr>
                <w:rFonts w:ascii="Arial" w:hAnsi="Arial" w:cs="Arial"/>
              </w:rPr>
            </w:pPr>
            <w:r w:rsidRPr="003B6DCB">
              <w:rPr>
                <w:rFonts w:ascii="Arial" w:hAnsi="Arial" w:cs="Arial"/>
              </w:rPr>
              <w:t>“Actions taken to reduce the probability and/or the impact of a risk.”</w:t>
            </w:r>
          </w:p>
        </w:tc>
      </w:tr>
      <w:tr w:rsidR="00567678" w:rsidRPr="003B6DCB" w14:paraId="1F1F563B" w14:textId="77777777" w:rsidTr="00A727A7">
        <w:trPr>
          <w:trHeight w:val="290"/>
        </w:trPr>
        <w:tc>
          <w:tcPr>
            <w:tcW w:w="1963" w:type="dxa"/>
            <w:noWrap/>
            <w:hideMark/>
          </w:tcPr>
          <w:p w14:paraId="466B8D5C" w14:textId="77777777" w:rsidR="00567678" w:rsidRPr="003B6DCB" w:rsidRDefault="00567678" w:rsidP="00567678">
            <w:pPr>
              <w:rPr>
                <w:rFonts w:ascii="Arial" w:hAnsi="Arial" w:cs="Arial"/>
                <w:b/>
                <w:bCs/>
              </w:rPr>
            </w:pPr>
          </w:p>
        </w:tc>
        <w:tc>
          <w:tcPr>
            <w:tcW w:w="1748" w:type="dxa"/>
            <w:noWrap/>
            <w:hideMark/>
          </w:tcPr>
          <w:p w14:paraId="271ADB10" w14:textId="77777777" w:rsidR="00567678" w:rsidRPr="003B6DCB" w:rsidRDefault="00567678" w:rsidP="00567678">
            <w:pPr>
              <w:rPr>
                <w:rFonts w:ascii="Arial" w:hAnsi="Arial" w:cs="Arial"/>
              </w:rPr>
            </w:pPr>
            <w:r w:rsidRPr="003B6DCB">
              <w:rPr>
                <w:rFonts w:ascii="Arial" w:hAnsi="Arial" w:cs="Arial"/>
              </w:rPr>
              <w:t>Transfer</w:t>
            </w:r>
          </w:p>
        </w:tc>
        <w:tc>
          <w:tcPr>
            <w:tcW w:w="5305" w:type="dxa"/>
            <w:noWrap/>
            <w:hideMark/>
          </w:tcPr>
          <w:p w14:paraId="4C52CA15" w14:textId="77777777" w:rsidR="00567678" w:rsidRPr="003B6DCB" w:rsidRDefault="00567678" w:rsidP="00567678">
            <w:pPr>
              <w:rPr>
                <w:rFonts w:ascii="Arial" w:hAnsi="Arial" w:cs="Arial"/>
              </w:rPr>
            </w:pPr>
            <w:r w:rsidRPr="003B6DCB">
              <w:rPr>
                <w:rFonts w:ascii="Arial" w:hAnsi="Arial" w:cs="Arial"/>
              </w:rPr>
              <w:t>“Shifting the impact of a threat… to a third party.”</w:t>
            </w:r>
          </w:p>
        </w:tc>
      </w:tr>
      <w:tr w:rsidR="00567678" w:rsidRPr="003B6DCB" w14:paraId="71EBF851" w14:textId="77777777" w:rsidTr="00A727A7">
        <w:trPr>
          <w:trHeight w:val="290"/>
        </w:trPr>
        <w:tc>
          <w:tcPr>
            <w:tcW w:w="1963" w:type="dxa"/>
            <w:noWrap/>
            <w:hideMark/>
          </w:tcPr>
          <w:p w14:paraId="103BDDAB" w14:textId="77777777" w:rsidR="00567678" w:rsidRPr="003B6DCB" w:rsidRDefault="00567678" w:rsidP="00567678">
            <w:pPr>
              <w:rPr>
                <w:rFonts w:ascii="Arial" w:hAnsi="Arial" w:cs="Arial"/>
                <w:b/>
                <w:bCs/>
              </w:rPr>
            </w:pPr>
          </w:p>
        </w:tc>
        <w:tc>
          <w:tcPr>
            <w:tcW w:w="1748" w:type="dxa"/>
            <w:noWrap/>
            <w:hideMark/>
          </w:tcPr>
          <w:p w14:paraId="63B3A07E" w14:textId="77777777" w:rsidR="00567678" w:rsidRPr="003B6DCB" w:rsidRDefault="00567678" w:rsidP="00567678">
            <w:pPr>
              <w:rPr>
                <w:rFonts w:ascii="Arial" w:hAnsi="Arial" w:cs="Arial"/>
              </w:rPr>
            </w:pPr>
            <w:r w:rsidRPr="003B6DCB">
              <w:rPr>
                <w:rFonts w:ascii="Arial" w:hAnsi="Arial" w:cs="Arial"/>
              </w:rPr>
              <w:t>Risk Register</w:t>
            </w:r>
          </w:p>
        </w:tc>
        <w:tc>
          <w:tcPr>
            <w:tcW w:w="5305" w:type="dxa"/>
            <w:noWrap/>
            <w:hideMark/>
          </w:tcPr>
          <w:p w14:paraId="7D20E487" w14:textId="44778768" w:rsidR="00567678" w:rsidRPr="003B6DCB" w:rsidRDefault="00567678" w:rsidP="00567678">
            <w:pPr>
              <w:rPr>
                <w:rFonts w:ascii="Arial" w:hAnsi="Arial" w:cs="Arial"/>
              </w:rPr>
            </w:pPr>
            <w:r w:rsidRPr="003B6DCB">
              <w:rPr>
                <w:rFonts w:ascii="Arial" w:hAnsi="Arial" w:cs="Arial"/>
              </w:rPr>
              <w:t>“</w:t>
            </w:r>
            <w:r w:rsidR="003B42F1" w:rsidRPr="003B42F1">
              <w:rPr>
                <w:rFonts w:ascii="Arial" w:hAnsi="Arial" w:cs="Arial"/>
              </w:rPr>
              <w:t>A document (or database) used to record identified risks and opportunities, their severity, and the actions taken to manage them.</w:t>
            </w:r>
            <w:r w:rsidRPr="003B6DCB">
              <w:rPr>
                <w:rFonts w:ascii="Arial" w:hAnsi="Arial" w:cs="Arial"/>
              </w:rPr>
              <w:t>”</w:t>
            </w:r>
          </w:p>
        </w:tc>
      </w:tr>
      <w:tr w:rsidR="00567678" w:rsidRPr="003B6DCB" w14:paraId="3A86990E" w14:textId="77777777" w:rsidTr="00A727A7">
        <w:trPr>
          <w:trHeight w:val="290"/>
        </w:trPr>
        <w:tc>
          <w:tcPr>
            <w:tcW w:w="3711" w:type="dxa"/>
            <w:gridSpan w:val="2"/>
            <w:noWrap/>
          </w:tcPr>
          <w:p w14:paraId="0B9B849C" w14:textId="77777777" w:rsidR="00567678" w:rsidRPr="003B6DCB" w:rsidRDefault="00567678" w:rsidP="00567678">
            <w:pPr>
              <w:rPr>
                <w:rFonts w:ascii="Arial" w:hAnsi="Arial" w:cs="Arial"/>
              </w:rPr>
            </w:pPr>
            <w:r w:rsidRPr="003B6DCB">
              <w:rPr>
                <w:rFonts w:ascii="Arial" w:hAnsi="Arial" w:cs="Arial"/>
                <w:b/>
                <w:bCs/>
              </w:rPr>
              <w:t>Risk Assessment Techniques</w:t>
            </w:r>
          </w:p>
        </w:tc>
        <w:tc>
          <w:tcPr>
            <w:tcW w:w="5305" w:type="dxa"/>
            <w:noWrap/>
          </w:tcPr>
          <w:p w14:paraId="683B0047" w14:textId="77777777" w:rsidR="00567678" w:rsidRPr="003B6DCB" w:rsidRDefault="00567678" w:rsidP="00567678">
            <w:pPr>
              <w:rPr>
                <w:rFonts w:ascii="Arial" w:hAnsi="Arial" w:cs="Arial"/>
              </w:rPr>
            </w:pPr>
          </w:p>
        </w:tc>
      </w:tr>
      <w:tr w:rsidR="00567678" w:rsidRPr="003B6DCB" w14:paraId="33E0F702" w14:textId="77777777" w:rsidTr="00A727A7">
        <w:trPr>
          <w:trHeight w:val="290"/>
        </w:trPr>
        <w:tc>
          <w:tcPr>
            <w:tcW w:w="1963" w:type="dxa"/>
            <w:noWrap/>
            <w:hideMark/>
          </w:tcPr>
          <w:p w14:paraId="58AA9230" w14:textId="77777777" w:rsidR="00567678" w:rsidRPr="003B6DCB" w:rsidRDefault="00567678" w:rsidP="00567678">
            <w:pPr>
              <w:rPr>
                <w:rFonts w:ascii="Arial" w:hAnsi="Arial" w:cs="Arial"/>
                <w:b/>
                <w:bCs/>
              </w:rPr>
            </w:pPr>
          </w:p>
        </w:tc>
        <w:tc>
          <w:tcPr>
            <w:tcW w:w="1748" w:type="dxa"/>
            <w:noWrap/>
            <w:hideMark/>
          </w:tcPr>
          <w:p w14:paraId="22B72F0E" w14:textId="77777777" w:rsidR="00567678" w:rsidRPr="003B6DCB" w:rsidRDefault="00567678" w:rsidP="00567678">
            <w:pPr>
              <w:rPr>
                <w:rFonts w:ascii="Arial" w:hAnsi="Arial" w:cs="Arial"/>
              </w:rPr>
            </w:pPr>
            <w:r w:rsidRPr="003B6DCB">
              <w:rPr>
                <w:rFonts w:ascii="Arial" w:hAnsi="Arial" w:cs="Arial"/>
              </w:rPr>
              <w:t>Brainstorming</w:t>
            </w:r>
          </w:p>
        </w:tc>
        <w:tc>
          <w:tcPr>
            <w:tcW w:w="5305" w:type="dxa"/>
            <w:noWrap/>
            <w:hideMark/>
          </w:tcPr>
          <w:p w14:paraId="6894E9F9" w14:textId="3AA896B6" w:rsidR="00567678" w:rsidRPr="003B6DCB" w:rsidRDefault="00567678" w:rsidP="00567678">
            <w:pPr>
              <w:rPr>
                <w:rFonts w:ascii="Arial" w:hAnsi="Arial" w:cs="Arial"/>
              </w:rPr>
            </w:pPr>
            <w:r w:rsidRPr="003B6DCB">
              <w:rPr>
                <w:rFonts w:ascii="Arial" w:hAnsi="Arial" w:cs="Arial"/>
              </w:rPr>
              <w:t>“A collaborative technique used to identify risks…”</w:t>
            </w:r>
          </w:p>
        </w:tc>
      </w:tr>
      <w:tr w:rsidR="00567678" w:rsidRPr="003B6DCB" w14:paraId="56C30176" w14:textId="77777777" w:rsidTr="00A727A7">
        <w:trPr>
          <w:trHeight w:val="290"/>
        </w:trPr>
        <w:tc>
          <w:tcPr>
            <w:tcW w:w="1963" w:type="dxa"/>
            <w:noWrap/>
            <w:hideMark/>
          </w:tcPr>
          <w:p w14:paraId="5870E3BD" w14:textId="77777777" w:rsidR="00567678" w:rsidRPr="003B6DCB" w:rsidRDefault="00567678" w:rsidP="00567678">
            <w:pPr>
              <w:rPr>
                <w:rFonts w:ascii="Arial" w:hAnsi="Arial" w:cs="Arial"/>
                <w:b/>
                <w:bCs/>
              </w:rPr>
            </w:pPr>
          </w:p>
        </w:tc>
        <w:tc>
          <w:tcPr>
            <w:tcW w:w="1748" w:type="dxa"/>
            <w:noWrap/>
            <w:hideMark/>
          </w:tcPr>
          <w:p w14:paraId="7DDDA598" w14:textId="77777777" w:rsidR="00567678" w:rsidRPr="003B6DCB" w:rsidRDefault="00567678" w:rsidP="00567678">
            <w:pPr>
              <w:rPr>
                <w:rFonts w:ascii="Arial" w:hAnsi="Arial" w:cs="Arial"/>
              </w:rPr>
            </w:pPr>
            <w:r w:rsidRPr="003B6DCB">
              <w:rPr>
                <w:rFonts w:ascii="Arial" w:hAnsi="Arial" w:cs="Arial"/>
              </w:rPr>
              <w:t>Delphi Technique</w:t>
            </w:r>
          </w:p>
        </w:tc>
        <w:tc>
          <w:tcPr>
            <w:tcW w:w="5305" w:type="dxa"/>
            <w:noWrap/>
            <w:hideMark/>
          </w:tcPr>
          <w:p w14:paraId="3B26B38D" w14:textId="77777777" w:rsidR="00567678" w:rsidRPr="003B6DCB" w:rsidRDefault="00567678" w:rsidP="00567678">
            <w:pPr>
              <w:rPr>
                <w:rFonts w:ascii="Arial" w:hAnsi="Arial" w:cs="Arial"/>
              </w:rPr>
            </w:pPr>
            <w:r w:rsidRPr="003B6DCB">
              <w:rPr>
                <w:rFonts w:ascii="Arial" w:hAnsi="Arial" w:cs="Arial"/>
              </w:rPr>
              <w:t>“A method used to reach a consensus among experts through multiple rounds of anonymous questionnaires.”</w:t>
            </w:r>
          </w:p>
        </w:tc>
      </w:tr>
      <w:tr w:rsidR="00567678" w:rsidRPr="003B6DCB" w14:paraId="0056B2D0" w14:textId="77777777" w:rsidTr="00A727A7">
        <w:trPr>
          <w:trHeight w:val="290"/>
        </w:trPr>
        <w:tc>
          <w:tcPr>
            <w:tcW w:w="1963" w:type="dxa"/>
            <w:noWrap/>
            <w:hideMark/>
          </w:tcPr>
          <w:p w14:paraId="121BF286" w14:textId="77777777" w:rsidR="00567678" w:rsidRPr="003B6DCB" w:rsidRDefault="00567678" w:rsidP="00567678">
            <w:pPr>
              <w:rPr>
                <w:rFonts w:ascii="Arial" w:hAnsi="Arial" w:cs="Arial"/>
                <w:b/>
                <w:bCs/>
              </w:rPr>
            </w:pPr>
          </w:p>
        </w:tc>
        <w:tc>
          <w:tcPr>
            <w:tcW w:w="1748" w:type="dxa"/>
            <w:noWrap/>
            <w:hideMark/>
          </w:tcPr>
          <w:p w14:paraId="5533AC4F" w14:textId="77777777" w:rsidR="00567678" w:rsidRPr="003B6DCB" w:rsidRDefault="00567678" w:rsidP="00567678">
            <w:pPr>
              <w:rPr>
                <w:rFonts w:ascii="Arial" w:hAnsi="Arial" w:cs="Arial"/>
              </w:rPr>
            </w:pPr>
            <w:r w:rsidRPr="003B6DCB">
              <w:rPr>
                <w:rFonts w:ascii="Arial" w:hAnsi="Arial" w:cs="Arial"/>
              </w:rPr>
              <w:t>SWIFT</w:t>
            </w:r>
          </w:p>
        </w:tc>
        <w:tc>
          <w:tcPr>
            <w:tcW w:w="5305" w:type="dxa"/>
            <w:noWrap/>
            <w:hideMark/>
          </w:tcPr>
          <w:p w14:paraId="3A66444B" w14:textId="77777777" w:rsidR="00567678" w:rsidRPr="003B6DCB" w:rsidRDefault="00567678" w:rsidP="00567678">
            <w:pPr>
              <w:rPr>
                <w:rFonts w:ascii="Arial" w:hAnsi="Arial" w:cs="Arial"/>
              </w:rPr>
            </w:pPr>
            <w:r w:rsidRPr="003B6DCB">
              <w:rPr>
                <w:rFonts w:ascii="Arial" w:hAnsi="Arial" w:cs="Arial"/>
              </w:rPr>
              <w:t>“Uses ‘What-if’ questions and checklists to identify deviations from normal operations.”</w:t>
            </w:r>
          </w:p>
        </w:tc>
      </w:tr>
      <w:tr w:rsidR="00567678" w:rsidRPr="003B6DCB" w14:paraId="6F3C914E" w14:textId="77777777" w:rsidTr="00A727A7">
        <w:trPr>
          <w:trHeight w:val="290"/>
        </w:trPr>
        <w:tc>
          <w:tcPr>
            <w:tcW w:w="1963" w:type="dxa"/>
            <w:noWrap/>
            <w:hideMark/>
          </w:tcPr>
          <w:p w14:paraId="19168691" w14:textId="77777777" w:rsidR="00567678" w:rsidRPr="003B6DCB" w:rsidRDefault="00567678" w:rsidP="00567678">
            <w:pPr>
              <w:rPr>
                <w:rFonts w:ascii="Arial" w:hAnsi="Arial" w:cs="Arial"/>
                <w:b/>
                <w:bCs/>
              </w:rPr>
            </w:pPr>
          </w:p>
        </w:tc>
        <w:tc>
          <w:tcPr>
            <w:tcW w:w="1748" w:type="dxa"/>
            <w:noWrap/>
            <w:hideMark/>
          </w:tcPr>
          <w:p w14:paraId="10353A94" w14:textId="77777777" w:rsidR="00567678" w:rsidRPr="003B6DCB" w:rsidRDefault="00567678" w:rsidP="00567678">
            <w:pPr>
              <w:rPr>
                <w:rFonts w:ascii="Arial" w:hAnsi="Arial" w:cs="Arial"/>
              </w:rPr>
            </w:pPr>
            <w:r w:rsidRPr="003B6DCB">
              <w:rPr>
                <w:rFonts w:ascii="Arial" w:hAnsi="Arial" w:cs="Arial"/>
              </w:rPr>
              <w:t>SWOT Analysis</w:t>
            </w:r>
          </w:p>
        </w:tc>
        <w:tc>
          <w:tcPr>
            <w:tcW w:w="5305" w:type="dxa"/>
            <w:noWrap/>
            <w:hideMark/>
          </w:tcPr>
          <w:p w14:paraId="6514EFB3" w14:textId="77777777" w:rsidR="00567678" w:rsidRPr="003B6DCB" w:rsidRDefault="00567678" w:rsidP="00567678">
            <w:pPr>
              <w:rPr>
                <w:rFonts w:ascii="Arial" w:hAnsi="Arial" w:cs="Arial"/>
              </w:rPr>
            </w:pPr>
            <w:r w:rsidRPr="003B6DCB">
              <w:rPr>
                <w:rFonts w:ascii="Arial" w:hAnsi="Arial" w:cs="Arial"/>
              </w:rPr>
              <w:t>“Identifying Strengths, Weaknesses, Opportunities, and Threats…”</w:t>
            </w:r>
          </w:p>
        </w:tc>
      </w:tr>
      <w:tr w:rsidR="00567678" w:rsidRPr="003B6DCB" w14:paraId="6A79F396" w14:textId="77777777" w:rsidTr="00A727A7">
        <w:trPr>
          <w:trHeight w:val="290"/>
        </w:trPr>
        <w:tc>
          <w:tcPr>
            <w:tcW w:w="1963" w:type="dxa"/>
            <w:noWrap/>
            <w:hideMark/>
          </w:tcPr>
          <w:p w14:paraId="019F433E" w14:textId="77777777" w:rsidR="00567678" w:rsidRPr="003B6DCB" w:rsidRDefault="00567678" w:rsidP="00567678">
            <w:pPr>
              <w:rPr>
                <w:rFonts w:ascii="Arial" w:hAnsi="Arial" w:cs="Arial"/>
                <w:b/>
                <w:bCs/>
              </w:rPr>
            </w:pPr>
          </w:p>
        </w:tc>
        <w:tc>
          <w:tcPr>
            <w:tcW w:w="1748" w:type="dxa"/>
            <w:noWrap/>
            <w:hideMark/>
          </w:tcPr>
          <w:p w14:paraId="55E35632" w14:textId="77777777" w:rsidR="00567678" w:rsidRPr="003B6DCB" w:rsidRDefault="00567678" w:rsidP="00567678">
            <w:pPr>
              <w:rPr>
                <w:rFonts w:ascii="Arial" w:hAnsi="Arial" w:cs="Arial"/>
              </w:rPr>
            </w:pPr>
            <w:r w:rsidRPr="003B6DCB">
              <w:rPr>
                <w:rFonts w:ascii="Arial" w:hAnsi="Arial" w:cs="Arial"/>
              </w:rPr>
              <w:t>PESTLE Analysis</w:t>
            </w:r>
          </w:p>
        </w:tc>
        <w:tc>
          <w:tcPr>
            <w:tcW w:w="5305" w:type="dxa"/>
            <w:noWrap/>
            <w:hideMark/>
          </w:tcPr>
          <w:p w14:paraId="0D6EB09B" w14:textId="77777777" w:rsidR="00567678" w:rsidRPr="003B6DCB" w:rsidRDefault="00567678" w:rsidP="00567678">
            <w:pPr>
              <w:rPr>
                <w:rFonts w:ascii="Arial" w:hAnsi="Arial" w:cs="Arial"/>
              </w:rPr>
            </w:pPr>
            <w:r w:rsidRPr="003B6DCB">
              <w:rPr>
                <w:rFonts w:ascii="Arial" w:hAnsi="Arial" w:cs="Arial"/>
              </w:rPr>
              <w:t>“Tool used to evaluate the external operational environment.”</w:t>
            </w:r>
          </w:p>
        </w:tc>
      </w:tr>
      <w:tr w:rsidR="00567678" w:rsidRPr="003B6DCB" w14:paraId="14830F2D" w14:textId="77777777" w:rsidTr="00A727A7">
        <w:trPr>
          <w:trHeight w:val="290"/>
        </w:trPr>
        <w:tc>
          <w:tcPr>
            <w:tcW w:w="1963" w:type="dxa"/>
            <w:noWrap/>
            <w:hideMark/>
          </w:tcPr>
          <w:p w14:paraId="6382B40E" w14:textId="77777777" w:rsidR="00567678" w:rsidRPr="003B6DCB" w:rsidRDefault="00567678" w:rsidP="00567678">
            <w:pPr>
              <w:rPr>
                <w:rFonts w:ascii="Arial" w:hAnsi="Arial" w:cs="Arial"/>
                <w:b/>
                <w:bCs/>
              </w:rPr>
            </w:pPr>
          </w:p>
        </w:tc>
        <w:tc>
          <w:tcPr>
            <w:tcW w:w="1748" w:type="dxa"/>
            <w:noWrap/>
            <w:hideMark/>
          </w:tcPr>
          <w:p w14:paraId="284272E0" w14:textId="77777777" w:rsidR="00567678" w:rsidRPr="003B6DCB" w:rsidRDefault="00567678" w:rsidP="00567678">
            <w:pPr>
              <w:rPr>
                <w:rFonts w:ascii="Arial" w:hAnsi="Arial" w:cs="Arial"/>
              </w:rPr>
            </w:pPr>
            <w:r w:rsidRPr="003B6DCB">
              <w:rPr>
                <w:rFonts w:ascii="Arial" w:hAnsi="Arial" w:cs="Arial"/>
              </w:rPr>
              <w:t>BIA (Business Impact Analysis)</w:t>
            </w:r>
          </w:p>
        </w:tc>
        <w:tc>
          <w:tcPr>
            <w:tcW w:w="5305" w:type="dxa"/>
            <w:noWrap/>
            <w:hideMark/>
          </w:tcPr>
          <w:p w14:paraId="183DC389" w14:textId="77777777" w:rsidR="00567678" w:rsidRPr="003B6DCB" w:rsidRDefault="00567678" w:rsidP="00567678">
            <w:pPr>
              <w:rPr>
                <w:rFonts w:ascii="Arial" w:hAnsi="Arial" w:cs="Arial"/>
              </w:rPr>
            </w:pPr>
            <w:r w:rsidRPr="003B6DCB">
              <w:rPr>
                <w:rFonts w:ascii="Arial" w:hAnsi="Arial" w:cs="Arial"/>
              </w:rPr>
              <w:t>“Evaluates the potential effects of a disruption to critical business operations.”</w:t>
            </w:r>
          </w:p>
        </w:tc>
      </w:tr>
      <w:tr w:rsidR="00567678" w:rsidRPr="003B6DCB" w14:paraId="5B4B2601" w14:textId="77777777" w:rsidTr="00A727A7">
        <w:trPr>
          <w:trHeight w:val="290"/>
        </w:trPr>
        <w:tc>
          <w:tcPr>
            <w:tcW w:w="1963" w:type="dxa"/>
            <w:noWrap/>
            <w:hideMark/>
          </w:tcPr>
          <w:p w14:paraId="02E9F1DD" w14:textId="77777777" w:rsidR="00567678" w:rsidRPr="003B6DCB" w:rsidRDefault="00567678" w:rsidP="00567678">
            <w:pPr>
              <w:rPr>
                <w:rFonts w:ascii="Arial" w:hAnsi="Arial" w:cs="Arial"/>
                <w:b/>
                <w:bCs/>
              </w:rPr>
            </w:pPr>
          </w:p>
        </w:tc>
        <w:tc>
          <w:tcPr>
            <w:tcW w:w="1748" w:type="dxa"/>
            <w:noWrap/>
            <w:hideMark/>
          </w:tcPr>
          <w:p w14:paraId="63F06DD2" w14:textId="77777777" w:rsidR="00567678" w:rsidRPr="003B6DCB" w:rsidRDefault="00567678" w:rsidP="00567678">
            <w:pPr>
              <w:rPr>
                <w:rFonts w:ascii="Arial" w:hAnsi="Arial" w:cs="Arial"/>
              </w:rPr>
            </w:pPr>
            <w:r w:rsidRPr="003B6DCB">
              <w:rPr>
                <w:rFonts w:ascii="Arial" w:hAnsi="Arial" w:cs="Arial"/>
              </w:rPr>
              <w:t>Bow-tie Analysis</w:t>
            </w:r>
          </w:p>
        </w:tc>
        <w:tc>
          <w:tcPr>
            <w:tcW w:w="5305" w:type="dxa"/>
            <w:noWrap/>
            <w:hideMark/>
          </w:tcPr>
          <w:p w14:paraId="19B1F686" w14:textId="77777777" w:rsidR="00567678" w:rsidRPr="003B6DCB" w:rsidRDefault="00567678" w:rsidP="00567678">
            <w:pPr>
              <w:rPr>
                <w:rFonts w:ascii="Arial" w:hAnsi="Arial" w:cs="Arial"/>
              </w:rPr>
            </w:pPr>
            <w:r w:rsidRPr="003B6DCB">
              <w:rPr>
                <w:rFonts w:ascii="Arial" w:hAnsi="Arial" w:cs="Arial"/>
              </w:rPr>
              <w:t>“Diagrammatic way of describing the pathway of a risk from causes to consequences.”</w:t>
            </w:r>
          </w:p>
        </w:tc>
      </w:tr>
      <w:tr w:rsidR="00567678" w:rsidRPr="003B6DCB" w14:paraId="70C9BE7C" w14:textId="77777777" w:rsidTr="00A727A7">
        <w:trPr>
          <w:trHeight w:val="290"/>
        </w:trPr>
        <w:tc>
          <w:tcPr>
            <w:tcW w:w="1963" w:type="dxa"/>
            <w:noWrap/>
            <w:hideMark/>
          </w:tcPr>
          <w:p w14:paraId="6CFDDE76" w14:textId="77777777" w:rsidR="00567678" w:rsidRPr="003B6DCB" w:rsidRDefault="00567678" w:rsidP="00567678">
            <w:pPr>
              <w:rPr>
                <w:rFonts w:ascii="Arial" w:hAnsi="Arial" w:cs="Arial"/>
                <w:b/>
                <w:bCs/>
              </w:rPr>
            </w:pPr>
          </w:p>
        </w:tc>
        <w:tc>
          <w:tcPr>
            <w:tcW w:w="1748" w:type="dxa"/>
            <w:noWrap/>
            <w:hideMark/>
          </w:tcPr>
          <w:p w14:paraId="624C367F" w14:textId="77777777" w:rsidR="00567678" w:rsidRPr="003B6DCB" w:rsidRDefault="00567678" w:rsidP="00567678">
            <w:pPr>
              <w:rPr>
                <w:rFonts w:ascii="Arial" w:hAnsi="Arial" w:cs="Arial"/>
              </w:rPr>
            </w:pPr>
            <w:r w:rsidRPr="003B6DCB">
              <w:rPr>
                <w:rFonts w:ascii="Arial" w:hAnsi="Arial" w:cs="Arial"/>
              </w:rPr>
              <w:t>FTA (Fault Tree Analysis)</w:t>
            </w:r>
          </w:p>
        </w:tc>
        <w:tc>
          <w:tcPr>
            <w:tcW w:w="5305" w:type="dxa"/>
            <w:noWrap/>
            <w:hideMark/>
          </w:tcPr>
          <w:p w14:paraId="20D39A0E" w14:textId="77777777" w:rsidR="00567678" w:rsidRPr="003B6DCB" w:rsidRDefault="00567678" w:rsidP="00567678">
            <w:pPr>
              <w:rPr>
                <w:rFonts w:ascii="Arial" w:hAnsi="Arial" w:cs="Arial"/>
              </w:rPr>
            </w:pPr>
            <w:r w:rsidRPr="003B6DCB">
              <w:rPr>
                <w:rFonts w:ascii="Arial" w:hAnsi="Arial" w:cs="Arial"/>
              </w:rPr>
              <w:t>“Top-down approach… works backward to identify possible causes.”</w:t>
            </w:r>
          </w:p>
        </w:tc>
      </w:tr>
      <w:tr w:rsidR="00567678" w:rsidRPr="003B6DCB" w14:paraId="625A64C8" w14:textId="77777777" w:rsidTr="00A727A7">
        <w:trPr>
          <w:trHeight w:val="290"/>
        </w:trPr>
        <w:tc>
          <w:tcPr>
            <w:tcW w:w="1963" w:type="dxa"/>
            <w:noWrap/>
            <w:hideMark/>
          </w:tcPr>
          <w:p w14:paraId="069D8C1E" w14:textId="77777777" w:rsidR="00567678" w:rsidRPr="003B6DCB" w:rsidRDefault="00567678" w:rsidP="00567678">
            <w:pPr>
              <w:rPr>
                <w:rFonts w:ascii="Arial" w:hAnsi="Arial" w:cs="Arial"/>
                <w:b/>
                <w:bCs/>
              </w:rPr>
            </w:pPr>
          </w:p>
        </w:tc>
        <w:tc>
          <w:tcPr>
            <w:tcW w:w="1748" w:type="dxa"/>
            <w:noWrap/>
            <w:hideMark/>
          </w:tcPr>
          <w:p w14:paraId="6515121E" w14:textId="77777777" w:rsidR="00567678" w:rsidRPr="003B6DCB" w:rsidRDefault="00567678" w:rsidP="00567678">
            <w:pPr>
              <w:rPr>
                <w:rFonts w:ascii="Arial" w:hAnsi="Arial" w:cs="Arial"/>
              </w:rPr>
            </w:pPr>
            <w:r w:rsidRPr="003B6DCB">
              <w:rPr>
                <w:rFonts w:ascii="Arial" w:hAnsi="Arial" w:cs="Arial"/>
              </w:rPr>
              <w:t>ETA (Event Tree Analysis)</w:t>
            </w:r>
          </w:p>
        </w:tc>
        <w:tc>
          <w:tcPr>
            <w:tcW w:w="5305" w:type="dxa"/>
            <w:noWrap/>
            <w:hideMark/>
          </w:tcPr>
          <w:p w14:paraId="74650414" w14:textId="77777777" w:rsidR="00567678" w:rsidRPr="003B6DCB" w:rsidRDefault="00567678" w:rsidP="00567678">
            <w:pPr>
              <w:rPr>
                <w:rFonts w:ascii="Arial" w:hAnsi="Arial" w:cs="Arial"/>
              </w:rPr>
            </w:pPr>
            <w:r w:rsidRPr="003B6DCB">
              <w:rPr>
                <w:rFonts w:ascii="Arial" w:hAnsi="Arial" w:cs="Arial"/>
              </w:rPr>
              <w:t>“Forward-looking technique that models outcomes from a single initiating event.”</w:t>
            </w:r>
          </w:p>
        </w:tc>
      </w:tr>
      <w:tr w:rsidR="00567678" w:rsidRPr="003B6DCB" w14:paraId="2BC9478C" w14:textId="77777777" w:rsidTr="00A727A7">
        <w:trPr>
          <w:trHeight w:val="290"/>
        </w:trPr>
        <w:tc>
          <w:tcPr>
            <w:tcW w:w="1963" w:type="dxa"/>
            <w:noWrap/>
            <w:hideMark/>
          </w:tcPr>
          <w:p w14:paraId="40D92DB0" w14:textId="77777777" w:rsidR="00567678" w:rsidRPr="003B6DCB" w:rsidRDefault="00567678" w:rsidP="00567678">
            <w:pPr>
              <w:rPr>
                <w:rFonts w:ascii="Arial" w:hAnsi="Arial" w:cs="Arial"/>
                <w:b/>
                <w:bCs/>
              </w:rPr>
            </w:pPr>
          </w:p>
        </w:tc>
        <w:tc>
          <w:tcPr>
            <w:tcW w:w="1748" w:type="dxa"/>
            <w:noWrap/>
            <w:hideMark/>
          </w:tcPr>
          <w:p w14:paraId="66BA9B64" w14:textId="77777777" w:rsidR="00567678" w:rsidRPr="003B6DCB" w:rsidRDefault="00567678" w:rsidP="00567678">
            <w:pPr>
              <w:rPr>
                <w:rFonts w:ascii="Arial" w:hAnsi="Arial" w:cs="Arial"/>
              </w:rPr>
            </w:pPr>
            <w:r w:rsidRPr="003B6DCB">
              <w:rPr>
                <w:rFonts w:ascii="Arial" w:hAnsi="Arial" w:cs="Arial"/>
              </w:rPr>
              <w:t>CCA (Cause-Consequence Analysis)</w:t>
            </w:r>
          </w:p>
        </w:tc>
        <w:tc>
          <w:tcPr>
            <w:tcW w:w="5305" w:type="dxa"/>
            <w:noWrap/>
            <w:hideMark/>
          </w:tcPr>
          <w:p w14:paraId="1FE83F18" w14:textId="77777777" w:rsidR="00567678" w:rsidRPr="003B6DCB" w:rsidRDefault="00567678" w:rsidP="00567678">
            <w:pPr>
              <w:rPr>
                <w:rFonts w:ascii="Arial" w:hAnsi="Arial" w:cs="Arial"/>
              </w:rPr>
            </w:pPr>
            <w:r w:rsidRPr="003B6DCB">
              <w:rPr>
                <w:rFonts w:ascii="Arial" w:hAnsi="Arial" w:cs="Arial"/>
              </w:rPr>
              <w:t>“Blend of Fault Tree and Event Tree analysis… identifies causes and consequences.”</w:t>
            </w:r>
          </w:p>
        </w:tc>
      </w:tr>
      <w:tr w:rsidR="00567678" w:rsidRPr="003B6DCB" w14:paraId="6B025F84" w14:textId="77777777" w:rsidTr="00A727A7">
        <w:trPr>
          <w:trHeight w:val="290"/>
        </w:trPr>
        <w:tc>
          <w:tcPr>
            <w:tcW w:w="1963" w:type="dxa"/>
            <w:noWrap/>
            <w:hideMark/>
          </w:tcPr>
          <w:p w14:paraId="63CA98CE" w14:textId="77777777" w:rsidR="00567678" w:rsidRPr="003B6DCB" w:rsidRDefault="00567678" w:rsidP="00567678">
            <w:pPr>
              <w:rPr>
                <w:rFonts w:ascii="Arial" w:hAnsi="Arial" w:cs="Arial"/>
                <w:b/>
                <w:bCs/>
              </w:rPr>
            </w:pPr>
          </w:p>
        </w:tc>
        <w:tc>
          <w:tcPr>
            <w:tcW w:w="1748" w:type="dxa"/>
            <w:noWrap/>
            <w:hideMark/>
          </w:tcPr>
          <w:p w14:paraId="6E54F398" w14:textId="77777777" w:rsidR="00567678" w:rsidRPr="003B6DCB" w:rsidRDefault="00567678" w:rsidP="00567678">
            <w:pPr>
              <w:rPr>
                <w:rFonts w:ascii="Arial" w:hAnsi="Arial" w:cs="Arial"/>
              </w:rPr>
            </w:pPr>
            <w:r w:rsidRPr="003B6DCB">
              <w:rPr>
                <w:rFonts w:ascii="Arial" w:hAnsi="Arial" w:cs="Arial"/>
              </w:rPr>
              <w:t>FMEA</w:t>
            </w:r>
          </w:p>
        </w:tc>
        <w:tc>
          <w:tcPr>
            <w:tcW w:w="5305" w:type="dxa"/>
            <w:noWrap/>
            <w:hideMark/>
          </w:tcPr>
          <w:p w14:paraId="4C12097A" w14:textId="77777777" w:rsidR="00567678" w:rsidRPr="003B6DCB" w:rsidRDefault="00567678" w:rsidP="00567678">
            <w:pPr>
              <w:rPr>
                <w:rFonts w:ascii="Arial" w:hAnsi="Arial" w:cs="Arial"/>
              </w:rPr>
            </w:pPr>
            <w:r w:rsidRPr="003B6DCB">
              <w:rPr>
                <w:rFonts w:ascii="Arial" w:hAnsi="Arial" w:cs="Arial"/>
              </w:rPr>
              <w:t>“Systematic process for identifying potential design or process failures before they happen.”</w:t>
            </w:r>
          </w:p>
        </w:tc>
      </w:tr>
      <w:tr w:rsidR="00567678" w:rsidRPr="003B6DCB" w14:paraId="225636AF" w14:textId="77777777" w:rsidTr="00A727A7">
        <w:trPr>
          <w:trHeight w:val="290"/>
        </w:trPr>
        <w:tc>
          <w:tcPr>
            <w:tcW w:w="1963" w:type="dxa"/>
            <w:noWrap/>
            <w:hideMark/>
          </w:tcPr>
          <w:p w14:paraId="55172EC2" w14:textId="77777777" w:rsidR="00567678" w:rsidRPr="003B6DCB" w:rsidRDefault="00567678" w:rsidP="00567678">
            <w:pPr>
              <w:rPr>
                <w:rFonts w:ascii="Arial" w:hAnsi="Arial" w:cs="Arial"/>
                <w:b/>
                <w:bCs/>
              </w:rPr>
            </w:pPr>
          </w:p>
        </w:tc>
        <w:tc>
          <w:tcPr>
            <w:tcW w:w="1748" w:type="dxa"/>
            <w:noWrap/>
            <w:hideMark/>
          </w:tcPr>
          <w:p w14:paraId="7569A037" w14:textId="77777777" w:rsidR="00567678" w:rsidRPr="003B6DCB" w:rsidRDefault="00567678" w:rsidP="00567678">
            <w:pPr>
              <w:rPr>
                <w:rFonts w:ascii="Arial" w:hAnsi="Arial" w:cs="Arial"/>
              </w:rPr>
            </w:pPr>
            <w:r w:rsidRPr="003B6DCB">
              <w:rPr>
                <w:rFonts w:ascii="Arial" w:hAnsi="Arial" w:cs="Arial"/>
              </w:rPr>
              <w:t>HAZOP</w:t>
            </w:r>
          </w:p>
        </w:tc>
        <w:tc>
          <w:tcPr>
            <w:tcW w:w="5305" w:type="dxa"/>
            <w:noWrap/>
            <w:hideMark/>
          </w:tcPr>
          <w:p w14:paraId="703452B7" w14:textId="77777777" w:rsidR="00567678" w:rsidRPr="003B6DCB" w:rsidRDefault="00567678" w:rsidP="00567678">
            <w:pPr>
              <w:rPr>
                <w:rFonts w:ascii="Arial" w:hAnsi="Arial" w:cs="Arial"/>
              </w:rPr>
            </w:pPr>
            <w:r w:rsidRPr="003B6DCB">
              <w:rPr>
                <w:rFonts w:ascii="Arial" w:hAnsi="Arial" w:cs="Arial"/>
              </w:rPr>
              <w:t>“Structured examination of a process to identify risks to personnel or equipment.”</w:t>
            </w:r>
          </w:p>
        </w:tc>
      </w:tr>
      <w:tr w:rsidR="00567678" w:rsidRPr="003B6DCB" w14:paraId="7163ACC5" w14:textId="77777777" w:rsidTr="00A727A7">
        <w:trPr>
          <w:trHeight w:val="290"/>
        </w:trPr>
        <w:tc>
          <w:tcPr>
            <w:tcW w:w="1963" w:type="dxa"/>
            <w:noWrap/>
            <w:hideMark/>
          </w:tcPr>
          <w:p w14:paraId="607CA952" w14:textId="77777777" w:rsidR="00567678" w:rsidRPr="003B6DCB" w:rsidRDefault="00567678" w:rsidP="00567678">
            <w:pPr>
              <w:rPr>
                <w:rFonts w:ascii="Arial" w:hAnsi="Arial" w:cs="Arial"/>
                <w:b/>
                <w:bCs/>
              </w:rPr>
            </w:pPr>
          </w:p>
        </w:tc>
        <w:tc>
          <w:tcPr>
            <w:tcW w:w="1748" w:type="dxa"/>
            <w:noWrap/>
            <w:hideMark/>
          </w:tcPr>
          <w:p w14:paraId="29788F26" w14:textId="77777777" w:rsidR="00567678" w:rsidRPr="003B6DCB" w:rsidRDefault="00567678" w:rsidP="00567678">
            <w:pPr>
              <w:rPr>
                <w:rFonts w:ascii="Arial" w:hAnsi="Arial" w:cs="Arial"/>
              </w:rPr>
            </w:pPr>
            <w:r w:rsidRPr="003B6DCB">
              <w:rPr>
                <w:rFonts w:ascii="Arial" w:hAnsi="Arial" w:cs="Arial"/>
              </w:rPr>
              <w:t>Monte Carlo Simulation (MCMC)</w:t>
            </w:r>
          </w:p>
        </w:tc>
        <w:tc>
          <w:tcPr>
            <w:tcW w:w="5305" w:type="dxa"/>
            <w:noWrap/>
            <w:hideMark/>
          </w:tcPr>
          <w:p w14:paraId="11186EE9" w14:textId="77777777" w:rsidR="00567678" w:rsidRPr="003B6DCB" w:rsidRDefault="00567678" w:rsidP="00567678">
            <w:pPr>
              <w:rPr>
                <w:rFonts w:ascii="Arial" w:hAnsi="Arial" w:cs="Arial"/>
              </w:rPr>
            </w:pPr>
            <w:r w:rsidRPr="003B6DCB">
              <w:rPr>
                <w:rFonts w:ascii="Arial" w:hAnsi="Arial" w:cs="Arial"/>
              </w:rPr>
              <w:t>“Computerised technique running thousands of ‘what-if’ scenarios.”</w:t>
            </w:r>
          </w:p>
        </w:tc>
      </w:tr>
      <w:tr w:rsidR="00567678" w:rsidRPr="003B6DCB" w14:paraId="1F7A4ACA" w14:textId="77777777" w:rsidTr="00A727A7">
        <w:trPr>
          <w:trHeight w:val="290"/>
        </w:trPr>
        <w:tc>
          <w:tcPr>
            <w:tcW w:w="3711" w:type="dxa"/>
            <w:gridSpan w:val="2"/>
            <w:noWrap/>
          </w:tcPr>
          <w:p w14:paraId="17E7F063" w14:textId="77777777" w:rsidR="00567678" w:rsidRPr="003B6DCB" w:rsidRDefault="00567678" w:rsidP="00567678">
            <w:pPr>
              <w:rPr>
                <w:rFonts w:ascii="Arial" w:hAnsi="Arial" w:cs="Arial"/>
              </w:rPr>
            </w:pPr>
            <w:r w:rsidRPr="003B6DCB">
              <w:rPr>
                <w:rFonts w:ascii="Arial" w:hAnsi="Arial" w:cs="Arial"/>
                <w:b/>
                <w:bCs/>
              </w:rPr>
              <w:t>Strategic and Environmental Context Tools</w:t>
            </w:r>
          </w:p>
        </w:tc>
        <w:tc>
          <w:tcPr>
            <w:tcW w:w="5305" w:type="dxa"/>
            <w:noWrap/>
          </w:tcPr>
          <w:p w14:paraId="37FDD251" w14:textId="77777777" w:rsidR="00567678" w:rsidRPr="003B6DCB" w:rsidRDefault="00567678" w:rsidP="00567678">
            <w:pPr>
              <w:rPr>
                <w:rFonts w:ascii="Arial" w:hAnsi="Arial" w:cs="Arial"/>
              </w:rPr>
            </w:pPr>
          </w:p>
        </w:tc>
      </w:tr>
      <w:tr w:rsidR="00567678" w:rsidRPr="003B6DCB" w14:paraId="27DC638F" w14:textId="77777777" w:rsidTr="00A727A7">
        <w:trPr>
          <w:trHeight w:val="290"/>
        </w:trPr>
        <w:tc>
          <w:tcPr>
            <w:tcW w:w="1963" w:type="dxa"/>
            <w:noWrap/>
            <w:hideMark/>
          </w:tcPr>
          <w:p w14:paraId="3193E74C" w14:textId="77777777" w:rsidR="00567678" w:rsidRPr="003B6DCB" w:rsidRDefault="00567678" w:rsidP="00567678">
            <w:pPr>
              <w:rPr>
                <w:rFonts w:ascii="Arial" w:hAnsi="Arial" w:cs="Arial"/>
                <w:b/>
                <w:bCs/>
              </w:rPr>
            </w:pPr>
          </w:p>
        </w:tc>
        <w:tc>
          <w:tcPr>
            <w:tcW w:w="1748" w:type="dxa"/>
            <w:noWrap/>
            <w:hideMark/>
          </w:tcPr>
          <w:p w14:paraId="121D2621" w14:textId="77777777" w:rsidR="00567678" w:rsidRPr="003B6DCB" w:rsidRDefault="00567678" w:rsidP="00567678">
            <w:pPr>
              <w:rPr>
                <w:rFonts w:ascii="Arial" w:hAnsi="Arial" w:cs="Arial"/>
              </w:rPr>
            </w:pPr>
            <w:r w:rsidRPr="003B6DCB">
              <w:rPr>
                <w:rFonts w:ascii="Arial" w:hAnsi="Arial" w:cs="Arial"/>
              </w:rPr>
              <w:t>VUCA</w:t>
            </w:r>
          </w:p>
        </w:tc>
        <w:tc>
          <w:tcPr>
            <w:tcW w:w="5305" w:type="dxa"/>
            <w:noWrap/>
            <w:hideMark/>
          </w:tcPr>
          <w:p w14:paraId="034C7976" w14:textId="657B8AC2" w:rsidR="00567678" w:rsidRPr="003B6DCB" w:rsidRDefault="00567678" w:rsidP="00567678">
            <w:pPr>
              <w:rPr>
                <w:rFonts w:ascii="Arial" w:hAnsi="Arial" w:cs="Arial"/>
              </w:rPr>
            </w:pPr>
            <w:r w:rsidRPr="003B6DCB">
              <w:rPr>
                <w:rFonts w:ascii="Arial" w:hAnsi="Arial" w:cs="Arial"/>
              </w:rPr>
              <w:t xml:space="preserve">“Volatile, Uncertain, Complex and Ambiguous </w:t>
            </w:r>
            <w:r>
              <w:rPr>
                <w:rFonts w:ascii="Arial" w:hAnsi="Arial" w:cs="Arial"/>
              </w:rPr>
              <w:t xml:space="preserve">internal/external </w:t>
            </w:r>
            <w:r w:rsidRPr="003B6DCB">
              <w:rPr>
                <w:rFonts w:ascii="Arial" w:hAnsi="Arial" w:cs="Arial"/>
              </w:rPr>
              <w:t xml:space="preserve">factors </w:t>
            </w:r>
            <w:r w:rsidR="003B42F1">
              <w:rPr>
                <w:rFonts w:ascii="Arial" w:hAnsi="Arial" w:cs="Arial"/>
              </w:rPr>
              <w:t>that can have impact on</w:t>
            </w:r>
            <w:r w:rsidRPr="003B6DCB">
              <w:rPr>
                <w:rFonts w:ascii="Arial" w:hAnsi="Arial" w:cs="Arial"/>
              </w:rPr>
              <w:t xml:space="preserve"> processes, products and services.”</w:t>
            </w:r>
          </w:p>
        </w:tc>
      </w:tr>
      <w:tr w:rsidR="00567678" w:rsidRPr="003B6DCB" w14:paraId="20362320" w14:textId="77777777" w:rsidTr="00A727A7">
        <w:trPr>
          <w:trHeight w:val="290"/>
        </w:trPr>
        <w:tc>
          <w:tcPr>
            <w:tcW w:w="1963" w:type="dxa"/>
            <w:noWrap/>
            <w:hideMark/>
          </w:tcPr>
          <w:p w14:paraId="4CE42790" w14:textId="77777777" w:rsidR="00567678" w:rsidRPr="003B6DCB" w:rsidRDefault="00567678" w:rsidP="00567678">
            <w:pPr>
              <w:rPr>
                <w:rFonts w:ascii="Arial" w:hAnsi="Arial" w:cs="Arial"/>
                <w:b/>
                <w:bCs/>
              </w:rPr>
            </w:pPr>
          </w:p>
        </w:tc>
        <w:tc>
          <w:tcPr>
            <w:tcW w:w="1748" w:type="dxa"/>
            <w:noWrap/>
            <w:hideMark/>
          </w:tcPr>
          <w:p w14:paraId="67CE9C26" w14:textId="77777777" w:rsidR="00567678" w:rsidRPr="003B6DCB" w:rsidRDefault="00567678" w:rsidP="00567678">
            <w:pPr>
              <w:rPr>
                <w:rFonts w:ascii="Arial" w:hAnsi="Arial" w:cs="Arial"/>
              </w:rPr>
            </w:pPr>
            <w:r w:rsidRPr="003B6DCB">
              <w:rPr>
                <w:rFonts w:ascii="Arial" w:hAnsi="Arial" w:cs="Arial"/>
              </w:rPr>
              <w:t>PESTLE</w:t>
            </w:r>
          </w:p>
        </w:tc>
        <w:tc>
          <w:tcPr>
            <w:tcW w:w="5305" w:type="dxa"/>
            <w:noWrap/>
            <w:hideMark/>
          </w:tcPr>
          <w:p w14:paraId="7C4939AA" w14:textId="77777777" w:rsidR="00567678" w:rsidRPr="003B6DCB" w:rsidRDefault="00567678" w:rsidP="00567678">
            <w:pPr>
              <w:rPr>
                <w:rFonts w:ascii="Arial" w:hAnsi="Arial" w:cs="Arial"/>
              </w:rPr>
            </w:pPr>
            <w:r w:rsidRPr="003B6DCB">
              <w:rPr>
                <w:rFonts w:ascii="Arial" w:hAnsi="Arial" w:cs="Arial"/>
              </w:rPr>
              <w:t>(As above — also used for strategic scanning.)</w:t>
            </w:r>
          </w:p>
        </w:tc>
      </w:tr>
      <w:tr w:rsidR="00567678" w:rsidRPr="003B6DCB" w14:paraId="0F3D0370" w14:textId="77777777" w:rsidTr="00A727A7">
        <w:trPr>
          <w:trHeight w:val="290"/>
        </w:trPr>
        <w:tc>
          <w:tcPr>
            <w:tcW w:w="1963" w:type="dxa"/>
            <w:noWrap/>
            <w:hideMark/>
          </w:tcPr>
          <w:p w14:paraId="57EE398C" w14:textId="77777777" w:rsidR="00567678" w:rsidRPr="003B6DCB" w:rsidRDefault="00567678" w:rsidP="00567678">
            <w:pPr>
              <w:rPr>
                <w:rFonts w:ascii="Arial" w:hAnsi="Arial" w:cs="Arial"/>
                <w:b/>
                <w:bCs/>
              </w:rPr>
            </w:pPr>
          </w:p>
        </w:tc>
        <w:tc>
          <w:tcPr>
            <w:tcW w:w="1748" w:type="dxa"/>
            <w:noWrap/>
            <w:hideMark/>
          </w:tcPr>
          <w:p w14:paraId="69228F2A" w14:textId="77777777" w:rsidR="00567678" w:rsidRPr="003B6DCB" w:rsidRDefault="00567678" w:rsidP="00567678">
            <w:pPr>
              <w:rPr>
                <w:rFonts w:ascii="Arial" w:hAnsi="Arial" w:cs="Arial"/>
              </w:rPr>
            </w:pPr>
            <w:r w:rsidRPr="003B6DCB">
              <w:rPr>
                <w:rFonts w:ascii="Arial" w:hAnsi="Arial" w:cs="Arial"/>
              </w:rPr>
              <w:t>SWOT</w:t>
            </w:r>
          </w:p>
        </w:tc>
        <w:tc>
          <w:tcPr>
            <w:tcW w:w="5305" w:type="dxa"/>
            <w:noWrap/>
            <w:hideMark/>
          </w:tcPr>
          <w:p w14:paraId="6DDB4042" w14:textId="77777777" w:rsidR="00567678" w:rsidRPr="003B6DCB" w:rsidRDefault="00567678" w:rsidP="00567678">
            <w:pPr>
              <w:rPr>
                <w:rFonts w:ascii="Arial" w:hAnsi="Arial" w:cs="Arial"/>
              </w:rPr>
            </w:pPr>
            <w:r w:rsidRPr="003B6DCB">
              <w:rPr>
                <w:rFonts w:ascii="Arial" w:hAnsi="Arial" w:cs="Arial"/>
              </w:rPr>
              <w:t>(As above — also used for strategic planning.)</w:t>
            </w:r>
          </w:p>
        </w:tc>
      </w:tr>
      <w:tr w:rsidR="00567678" w:rsidRPr="003B6DCB" w14:paraId="1BD4CBAC" w14:textId="77777777" w:rsidTr="00A727A7">
        <w:trPr>
          <w:trHeight w:val="290"/>
        </w:trPr>
        <w:tc>
          <w:tcPr>
            <w:tcW w:w="3711" w:type="dxa"/>
            <w:gridSpan w:val="2"/>
            <w:noWrap/>
          </w:tcPr>
          <w:p w14:paraId="32B9A30D" w14:textId="77777777" w:rsidR="00567678" w:rsidRPr="003B6DCB" w:rsidRDefault="00567678" w:rsidP="00567678">
            <w:pPr>
              <w:rPr>
                <w:rFonts w:ascii="Arial" w:hAnsi="Arial" w:cs="Arial"/>
              </w:rPr>
            </w:pPr>
            <w:r w:rsidRPr="003B6DCB">
              <w:rPr>
                <w:rFonts w:ascii="Arial" w:hAnsi="Arial" w:cs="Arial"/>
                <w:b/>
                <w:bCs/>
              </w:rPr>
              <w:t>Organisational Improvement Frameworks</w:t>
            </w:r>
          </w:p>
        </w:tc>
        <w:tc>
          <w:tcPr>
            <w:tcW w:w="5305" w:type="dxa"/>
            <w:noWrap/>
          </w:tcPr>
          <w:p w14:paraId="16B0E884" w14:textId="77777777" w:rsidR="00567678" w:rsidRPr="003B6DCB" w:rsidRDefault="00567678" w:rsidP="00567678">
            <w:pPr>
              <w:rPr>
                <w:rFonts w:ascii="Arial" w:hAnsi="Arial" w:cs="Arial"/>
              </w:rPr>
            </w:pPr>
          </w:p>
        </w:tc>
      </w:tr>
      <w:tr w:rsidR="00567678" w:rsidRPr="003B6DCB" w14:paraId="4185A818" w14:textId="77777777" w:rsidTr="00A727A7">
        <w:trPr>
          <w:trHeight w:val="290"/>
        </w:trPr>
        <w:tc>
          <w:tcPr>
            <w:tcW w:w="1963" w:type="dxa"/>
            <w:noWrap/>
            <w:hideMark/>
          </w:tcPr>
          <w:p w14:paraId="4D965668" w14:textId="77777777" w:rsidR="00567678" w:rsidRPr="003B6DCB" w:rsidRDefault="00567678" w:rsidP="00567678">
            <w:pPr>
              <w:rPr>
                <w:rFonts w:ascii="Arial" w:hAnsi="Arial" w:cs="Arial"/>
                <w:b/>
                <w:bCs/>
              </w:rPr>
            </w:pPr>
          </w:p>
        </w:tc>
        <w:tc>
          <w:tcPr>
            <w:tcW w:w="1748" w:type="dxa"/>
            <w:noWrap/>
            <w:hideMark/>
          </w:tcPr>
          <w:p w14:paraId="1B7DB437" w14:textId="77777777" w:rsidR="00567678" w:rsidRPr="003B6DCB" w:rsidRDefault="00567678" w:rsidP="00567678">
            <w:pPr>
              <w:rPr>
                <w:rFonts w:ascii="Arial" w:hAnsi="Arial" w:cs="Arial"/>
              </w:rPr>
            </w:pPr>
            <w:r w:rsidRPr="003B6DCB">
              <w:rPr>
                <w:rFonts w:ascii="Arial" w:hAnsi="Arial" w:cs="Arial"/>
              </w:rPr>
              <w:t>PDCA (Plan–Do–Check–Act)</w:t>
            </w:r>
          </w:p>
        </w:tc>
        <w:tc>
          <w:tcPr>
            <w:tcW w:w="5305" w:type="dxa"/>
            <w:noWrap/>
            <w:hideMark/>
          </w:tcPr>
          <w:p w14:paraId="4077730E" w14:textId="77777777" w:rsidR="00567678" w:rsidRPr="003B6DCB" w:rsidRDefault="00567678" w:rsidP="00567678">
            <w:pPr>
              <w:rPr>
                <w:rFonts w:ascii="Arial" w:hAnsi="Arial" w:cs="Arial"/>
              </w:rPr>
            </w:pPr>
            <w:r w:rsidRPr="003B6DCB">
              <w:rPr>
                <w:rFonts w:ascii="Arial" w:hAnsi="Arial" w:cs="Arial"/>
              </w:rPr>
              <w:t>“Plan — determine goals… Do — implement… Check — evaluate… Act — standardize or begin cycle again.”</w:t>
            </w:r>
          </w:p>
        </w:tc>
      </w:tr>
    </w:tbl>
    <w:p w14:paraId="3F8E698D" w14:textId="77777777" w:rsidR="00D02D53" w:rsidRPr="003B6DCB" w:rsidRDefault="00D02D53" w:rsidP="00D02D53">
      <w:pPr>
        <w:rPr>
          <w:rFonts w:ascii="Arial" w:hAnsi="Arial" w:cs="Arial"/>
        </w:rPr>
      </w:pPr>
    </w:p>
    <w:p w14:paraId="16D16766" w14:textId="3672CD04" w:rsidR="158411F5" w:rsidRDefault="619A21C8" w:rsidP="006715CE">
      <w:pPr>
        <w:pStyle w:val="Lijstalinea"/>
        <w:numPr>
          <w:ilvl w:val="0"/>
          <w:numId w:val="9"/>
        </w:numPr>
        <w:autoSpaceDE w:val="0"/>
        <w:autoSpaceDN w:val="0"/>
        <w:adjustRightInd w:val="0"/>
        <w:spacing w:after="240"/>
        <w:ind w:left="426" w:hanging="426"/>
        <w:jc w:val="both"/>
        <w:outlineLvl w:val="0"/>
        <w:rPr>
          <w:rFonts w:ascii="Arial" w:hAnsi="Arial" w:cs="Arial"/>
          <w:b/>
          <w:color w:val="000000" w:themeColor="text1"/>
          <w:sz w:val="24"/>
          <w:szCs w:val="24"/>
        </w:rPr>
      </w:pPr>
      <w:bookmarkStart w:id="6" w:name="_Toc239159664"/>
      <w:bookmarkStart w:id="7" w:name="_Hlk207632898"/>
      <w:r w:rsidRPr="000007B9">
        <w:rPr>
          <w:rFonts w:ascii="Arial" w:hAnsi="Arial" w:cs="Arial"/>
          <w:b/>
          <w:color w:val="000000" w:themeColor="text1"/>
          <w:sz w:val="24"/>
          <w:szCs w:val="24"/>
        </w:rPr>
        <w:t>Framework</w:t>
      </w:r>
      <w:bookmarkEnd w:id="6"/>
      <w:r w:rsidR="28A5D2F5" w:rsidRPr="000007B9">
        <w:rPr>
          <w:rFonts w:ascii="Arial" w:hAnsi="Arial" w:cs="Arial"/>
          <w:b/>
          <w:color w:val="000000" w:themeColor="text1"/>
          <w:sz w:val="24"/>
          <w:szCs w:val="24"/>
        </w:rPr>
        <w:t xml:space="preserve"> </w:t>
      </w:r>
    </w:p>
    <w:p w14:paraId="263F4F99" w14:textId="77777777" w:rsidR="00D16BF7" w:rsidRPr="00A464A9" w:rsidRDefault="00D16BF7" w:rsidP="00D16BF7">
      <w:pPr>
        <w:autoSpaceDE w:val="0"/>
        <w:autoSpaceDN w:val="0"/>
        <w:adjustRightInd w:val="0"/>
        <w:jc w:val="both"/>
        <w:outlineLvl w:val="0"/>
        <w:rPr>
          <w:rFonts w:ascii="Arial" w:eastAsia="Calibri" w:hAnsi="Arial" w:cs="Arial"/>
          <w:color w:val="000000"/>
          <w:sz w:val="22"/>
          <w:szCs w:val="22"/>
          <w:u w:val="single"/>
        </w:rPr>
      </w:pPr>
      <w:bookmarkStart w:id="8" w:name="_Toc239159665"/>
      <w:r w:rsidRPr="00A464A9">
        <w:rPr>
          <w:rFonts w:ascii="Arial" w:eastAsia="Calibri" w:hAnsi="Arial" w:cs="Arial"/>
          <w:color w:val="000000"/>
          <w:sz w:val="24"/>
        </w:rPr>
        <w:t>4.1</w:t>
      </w:r>
      <w:r w:rsidRPr="00A464A9">
        <w:rPr>
          <w:rFonts w:ascii="Arial" w:eastAsia="Calibri" w:hAnsi="Arial" w:cs="Arial"/>
          <w:color w:val="000000"/>
          <w:sz w:val="24"/>
        </w:rPr>
        <w:tab/>
      </w:r>
      <w:r w:rsidRPr="00A464A9">
        <w:rPr>
          <w:rFonts w:ascii="Arial" w:eastAsia="Calibri" w:hAnsi="Arial" w:cs="Arial"/>
          <w:color w:val="000000"/>
          <w:sz w:val="22"/>
          <w:szCs w:val="22"/>
          <w:u w:val="single"/>
        </w:rPr>
        <w:t>General</w:t>
      </w:r>
      <w:bookmarkEnd w:id="8"/>
    </w:p>
    <w:p w14:paraId="65DD727A" w14:textId="77777777" w:rsidR="00D16BF7" w:rsidRPr="00A464A9" w:rsidRDefault="00D16BF7" w:rsidP="00D16BF7">
      <w:pPr>
        <w:jc w:val="both"/>
        <w:rPr>
          <w:rFonts w:ascii="Arial" w:eastAsia="Arial" w:hAnsi="Arial" w:cs="Arial"/>
          <w:color w:val="000000"/>
          <w:sz w:val="22"/>
          <w:szCs w:val="22"/>
        </w:rPr>
      </w:pPr>
    </w:p>
    <w:p w14:paraId="6ADC2F14" w14:textId="0AEA5DCE" w:rsidR="005A03CF" w:rsidRPr="00A464A9" w:rsidRDefault="00D16BF7" w:rsidP="00D16BF7">
      <w:pPr>
        <w:jc w:val="both"/>
        <w:rPr>
          <w:rFonts w:ascii="Arial" w:eastAsia="Arial" w:hAnsi="Arial" w:cs="Arial"/>
          <w:color w:val="000000"/>
          <w:sz w:val="22"/>
          <w:szCs w:val="22"/>
        </w:rPr>
      </w:pPr>
      <w:r w:rsidRPr="00A464A9">
        <w:rPr>
          <w:rFonts w:ascii="Arial" w:eastAsia="Arial" w:hAnsi="Arial" w:cs="Arial"/>
          <w:color w:val="000000"/>
          <w:sz w:val="22"/>
          <w:szCs w:val="22"/>
        </w:rPr>
        <w:t xml:space="preserve">Work performed by forensic units directly impact the criminal justice system. Therefore, they are required to produce accurate and robust results, using validated methods, performed by competent staff.  To manage any risks throughout the end to end processes and reduce any risk to the criminal justice system, a forensic unit should have a risk-based management framework which is integrated within its </w:t>
      </w:r>
      <w:r w:rsidR="00907615" w:rsidRPr="00A464A9">
        <w:rPr>
          <w:rFonts w:ascii="Arial" w:eastAsia="Arial" w:hAnsi="Arial" w:cs="Arial"/>
          <w:color w:val="000000"/>
          <w:sz w:val="22"/>
          <w:szCs w:val="22"/>
        </w:rPr>
        <w:t>quality m</w:t>
      </w:r>
      <w:r w:rsidRPr="00A464A9">
        <w:rPr>
          <w:rFonts w:ascii="Arial" w:eastAsia="Arial" w:hAnsi="Arial" w:cs="Arial"/>
          <w:color w:val="000000"/>
          <w:sz w:val="22"/>
          <w:szCs w:val="22"/>
        </w:rPr>
        <w:t xml:space="preserve">anagement </w:t>
      </w:r>
      <w:r w:rsidR="00907615" w:rsidRPr="00A464A9">
        <w:rPr>
          <w:rFonts w:ascii="Arial" w:eastAsia="Arial" w:hAnsi="Arial" w:cs="Arial"/>
          <w:color w:val="000000"/>
          <w:sz w:val="22"/>
          <w:szCs w:val="22"/>
        </w:rPr>
        <w:t>s</w:t>
      </w:r>
      <w:r w:rsidRPr="00A464A9">
        <w:rPr>
          <w:rFonts w:ascii="Arial" w:eastAsia="Arial" w:hAnsi="Arial" w:cs="Arial"/>
          <w:color w:val="000000"/>
          <w:sz w:val="22"/>
          <w:szCs w:val="22"/>
        </w:rPr>
        <w:t xml:space="preserve">ystem. </w:t>
      </w:r>
    </w:p>
    <w:p w14:paraId="36E87F3F" w14:textId="77777777" w:rsidR="005A03CF" w:rsidRPr="00A464A9" w:rsidRDefault="005A03CF" w:rsidP="00D16BF7">
      <w:pPr>
        <w:jc w:val="both"/>
        <w:rPr>
          <w:rFonts w:ascii="Arial" w:eastAsia="Arial" w:hAnsi="Arial" w:cs="Arial"/>
          <w:color w:val="000000"/>
          <w:sz w:val="22"/>
          <w:szCs w:val="22"/>
        </w:rPr>
      </w:pPr>
    </w:p>
    <w:p w14:paraId="748FCA4A" w14:textId="77777777" w:rsidR="00D16BF7" w:rsidRPr="00A464A9" w:rsidRDefault="00D16BF7" w:rsidP="00D16BF7">
      <w:pPr>
        <w:autoSpaceDE w:val="0"/>
        <w:autoSpaceDN w:val="0"/>
        <w:adjustRightInd w:val="0"/>
        <w:spacing w:after="160" w:line="259" w:lineRule="auto"/>
        <w:jc w:val="both"/>
        <w:outlineLvl w:val="0"/>
        <w:rPr>
          <w:rFonts w:ascii="Arial" w:hAnsi="Arial" w:cs="Arial"/>
          <w:color w:val="000000"/>
          <w:sz w:val="22"/>
          <w:szCs w:val="22"/>
          <w:u w:val="single"/>
        </w:rPr>
      </w:pPr>
      <w:bookmarkStart w:id="9" w:name="_Toc239159666"/>
      <w:r w:rsidRPr="00A464A9">
        <w:rPr>
          <w:rFonts w:ascii="Arial" w:hAnsi="Arial" w:cs="Arial"/>
          <w:color w:val="000000"/>
          <w:sz w:val="22"/>
          <w:szCs w:val="22"/>
        </w:rPr>
        <w:t>4.2</w:t>
      </w:r>
      <w:r w:rsidRPr="00A464A9">
        <w:rPr>
          <w:rFonts w:ascii="Arial" w:hAnsi="Arial" w:cs="Arial"/>
          <w:color w:val="000000"/>
          <w:sz w:val="22"/>
          <w:szCs w:val="22"/>
        </w:rPr>
        <w:tab/>
      </w:r>
      <w:r w:rsidRPr="00A464A9">
        <w:rPr>
          <w:rFonts w:ascii="Arial" w:hAnsi="Arial" w:cs="Arial"/>
          <w:color w:val="000000"/>
          <w:sz w:val="22"/>
          <w:szCs w:val="22"/>
          <w:u w:val="single"/>
        </w:rPr>
        <w:t>Leadership and commitment</w:t>
      </w:r>
      <w:bookmarkEnd w:id="9"/>
      <w:r w:rsidRPr="00A464A9">
        <w:rPr>
          <w:rFonts w:ascii="Arial" w:hAnsi="Arial" w:cs="Arial"/>
          <w:color w:val="000000"/>
          <w:sz w:val="22"/>
          <w:szCs w:val="22"/>
          <w:u w:val="single"/>
        </w:rPr>
        <w:t xml:space="preserve">  </w:t>
      </w:r>
    </w:p>
    <w:p w14:paraId="4B5067A0" w14:textId="1ABC6034" w:rsidR="00D16BF7" w:rsidRPr="00A464A9" w:rsidRDefault="00D16BF7" w:rsidP="00D16BF7">
      <w:pPr>
        <w:jc w:val="both"/>
        <w:rPr>
          <w:rFonts w:ascii="Arial" w:eastAsia="Arial" w:hAnsi="Arial" w:cs="Arial"/>
          <w:color w:val="000000"/>
          <w:sz w:val="22"/>
          <w:szCs w:val="22"/>
        </w:rPr>
      </w:pPr>
      <w:r w:rsidRPr="00A464A9">
        <w:rPr>
          <w:rFonts w:ascii="Arial" w:eastAsia="Arial" w:hAnsi="Arial" w:cs="Arial"/>
          <w:color w:val="000000"/>
          <w:sz w:val="22"/>
          <w:szCs w:val="22"/>
        </w:rPr>
        <w:t xml:space="preserve">Implementation of a risk management </w:t>
      </w:r>
      <w:r w:rsidR="008975B8" w:rsidRPr="00A464A9">
        <w:rPr>
          <w:rFonts w:ascii="Arial" w:eastAsia="Arial" w:hAnsi="Arial" w:cs="Arial"/>
          <w:color w:val="000000"/>
          <w:sz w:val="22"/>
          <w:szCs w:val="22"/>
        </w:rPr>
        <w:t xml:space="preserve">and risk-based working </w:t>
      </w:r>
      <w:r w:rsidRPr="00A464A9">
        <w:rPr>
          <w:rFonts w:ascii="Arial" w:eastAsia="Arial" w:hAnsi="Arial" w:cs="Arial"/>
          <w:color w:val="000000"/>
          <w:sz w:val="22"/>
          <w:szCs w:val="22"/>
        </w:rPr>
        <w:t xml:space="preserve">policy is to be supported by Senior Management, Leadership and appropriate Stakeholders. Commitment from all members of the organisation is required for the policy to become part of the forensic unit’s governance and operational procedures and support an effective risk culture. </w:t>
      </w:r>
    </w:p>
    <w:p w14:paraId="55FC99B4" w14:textId="77777777" w:rsidR="00907615" w:rsidRPr="00A464A9" w:rsidRDefault="00907615" w:rsidP="00D16BF7">
      <w:pPr>
        <w:jc w:val="both"/>
        <w:rPr>
          <w:rFonts w:ascii="Arial" w:eastAsia="Arial" w:hAnsi="Arial" w:cs="Arial"/>
          <w:color w:val="000000"/>
          <w:sz w:val="22"/>
          <w:szCs w:val="22"/>
        </w:rPr>
      </w:pPr>
    </w:p>
    <w:p w14:paraId="0867D9C6" w14:textId="1193D976" w:rsidR="00907615" w:rsidRPr="00A464A9" w:rsidRDefault="00907615" w:rsidP="00D16BF7">
      <w:pPr>
        <w:jc w:val="both"/>
        <w:rPr>
          <w:rFonts w:ascii="Arial" w:eastAsia="Arial" w:hAnsi="Arial" w:cs="Arial"/>
          <w:color w:val="000000"/>
          <w:sz w:val="22"/>
          <w:szCs w:val="22"/>
        </w:rPr>
      </w:pPr>
      <w:r w:rsidRPr="00A464A9">
        <w:rPr>
          <w:rFonts w:ascii="Arial" w:eastAsia="Arial" w:hAnsi="Arial" w:cs="Arial"/>
          <w:color w:val="000000"/>
          <w:sz w:val="22"/>
          <w:szCs w:val="22"/>
        </w:rPr>
        <w:t xml:space="preserve">Risk-based working is the proactive application of risk management to achieve objectives, with risk management embedded in existing, new or changed processes, projects, methods, systems and software, as well as applied when responding to internal and external developments. Risk-based working integrates risk </w:t>
      </w:r>
      <w:r w:rsidR="00CE3E77">
        <w:rPr>
          <w:rFonts w:ascii="Arial" w:eastAsia="Arial" w:hAnsi="Arial" w:cs="Arial"/>
          <w:color w:val="000000"/>
          <w:sz w:val="22"/>
          <w:szCs w:val="22"/>
        </w:rPr>
        <w:t>management with additional characteristics</w:t>
      </w:r>
      <w:r w:rsidRPr="00A464A9">
        <w:rPr>
          <w:rFonts w:ascii="Arial" w:eastAsia="Arial" w:hAnsi="Arial" w:cs="Arial"/>
          <w:color w:val="000000"/>
          <w:sz w:val="22"/>
          <w:szCs w:val="22"/>
        </w:rPr>
        <w:t xml:space="preserve"> into primary, support and management processes throughout the organisation</w:t>
      </w:r>
      <w:r w:rsidR="00CE3E77">
        <w:rPr>
          <w:rFonts w:ascii="Arial" w:eastAsia="Arial" w:hAnsi="Arial" w:cs="Arial"/>
          <w:color w:val="000000"/>
          <w:sz w:val="22"/>
          <w:szCs w:val="22"/>
        </w:rPr>
        <w:t>.</w:t>
      </w:r>
      <w:r w:rsidRPr="00A464A9">
        <w:rPr>
          <w:rFonts w:ascii="Arial" w:eastAsia="Arial" w:hAnsi="Arial" w:cs="Arial"/>
          <w:color w:val="000000"/>
          <w:sz w:val="22"/>
          <w:szCs w:val="22"/>
        </w:rPr>
        <w:t xml:space="preserve"> </w:t>
      </w:r>
      <w:r w:rsidR="005C6C3E" w:rsidRPr="005C6C3E">
        <w:rPr>
          <w:rFonts w:ascii="Arial" w:eastAsia="Arial" w:hAnsi="Arial" w:cs="Arial"/>
          <w:color w:val="000000"/>
          <w:sz w:val="22"/>
          <w:szCs w:val="22"/>
        </w:rPr>
        <w:t>As a result, resilience is strengthened, unnecessary</w:t>
      </w:r>
      <w:r w:rsidR="005C6C3E">
        <w:rPr>
          <w:rFonts w:ascii="Arial" w:eastAsia="Arial" w:hAnsi="Arial" w:cs="Arial"/>
          <w:color w:val="000000"/>
          <w:sz w:val="22"/>
          <w:szCs w:val="22"/>
        </w:rPr>
        <w:t xml:space="preserve"> </w:t>
      </w:r>
      <w:r w:rsidR="005C6C3E" w:rsidRPr="005C6C3E">
        <w:rPr>
          <w:rFonts w:ascii="Arial" w:eastAsia="Arial" w:hAnsi="Arial" w:cs="Arial"/>
          <w:color w:val="000000"/>
          <w:sz w:val="22"/>
          <w:szCs w:val="22"/>
        </w:rPr>
        <w:t>bureaucracy is reduced, and effective, proportionate quality management is supported.</w:t>
      </w:r>
      <w:r w:rsidRPr="00A464A9">
        <w:rPr>
          <w:rFonts w:ascii="Arial" w:eastAsia="Arial" w:hAnsi="Arial" w:cs="Arial"/>
          <w:color w:val="000000"/>
          <w:sz w:val="22"/>
          <w:szCs w:val="22"/>
        </w:rPr>
        <w:t xml:space="preserve"> This enables informed decision-making and continual improvement.</w:t>
      </w:r>
    </w:p>
    <w:p w14:paraId="48C23C5D" w14:textId="77777777" w:rsidR="00D16BF7" w:rsidRPr="00A464A9" w:rsidRDefault="00D16BF7" w:rsidP="00D16BF7">
      <w:pPr>
        <w:autoSpaceDE w:val="0"/>
        <w:autoSpaceDN w:val="0"/>
        <w:adjustRightInd w:val="0"/>
        <w:spacing w:after="160" w:line="259" w:lineRule="auto"/>
        <w:jc w:val="both"/>
        <w:outlineLvl w:val="0"/>
        <w:rPr>
          <w:rFonts w:ascii="Arial" w:hAnsi="Arial" w:cs="Arial"/>
          <w:color w:val="000000"/>
          <w:sz w:val="22"/>
          <w:szCs w:val="22"/>
          <w:u w:val="single"/>
        </w:rPr>
      </w:pPr>
      <w:bookmarkStart w:id="10" w:name="_Toc239159667"/>
      <w:r w:rsidRPr="00A464A9">
        <w:rPr>
          <w:rFonts w:ascii="Arial" w:hAnsi="Arial" w:cs="Arial"/>
          <w:color w:val="000000"/>
          <w:sz w:val="22"/>
          <w:szCs w:val="22"/>
        </w:rPr>
        <w:t>4.3</w:t>
      </w:r>
      <w:r w:rsidRPr="00A464A9">
        <w:rPr>
          <w:rFonts w:ascii="Arial" w:hAnsi="Arial" w:cs="Arial"/>
          <w:color w:val="000000"/>
          <w:sz w:val="22"/>
          <w:szCs w:val="22"/>
        </w:rPr>
        <w:tab/>
      </w:r>
      <w:r w:rsidRPr="00A464A9">
        <w:rPr>
          <w:rFonts w:ascii="Arial" w:hAnsi="Arial" w:cs="Arial"/>
          <w:color w:val="000000"/>
          <w:sz w:val="22"/>
          <w:szCs w:val="22"/>
          <w:u w:val="single"/>
        </w:rPr>
        <w:t>Integrity and Ethical Behaviour</w:t>
      </w:r>
      <w:bookmarkEnd w:id="10"/>
    </w:p>
    <w:p w14:paraId="5E929D91" w14:textId="5C33AA3C" w:rsidR="00D16BF7" w:rsidRPr="00A464A9" w:rsidRDefault="00D16BF7" w:rsidP="00D16BF7">
      <w:pPr>
        <w:jc w:val="both"/>
        <w:rPr>
          <w:rFonts w:ascii="Arial" w:eastAsia="Arial" w:hAnsi="Arial" w:cs="Arial"/>
          <w:color w:val="000000"/>
          <w:sz w:val="22"/>
          <w:szCs w:val="22"/>
        </w:rPr>
      </w:pPr>
      <w:r w:rsidRPr="00A464A9">
        <w:rPr>
          <w:rFonts w:ascii="Arial" w:eastAsia="Arial" w:hAnsi="Arial" w:cs="Arial"/>
          <w:color w:val="000000"/>
          <w:sz w:val="22"/>
          <w:szCs w:val="22"/>
        </w:rPr>
        <w:t xml:space="preserve">Risk management </w:t>
      </w:r>
      <w:r w:rsidR="008975B8" w:rsidRPr="00A464A9">
        <w:rPr>
          <w:rFonts w:ascii="Arial" w:eastAsia="Arial" w:hAnsi="Arial" w:cs="Arial"/>
          <w:color w:val="000000"/>
          <w:sz w:val="22"/>
          <w:szCs w:val="22"/>
        </w:rPr>
        <w:t xml:space="preserve">and </w:t>
      </w:r>
      <w:r w:rsidR="005C6C3E">
        <w:rPr>
          <w:rFonts w:ascii="Arial" w:eastAsia="Arial" w:hAnsi="Arial" w:cs="Arial"/>
          <w:color w:val="000000"/>
          <w:sz w:val="22"/>
          <w:szCs w:val="22"/>
        </w:rPr>
        <w:t>r</w:t>
      </w:r>
      <w:r w:rsidR="008975B8" w:rsidRPr="00A464A9">
        <w:rPr>
          <w:rFonts w:ascii="Arial" w:eastAsia="Arial" w:hAnsi="Arial" w:cs="Arial"/>
          <w:color w:val="000000"/>
          <w:sz w:val="22"/>
          <w:szCs w:val="22"/>
        </w:rPr>
        <w:t xml:space="preserve">isk-based working </w:t>
      </w:r>
      <w:r w:rsidRPr="00A464A9">
        <w:rPr>
          <w:rFonts w:ascii="Arial" w:eastAsia="Arial" w:hAnsi="Arial" w:cs="Arial"/>
          <w:color w:val="000000"/>
          <w:sz w:val="22"/>
          <w:szCs w:val="22"/>
        </w:rPr>
        <w:t>practices should align with and support forensic units in conducting operations with integrity in accordance with for example the forensic unit’s code of conduct. Furthermore, this should include reinforcement of the forensic unit’s policies and procedures for ethical behaviour from employees and expectations from suppliers and stakeholders.</w:t>
      </w:r>
    </w:p>
    <w:p w14:paraId="39B39F17" w14:textId="77777777" w:rsidR="00D16BF7" w:rsidRPr="00A464A9" w:rsidRDefault="00D16BF7" w:rsidP="00D16BF7">
      <w:pPr>
        <w:ind w:left="851" w:hanging="851"/>
        <w:rPr>
          <w:rFonts w:ascii="Arial" w:hAnsi="Arial" w:cs="Arial"/>
          <w:color w:val="000000"/>
          <w:sz w:val="22"/>
          <w:szCs w:val="22"/>
        </w:rPr>
      </w:pPr>
    </w:p>
    <w:p w14:paraId="3AEAFFE9" w14:textId="06B70084" w:rsidR="00D16BF7" w:rsidRPr="00A464A9" w:rsidRDefault="00D16BF7" w:rsidP="00D16BF7">
      <w:pPr>
        <w:autoSpaceDE w:val="0"/>
        <w:autoSpaceDN w:val="0"/>
        <w:adjustRightInd w:val="0"/>
        <w:spacing w:after="160" w:line="259" w:lineRule="auto"/>
        <w:jc w:val="both"/>
        <w:outlineLvl w:val="0"/>
        <w:rPr>
          <w:rFonts w:ascii="Arial" w:hAnsi="Arial" w:cs="Arial"/>
          <w:color w:val="000000"/>
          <w:sz w:val="22"/>
          <w:szCs w:val="22"/>
          <w:u w:val="single"/>
        </w:rPr>
      </w:pPr>
      <w:bookmarkStart w:id="11" w:name="_Toc239159668"/>
      <w:r w:rsidRPr="00A464A9">
        <w:rPr>
          <w:rFonts w:ascii="Arial" w:hAnsi="Arial" w:cs="Arial"/>
          <w:color w:val="000000"/>
          <w:sz w:val="22"/>
          <w:szCs w:val="22"/>
        </w:rPr>
        <w:t>4.4</w:t>
      </w:r>
      <w:r w:rsidRPr="00A464A9">
        <w:rPr>
          <w:rFonts w:ascii="Arial" w:hAnsi="Arial" w:cs="Arial"/>
          <w:color w:val="000000"/>
          <w:sz w:val="22"/>
          <w:szCs w:val="22"/>
        </w:rPr>
        <w:tab/>
      </w:r>
      <w:r w:rsidRPr="00A464A9">
        <w:rPr>
          <w:rFonts w:ascii="Arial" w:hAnsi="Arial" w:cs="Arial"/>
          <w:color w:val="000000"/>
          <w:sz w:val="22"/>
          <w:szCs w:val="22"/>
          <w:u w:val="single"/>
        </w:rPr>
        <w:t>Risk culture</w:t>
      </w:r>
      <w:r w:rsidR="008975B8" w:rsidRPr="00A464A9">
        <w:rPr>
          <w:rFonts w:ascii="Arial" w:hAnsi="Arial" w:cs="Arial"/>
          <w:color w:val="000000"/>
          <w:sz w:val="22"/>
          <w:szCs w:val="22"/>
          <w:u w:val="single"/>
        </w:rPr>
        <w:t xml:space="preserve"> and organisational structure</w:t>
      </w:r>
      <w:bookmarkEnd w:id="11"/>
    </w:p>
    <w:p w14:paraId="64685D37" w14:textId="06EDD39E" w:rsidR="00D16BF7" w:rsidRPr="00A464A9" w:rsidRDefault="00D16BF7" w:rsidP="00D16BF7">
      <w:pPr>
        <w:jc w:val="both"/>
        <w:rPr>
          <w:rFonts w:ascii="Arial" w:eastAsia="Arial" w:hAnsi="Arial" w:cs="Arial"/>
          <w:color w:val="000000"/>
          <w:sz w:val="22"/>
          <w:szCs w:val="22"/>
        </w:rPr>
      </w:pPr>
      <w:r w:rsidRPr="00A464A9">
        <w:rPr>
          <w:rFonts w:ascii="Arial" w:eastAsia="Arial" w:hAnsi="Arial" w:cs="Arial"/>
          <w:color w:val="000000"/>
          <w:sz w:val="22"/>
          <w:szCs w:val="22"/>
        </w:rPr>
        <w:t xml:space="preserve">Effective risk management </w:t>
      </w:r>
      <w:r w:rsidR="008975B8" w:rsidRPr="00A464A9">
        <w:rPr>
          <w:rFonts w:ascii="Arial" w:eastAsia="Arial" w:hAnsi="Arial" w:cs="Arial"/>
          <w:color w:val="000000"/>
          <w:sz w:val="22"/>
          <w:szCs w:val="22"/>
        </w:rPr>
        <w:t xml:space="preserve">and risk-based working </w:t>
      </w:r>
      <w:r w:rsidRPr="00A464A9">
        <w:rPr>
          <w:rFonts w:ascii="Arial" w:eastAsia="Arial" w:hAnsi="Arial" w:cs="Arial"/>
          <w:color w:val="000000"/>
          <w:sz w:val="22"/>
          <w:szCs w:val="22"/>
        </w:rPr>
        <w:t>in forensic science is achievable through the development, implementation and maintenance of an effective risk culture that is focussed on the transparent identification, analysis and management of risks and opportunities to support continuous improvement. An effective risk culture is contingent on open reporting of risks to objectives, empowered employees, accountable decision-making and a commitment from management and stakeholders.</w:t>
      </w:r>
    </w:p>
    <w:p w14:paraId="12CD0370" w14:textId="77777777" w:rsidR="00D16BF7" w:rsidRPr="00A464A9" w:rsidRDefault="00D16BF7" w:rsidP="00D16BF7">
      <w:pPr>
        <w:ind w:left="851" w:hanging="851"/>
        <w:rPr>
          <w:rFonts w:ascii="Arial" w:hAnsi="Arial" w:cs="Arial"/>
          <w:color w:val="000000"/>
          <w:sz w:val="22"/>
          <w:szCs w:val="22"/>
        </w:rPr>
      </w:pPr>
    </w:p>
    <w:p w14:paraId="5E09AE36" w14:textId="77777777" w:rsidR="00D16BF7" w:rsidRPr="005C6C3E" w:rsidRDefault="00D16BF7" w:rsidP="00D16BF7">
      <w:pPr>
        <w:tabs>
          <w:tab w:val="left" w:pos="567"/>
        </w:tabs>
        <w:autoSpaceDE w:val="0"/>
        <w:autoSpaceDN w:val="0"/>
        <w:adjustRightInd w:val="0"/>
        <w:ind w:left="851" w:hanging="851"/>
        <w:jc w:val="both"/>
        <w:outlineLvl w:val="0"/>
        <w:rPr>
          <w:rFonts w:ascii="Arial" w:eastAsia="Calibri" w:hAnsi="Arial" w:cs="Arial"/>
          <w:color w:val="000000"/>
          <w:sz w:val="22"/>
          <w:szCs w:val="22"/>
        </w:rPr>
      </w:pPr>
      <w:bookmarkStart w:id="12" w:name="_Toc239159669"/>
      <w:r w:rsidRPr="005C6C3E">
        <w:rPr>
          <w:rFonts w:ascii="Arial" w:eastAsia="Calibri" w:hAnsi="Arial" w:cs="Arial"/>
          <w:color w:val="000000"/>
          <w:sz w:val="22"/>
          <w:szCs w:val="22"/>
        </w:rPr>
        <w:t xml:space="preserve">4.5        </w:t>
      </w:r>
      <w:r w:rsidRPr="005C6C3E">
        <w:rPr>
          <w:rFonts w:ascii="Arial" w:eastAsia="Calibri" w:hAnsi="Arial" w:cs="Arial"/>
          <w:color w:val="000000"/>
          <w:sz w:val="22"/>
          <w:szCs w:val="22"/>
          <w:u w:val="single"/>
        </w:rPr>
        <w:t>Integration</w:t>
      </w:r>
      <w:bookmarkEnd w:id="12"/>
      <w:r w:rsidRPr="005C6C3E">
        <w:rPr>
          <w:rFonts w:ascii="Arial" w:eastAsia="Calibri" w:hAnsi="Arial" w:cs="Arial"/>
          <w:color w:val="000000"/>
          <w:sz w:val="22"/>
          <w:szCs w:val="22"/>
        </w:rPr>
        <w:tab/>
      </w:r>
    </w:p>
    <w:p w14:paraId="346D353E" w14:textId="77777777" w:rsidR="00D16BF7" w:rsidRPr="005C6C3E" w:rsidRDefault="00D16BF7" w:rsidP="00D16BF7">
      <w:pPr>
        <w:rPr>
          <w:rFonts w:ascii="Arial" w:eastAsia="Calibri" w:hAnsi="Arial" w:cs="Arial"/>
          <w:color w:val="000000"/>
          <w:sz w:val="22"/>
          <w:szCs w:val="22"/>
        </w:rPr>
      </w:pPr>
    </w:p>
    <w:p w14:paraId="5CA06D61" w14:textId="6D073621" w:rsidR="00D16BF7" w:rsidRPr="00A464A9" w:rsidRDefault="00D16BF7" w:rsidP="00D16BF7">
      <w:pPr>
        <w:jc w:val="both"/>
        <w:rPr>
          <w:rFonts w:ascii="Arial" w:eastAsia="Arial" w:hAnsi="Arial" w:cs="Arial"/>
          <w:color w:val="000000"/>
          <w:sz w:val="22"/>
          <w:szCs w:val="22"/>
        </w:rPr>
      </w:pPr>
      <w:r w:rsidRPr="00A464A9">
        <w:rPr>
          <w:rFonts w:ascii="Arial" w:eastAsia="Arial" w:hAnsi="Arial" w:cs="Arial"/>
          <w:color w:val="000000"/>
          <w:sz w:val="22"/>
          <w:szCs w:val="22"/>
        </w:rPr>
        <w:t xml:space="preserve">Risk management </w:t>
      </w:r>
      <w:r w:rsidR="008975B8" w:rsidRPr="00A464A9">
        <w:rPr>
          <w:rFonts w:ascii="Arial" w:eastAsia="Arial" w:hAnsi="Arial" w:cs="Arial"/>
          <w:color w:val="000000"/>
          <w:sz w:val="22"/>
          <w:szCs w:val="22"/>
        </w:rPr>
        <w:t xml:space="preserve">and risk-based working </w:t>
      </w:r>
      <w:r w:rsidRPr="00A464A9">
        <w:rPr>
          <w:rFonts w:ascii="Arial" w:eastAsia="Arial" w:hAnsi="Arial" w:cs="Arial"/>
          <w:color w:val="000000"/>
          <w:sz w:val="22"/>
          <w:szCs w:val="22"/>
        </w:rPr>
        <w:t>should be fully and effectively integrated within the organi</w:t>
      </w:r>
      <w:r w:rsidR="00907615" w:rsidRPr="00A464A9">
        <w:rPr>
          <w:rFonts w:ascii="Arial" w:eastAsia="Arial" w:hAnsi="Arial" w:cs="Arial"/>
          <w:color w:val="000000"/>
          <w:sz w:val="22"/>
          <w:szCs w:val="22"/>
        </w:rPr>
        <w:t>s</w:t>
      </w:r>
      <w:r w:rsidRPr="00A464A9">
        <w:rPr>
          <w:rFonts w:ascii="Arial" w:eastAsia="Arial" w:hAnsi="Arial" w:cs="Arial"/>
          <w:color w:val="000000"/>
          <w:sz w:val="22"/>
          <w:szCs w:val="22"/>
        </w:rPr>
        <w:t>ation for the purpose of achieving its objectives and ensuring sustainability. In order to integrate an effective risk management</w:t>
      </w:r>
      <w:r w:rsidR="005C6C3E">
        <w:rPr>
          <w:rFonts w:ascii="Arial" w:eastAsia="Arial" w:hAnsi="Arial" w:cs="Arial"/>
          <w:color w:val="000000"/>
          <w:sz w:val="22"/>
          <w:szCs w:val="22"/>
        </w:rPr>
        <w:t xml:space="preserve"> and risk-based working</w:t>
      </w:r>
      <w:r w:rsidRPr="00A464A9">
        <w:rPr>
          <w:rFonts w:ascii="Arial" w:eastAsia="Arial" w:hAnsi="Arial" w:cs="Arial"/>
          <w:color w:val="000000"/>
          <w:sz w:val="22"/>
          <w:szCs w:val="22"/>
        </w:rPr>
        <w:t xml:space="preserve"> strategy, it is key that the forensic unit and its parent organisation understands its scope of activities, </w:t>
      </w:r>
      <w:r w:rsidR="00907615" w:rsidRPr="00A464A9">
        <w:rPr>
          <w:rFonts w:ascii="Arial" w:eastAsia="Arial" w:hAnsi="Arial" w:cs="Arial"/>
          <w:color w:val="000000"/>
          <w:sz w:val="22"/>
          <w:szCs w:val="22"/>
        </w:rPr>
        <w:t xml:space="preserve">its objectives, </w:t>
      </w:r>
      <w:r w:rsidRPr="00A464A9">
        <w:rPr>
          <w:rFonts w:ascii="Arial" w:eastAsia="Arial" w:hAnsi="Arial" w:cs="Arial"/>
          <w:color w:val="000000"/>
          <w:sz w:val="22"/>
          <w:szCs w:val="22"/>
        </w:rPr>
        <w:t xml:space="preserve">the context and be aware of the internal and external environment in which it operates.  This ensures that the forensics unit can deliver quality and continuity to and for their product, services and processes. </w:t>
      </w:r>
      <w:r w:rsidRPr="00A464A9">
        <w:rPr>
          <w:rFonts w:ascii="Arial" w:eastAsia="Arial" w:hAnsi="Arial" w:cs="Arial"/>
          <w:color w:val="000000"/>
          <w:sz w:val="22"/>
          <w:szCs w:val="22"/>
          <w:highlight w:val="yellow"/>
        </w:rPr>
        <w:t>See table 1 in Annex</w:t>
      </w:r>
      <w:r w:rsidRPr="00A464A9">
        <w:rPr>
          <w:rFonts w:ascii="Arial" w:eastAsia="Arial" w:hAnsi="Arial" w:cs="Arial"/>
          <w:color w:val="000000"/>
          <w:sz w:val="22"/>
          <w:szCs w:val="22"/>
        </w:rPr>
        <w:t>.</w:t>
      </w:r>
    </w:p>
    <w:p w14:paraId="1191049F" w14:textId="77777777" w:rsidR="00D16BF7" w:rsidRPr="00A464A9" w:rsidRDefault="00D16BF7" w:rsidP="00D16BF7">
      <w:pPr>
        <w:contextualSpacing/>
        <w:jc w:val="both"/>
        <w:rPr>
          <w:rFonts w:ascii="Arial" w:eastAsia="Arial" w:hAnsi="Arial" w:cs="Arial"/>
          <w:color w:val="000000"/>
          <w:sz w:val="22"/>
          <w:szCs w:val="22"/>
        </w:rPr>
      </w:pPr>
    </w:p>
    <w:p w14:paraId="036B0E33" w14:textId="70B9DAAC" w:rsidR="00D16BF7" w:rsidRPr="00A464A9" w:rsidRDefault="00D16BF7" w:rsidP="00D16BF7">
      <w:pPr>
        <w:jc w:val="both"/>
        <w:rPr>
          <w:rFonts w:ascii="Arial" w:eastAsia="Arial" w:hAnsi="Arial" w:cs="Arial"/>
          <w:color w:val="000000"/>
          <w:sz w:val="22"/>
          <w:szCs w:val="22"/>
        </w:rPr>
      </w:pPr>
      <w:r w:rsidRPr="00A464A9">
        <w:rPr>
          <w:rFonts w:ascii="Arial" w:eastAsia="Arial" w:hAnsi="Arial" w:cs="Arial"/>
          <w:iCs/>
          <w:color w:val="000000"/>
          <w:sz w:val="22"/>
          <w:szCs w:val="22"/>
        </w:rPr>
        <w:t xml:space="preserve">Roles, responsibilities and accountability should be defined, along with the necessary resources. </w:t>
      </w:r>
      <w:r w:rsidRPr="00A464A9">
        <w:rPr>
          <w:rFonts w:ascii="Arial" w:eastAsia="Arial" w:hAnsi="Arial" w:cs="Arial"/>
          <w:color w:val="000000"/>
          <w:sz w:val="22"/>
          <w:szCs w:val="22"/>
        </w:rPr>
        <w:t>The risk management</w:t>
      </w:r>
      <w:r w:rsidR="008975B8" w:rsidRPr="00A464A9">
        <w:rPr>
          <w:rFonts w:ascii="Arial" w:eastAsia="Arial" w:hAnsi="Arial" w:cs="Arial"/>
          <w:color w:val="000000"/>
          <w:sz w:val="22"/>
          <w:szCs w:val="22"/>
        </w:rPr>
        <w:t xml:space="preserve"> and risk-based working</w:t>
      </w:r>
      <w:r w:rsidRPr="00A464A9">
        <w:rPr>
          <w:rFonts w:ascii="Arial" w:eastAsia="Arial" w:hAnsi="Arial" w:cs="Arial"/>
          <w:color w:val="000000"/>
          <w:sz w:val="22"/>
          <w:szCs w:val="22"/>
        </w:rPr>
        <w:t xml:space="preserve"> policy should be developed, documented, approved by senior management and communicated effectively, with roles and responsibilities defined.</w:t>
      </w:r>
    </w:p>
    <w:p w14:paraId="3D0C641D" w14:textId="77777777" w:rsidR="00D16BF7" w:rsidRPr="00A464A9" w:rsidRDefault="00D16BF7" w:rsidP="00D16BF7">
      <w:pPr>
        <w:jc w:val="both"/>
        <w:rPr>
          <w:rFonts w:ascii="Arial" w:eastAsia="Arial" w:hAnsi="Arial" w:cs="Arial"/>
          <w:color w:val="000000"/>
          <w:sz w:val="22"/>
          <w:szCs w:val="22"/>
          <w:lang w:val="en-US"/>
        </w:rPr>
      </w:pPr>
    </w:p>
    <w:p w14:paraId="1F697F1C" w14:textId="1EE0F3B3" w:rsidR="00D16BF7" w:rsidRPr="00A464A9" w:rsidRDefault="00D16BF7" w:rsidP="00D16BF7">
      <w:pPr>
        <w:jc w:val="both"/>
        <w:rPr>
          <w:rFonts w:ascii="Arial" w:eastAsia="Arial" w:hAnsi="Arial" w:cs="Arial"/>
          <w:color w:val="000000"/>
          <w:sz w:val="22"/>
          <w:szCs w:val="22"/>
        </w:rPr>
      </w:pPr>
      <w:r w:rsidRPr="00A464A9">
        <w:rPr>
          <w:rFonts w:ascii="Arial" w:eastAsia="Arial" w:hAnsi="Arial" w:cs="Arial"/>
          <w:color w:val="000000"/>
          <w:sz w:val="22"/>
          <w:szCs w:val="22"/>
        </w:rPr>
        <w:t>All staff within the forensic unit should be aware of the risks that relate to their specific job role and the activities they may be involved in, with controls implemented as part of their processes.</w:t>
      </w:r>
    </w:p>
    <w:p w14:paraId="2D3E0F18" w14:textId="77777777" w:rsidR="00D16BF7" w:rsidRPr="00A464A9" w:rsidRDefault="00D16BF7" w:rsidP="00D16BF7">
      <w:pPr>
        <w:jc w:val="both"/>
        <w:rPr>
          <w:rFonts w:ascii="Arial" w:eastAsia="Arial" w:hAnsi="Arial" w:cs="Arial"/>
          <w:color w:val="000000"/>
          <w:sz w:val="22"/>
          <w:szCs w:val="22"/>
        </w:rPr>
      </w:pPr>
      <w:r w:rsidRPr="00A464A9">
        <w:rPr>
          <w:rFonts w:ascii="Arial" w:eastAsia="Arial" w:hAnsi="Arial" w:cs="Arial"/>
          <w:color w:val="000000"/>
          <w:sz w:val="22"/>
          <w:szCs w:val="22"/>
        </w:rPr>
        <w:t>Engagement with forensic stakeholders, regardless of their role should be comprehensive and timely, in order to effectively anticipate and understand operational risk context and inform risk management resources and efforts to support objectives.</w:t>
      </w:r>
    </w:p>
    <w:p w14:paraId="40D5CEDB" w14:textId="77777777" w:rsidR="00D16BF7" w:rsidRPr="00A464A9" w:rsidRDefault="00D16BF7" w:rsidP="00D16BF7">
      <w:pPr>
        <w:jc w:val="both"/>
        <w:rPr>
          <w:rFonts w:ascii="Arial" w:eastAsia="Arial" w:hAnsi="Arial" w:cs="Arial"/>
          <w:color w:val="000000"/>
          <w:sz w:val="22"/>
          <w:szCs w:val="22"/>
        </w:rPr>
      </w:pPr>
      <w:r w:rsidRPr="00A464A9">
        <w:rPr>
          <w:rFonts w:ascii="Arial" w:eastAsia="Arial" w:hAnsi="Arial" w:cs="Arial"/>
          <w:color w:val="000000"/>
          <w:sz w:val="22"/>
          <w:szCs w:val="22"/>
        </w:rPr>
        <w:t xml:space="preserve">  </w:t>
      </w:r>
    </w:p>
    <w:p w14:paraId="656D77CE" w14:textId="7D3748D9" w:rsidR="00D16BF7" w:rsidRPr="00A464A9" w:rsidRDefault="00D16BF7" w:rsidP="00D16BF7">
      <w:pPr>
        <w:rPr>
          <w:rFonts w:ascii="Arial" w:eastAsia="Calibri" w:hAnsi="Arial" w:cs="Arial"/>
          <w:color w:val="000000"/>
          <w:sz w:val="22"/>
          <w:szCs w:val="22"/>
          <w:u w:val="single"/>
        </w:rPr>
      </w:pPr>
      <w:r w:rsidRPr="00A464A9">
        <w:rPr>
          <w:rFonts w:ascii="Arial" w:eastAsia="Calibri" w:hAnsi="Arial" w:cs="Arial"/>
          <w:color w:val="000000"/>
          <w:sz w:val="22"/>
          <w:szCs w:val="22"/>
        </w:rPr>
        <w:t>4.6</w:t>
      </w:r>
      <w:r w:rsidRPr="00A464A9">
        <w:rPr>
          <w:rFonts w:ascii="Arial" w:eastAsia="Calibri" w:hAnsi="Arial" w:cs="Arial"/>
          <w:color w:val="000000"/>
          <w:sz w:val="22"/>
          <w:szCs w:val="22"/>
        </w:rPr>
        <w:tab/>
      </w:r>
      <w:r w:rsidRPr="00A464A9">
        <w:rPr>
          <w:rFonts w:ascii="Arial" w:eastAsia="Calibri" w:hAnsi="Arial" w:cs="Arial"/>
          <w:color w:val="000000"/>
          <w:sz w:val="22"/>
          <w:szCs w:val="22"/>
          <w:u w:val="single"/>
        </w:rPr>
        <w:t>Continual improvement</w:t>
      </w:r>
    </w:p>
    <w:p w14:paraId="339A0848" w14:textId="77777777" w:rsidR="00D16BF7" w:rsidRPr="00A464A9" w:rsidRDefault="00D16BF7" w:rsidP="00D16BF7">
      <w:pPr>
        <w:rPr>
          <w:rFonts w:ascii="Arial" w:eastAsia="Calibri" w:hAnsi="Arial" w:cs="Arial"/>
          <w:color w:val="000000"/>
          <w:sz w:val="22"/>
          <w:szCs w:val="22"/>
          <w:u w:val="single"/>
        </w:rPr>
      </w:pPr>
    </w:p>
    <w:p w14:paraId="275258A4" w14:textId="7A8C3F09" w:rsidR="00D16BF7" w:rsidRPr="00A464A9" w:rsidRDefault="00D16BF7" w:rsidP="00F417B0">
      <w:pPr>
        <w:jc w:val="both"/>
        <w:rPr>
          <w:rFonts w:ascii="Arial" w:eastAsia="Arial" w:hAnsi="Arial" w:cs="Arial"/>
          <w:color w:val="000000"/>
          <w:sz w:val="22"/>
          <w:szCs w:val="22"/>
        </w:rPr>
      </w:pPr>
      <w:r w:rsidRPr="00A464A9">
        <w:rPr>
          <w:rFonts w:ascii="Arial" w:eastAsia="Arial" w:hAnsi="Arial" w:cs="Arial"/>
          <w:color w:val="000000"/>
          <w:sz w:val="22"/>
          <w:szCs w:val="22"/>
        </w:rPr>
        <w:t>Risk management</w:t>
      </w:r>
      <w:r w:rsidR="00FF2411" w:rsidRPr="00A464A9">
        <w:rPr>
          <w:rFonts w:ascii="Arial" w:eastAsia="Arial" w:hAnsi="Arial" w:cs="Arial"/>
          <w:color w:val="000000"/>
          <w:sz w:val="22"/>
          <w:szCs w:val="22"/>
        </w:rPr>
        <w:t xml:space="preserve"> and </w:t>
      </w:r>
      <w:r w:rsidR="00BB0B24">
        <w:rPr>
          <w:rFonts w:ascii="Arial" w:eastAsia="Arial" w:hAnsi="Arial" w:cs="Arial"/>
          <w:color w:val="000000"/>
          <w:sz w:val="22"/>
          <w:szCs w:val="22"/>
        </w:rPr>
        <w:t>r</w:t>
      </w:r>
      <w:r w:rsidR="00FF2411" w:rsidRPr="00A464A9">
        <w:rPr>
          <w:rFonts w:ascii="Arial" w:eastAsia="Arial" w:hAnsi="Arial" w:cs="Arial"/>
          <w:color w:val="000000"/>
          <w:sz w:val="22"/>
          <w:szCs w:val="22"/>
        </w:rPr>
        <w:t>isk-based working</w:t>
      </w:r>
      <w:r w:rsidRPr="00A464A9">
        <w:rPr>
          <w:rFonts w:ascii="Arial" w:eastAsia="Arial" w:hAnsi="Arial" w:cs="Arial"/>
          <w:color w:val="000000"/>
          <w:sz w:val="22"/>
          <w:szCs w:val="22"/>
        </w:rPr>
        <w:t xml:space="preserve"> is not a static process. As an organization’s internal and external context evolves, risks and opportunities can emerge, change, or disappear.</w:t>
      </w:r>
      <w:r w:rsidR="00FF2411" w:rsidRPr="00A464A9">
        <w:rPr>
          <w:rFonts w:ascii="Arial" w:eastAsia="Arial" w:hAnsi="Arial" w:cs="Arial"/>
          <w:color w:val="000000"/>
          <w:sz w:val="22"/>
          <w:szCs w:val="22"/>
        </w:rPr>
        <w:t xml:space="preserve"> </w:t>
      </w:r>
      <w:r w:rsidRPr="00A464A9">
        <w:rPr>
          <w:rFonts w:ascii="Arial" w:eastAsia="Arial" w:hAnsi="Arial" w:cs="Arial"/>
          <w:color w:val="000000"/>
          <w:sz w:val="22"/>
          <w:szCs w:val="22"/>
        </w:rPr>
        <w:t xml:space="preserve">Effective risk management </w:t>
      </w:r>
      <w:r w:rsidR="00BB0B24">
        <w:rPr>
          <w:rFonts w:ascii="Arial" w:eastAsia="Arial" w:hAnsi="Arial" w:cs="Arial"/>
          <w:color w:val="000000"/>
          <w:sz w:val="22"/>
          <w:szCs w:val="22"/>
        </w:rPr>
        <w:t xml:space="preserve">and risk-based working </w:t>
      </w:r>
      <w:r w:rsidRPr="00A464A9">
        <w:rPr>
          <w:rFonts w:ascii="Arial" w:eastAsia="Arial" w:hAnsi="Arial" w:cs="Arial"/>
          <w:color w:val="000000"/>
          <w:sz w:val="22"/>
          <w:szCs w:val="22"/>
        </w:rPr>
        <w:t>anticipates these changes and responds proactively identifying, assessing, and addressing them in a timely and appropriate way to meet the needs</w:t>
      </w:r>
      <w:r w:rsidR="00BB0B24">
        <w:rPr>
          <w:rFonts w:ascii="Arial" w:eastAsia="Arial" w:hAnsi="Arial" w:cs="Arial"/>
          <w:color w:val="000000"/>
          <w:sz w:val="22"/>
          <w:szCs w:val="22"/>
        </w:rPr>
        <w:t>/objectives</w:t>
      </w:r>
      <w:r w:rsidRPr="00A464A9">
        <w:rPr>
          <w:rFonts w:ascii="Arial" w:eastAsia="Arial" w:hAnsi="Arial" w:cs="Arial"/>
          <w:color w:val="000000"/>
          <w:sz w:val="22"/>
          <w:szCs w:val="22"/>
        </w:rPr>
        <w:t xml:space="preserve"> of the forensic unit, the criminal justice system, and stakeholders.</w:t>
      </w:r>
    </w:p>
    <w:p w14:paraId="1D1F4DBE" w14:textId="77777777" w:rsidR="00D16BF7" w:rsidRPr="00A464A9" w:rsidRDefault="00D16BF7" w:rsidP="00F417B0">
      <w:pPr>
        <w:jc w:val="both"/>
        <w:rPr>
          <w:rFonts w:ascii="Arial" w:eastAsia="Arial" w:hAnsi="Arial" w:cs="Arial"/>
          <w:color w:val="000000"/>
          <w:sz w:val="22"/>
          <w:szCs w:val="22"/>
        </w:rPr>
      </w:pPr>
    </w:p>
    <w:p w14:paraId="54F63469" w14:textId="77777777" w:rsidR="00D16BF7" w:rsidRDefault="00D16BF7" w:rsidP="00F417B0">
      <w:pPr>
        <w:jc w:val="both"/>
        <w:rPr>
          <w:rFonts w:ascii="Arial" w:eastAsia="Arial" w:hAnsi="Arial" w:cs="Arial"/>
          <w:color w:val="000000"/>
          <w:sz w:val="22"/>
          <w:szCs w:val="22"/>
        </w:rPr>
      </w:pPr>
      <w:r w:rsidRPr="00A464A9">
        <w:rPr>
          <w:rFonts w:ascii="Arial" w:eastAsia="Arial" w:hAnsi="Arial" w:cs="Arial"/>
          <w:color w:val="000000"/>
          <w:sz w:val="22"/>
          <w:szCs w:val="22"/>
        </w:rPr>
        <w:t>As a dynamic process it strengthens performance, encourages innovation, and helps the forensic unit achieve its objectives through continuous, targeted improvements. Staff are expected to consistently look for ways to enhance risk management and address any ineffective or inefficient controls.</w:t>
      </w:r>
    </w:p>
    <w:p w14:paraId="50630B5C" w14:textId="77777777" w:rsidR="00BB0B24" w:rsidRDefault="00BB0B24" w:rsidP="00D16BF7">
      <w:pPr>
        <w:rPr>
          <w:rFonts w:ascii="Arial" w:eastAsia="Arial" w:hAnsi="Arial" w:cs="Arial"/>
          <w:color w:val="000000"/>
          <w:sz w:val="22"/>
          <w:szCs w:val="22"/>
        </w:rPr>
      </w:pPr>
    </w:p>
    <w:p w14:paraId="7803CE9D" w14:textId="77777777" w:rsidR="00D16BF7" w:rsidRPr="00A464A9" w:rsidRDefault="00D16BF7" w:rsidP="00D16BF7">
      <w:pPr>
        <w:rPr>
          <w:rFonts w:ascii="Arial" w:eastAsia="Calibri" w:hAnsi="Arial" w:cs="Arial"/>
          <w:color w:val="000000"/>
          <w:sz w:val="22"/>
          <w:szCs w:val="22"/>
        </w:rPr>
      </w:pPr>
      <w:r w:rsidRPr="00A464A9">
        <w:rPr>
          <w:rFonts w:ascii="Arial" w:eastAsia="Calibri" w:hAnsi="Arial" w:cs="Arial"/>
          <w:color w:val="000000"/>
          <w:sz w:val="22"/>
          <w:szCs w:val="22"/>
        </w:rPr>
        <w:t>4.7</w:t>
      </w:r>
      <w:r w:rsidRPr="00A464A9">
        <w:rPr>
          <w:rFonts w:ascii="Arial" w:eastAsia="Calibri" w:hAnsi="Arial" w:cs="Arial"/>
          <w:color w:val="000000"/>
          <w:sz w:val="22"/>
          <w:szCs w:val="22"/>
        </w:rPr>
        <w:tab/>
      </w:r>
      <w:r w:rsidRPr="00A464A9">
        <w:rPr>
          <w:rFonts w:ascii="Arial" w:eastAsia="Calibri" w:hAnsi="Arial" w:cs="Arial"/>
          <w:color w:val="000000"/>
          <w:sz w:val="22"/>
          <w:szCs w:val="22"/>
          <w:u w:val="single"/>
        </w:rPr>
        <w:t>Best available information</w:t>
      </w:r>
    </w:p>
    <w:p w14:paraId="11EC6A3D" w14:textId="77777777" w:rsidR="002F4D7D" w:rsidRDefault="002F4D7D" w:rsidP="00D16BF7">
      <w:pPr>
        <w:rPr>
          <w:rFonts w:ascii="Arial" w:eastAsia="Arial" w:hAnsi="Arial" w:cs="Arial"/>
          <w:color w:val="000000"/>
          <w:sz w:val="22"/>
          <w:szCs w:val="22"/>
        </w:rPr>
      </w:pPr>
    </w:p>
    <w:p w14:paraId="1D66D6B5" w14:textId="1B04603B" w:rsidR="00D16BF7" w:rsidRPr="00A464A9" w:rsidRDefault="00D16BF7" w:rsidP="00F417B0">
      <w:pPr>
        <w:jc w:val="both"/>
        <w:rPr>
          <w:rFonts w:ascii="Arial" w:eastAsia="Arial" w:hAnsi="Arial" w:cs="Arial"/>
          <w:color w:val="000000"/>
          <w:sz w:val="22"/>
          <w:szCs w:val="22"/>
        </w:rPr>
      </w:pPr>
      <w:r w:rsidRPr="00A464A9">
        <w:rPr>
          <w:rFonts w:ascii="Arial" w:eastAsia="Arial" w:hAnsi="Arial" w:cs="Arial"/>
          <w:color w:val="000000"/>
          <w:sz w:val="22"/>
          <w:szCs w:val="22"/>
        </w:rPr>
        <w:t>Risk management relies on historical data (including non-conforming work), current information, and future expectations while accounting for inherent limitations and uncertainties. To be effective, forensic science activity related information should be timely, clear, and accessible to relevant stakeholders.</w:t>
      </w:r>
    </w:p>
    <w:p w14:paraId="0D478EC3" w14:textId="77777777" w:rsidR="00D16BF7" w:rsidRPr="00A464A9" w:rsidRDefault="00D16BF7" w:rsidP="00D16BF7">
      <w:pPr>
        <w:rPr>
          <w:rFonts w:ascii="Arial" w:eastAsia="Arial" w:hAnsi="Arial" w:cs="Arial"/>
          <w:color w:val="000000"/>
          <w:sz w:val="22"/>
          <w:szCs w:val="22"/>
        </w:rPr>
      </w:pPr>
      <w:r w:rsidRPr="00A464A9">
        <w:rPr>
          <w:rFonts w:ascii="Arial" w:eastAsia="Arial" w:hAnsi="Arial" w:cs="Arial"/>
          <w:color w:val="000000"/>
          <w:sz w:val="22"/>
          <w:szCs w:val="22"/>
        </w:rPr>
        <w:t xml:space="preserve"> </w:t>
      </w:r>
    </w:p>
    <w:p w14:paraId="0D3C7A60" w14:textId="77777777" w:rsidR="00D16BF7" w:rsidRPr="00A464A9" w:rsidRDefault="00D16BF7" w:rsidP="00D16BF7">
      <w:pPr>
        <w:rPr>
          <w:rFonts w:ascii="Arial" w:eastAsia="Calibri" w:hAnsi="Arial" w:cs="Arial"/>
          <w:color w:val="000000"/>
          <w:sz w:val="22"/>
          <w:szCs w:val="22"/>
        </w:rPr>
      </w:pPr>
      <w:r w:rsidRPr="00A464A9">
        <w:rPr>
          <w:rFonts w:ascii="Arial" w:eastAsia="Calibri" w:hAnsi="Arial" w:cs="Arial"/>
          <w:color w:val="000000"/>
          <w:sz w:val="22"/>
          <w:szCs w:val="22"/>
        </w:rPr>
        <w:t>4.8</w:t>
      </w:r>
      <w:r w:rsidRPr="00A464A9">
        <w:rPr>
          <w:rFonts w:ascii="Arial" w:eastAsia="Calibri" w:hAnsi="Arial" w:cs="Arial"/>
          <w:color w:val="000000"/>
          <w:sz w:val="22"/>
          <w:szCs w:val="22"/>
        </w:rPr>
        <w:tab/>
      </w:r>
      <w:r w:rsidRPr="00A464A9">
        <w:rPr>
          <w:rFonts w:ascii="Arial" w:eastAsia="Calibri" w:hAnsi="Arial" w:cs="Arial"/>
          <w:color w:val="000000"/>
          <w:sz w:val="22"/>
          <w:szCs w:val="22"/>
          <w:u w:val="single"/>
        </w:rPr>
        <w:t>Design</w:t>
      </w:r>
    </w:p>
    <w:p w14:paraId="642F7CCE" w14:textId="77777777" w:rsidR="00D16BF7" w:rsidRPr="00A464A9" w:rsidRDefault="00D16BF7" w:rsidP="00D16BF7">
      <w:pPr>
        <w:rPr>
          <w:rFonts w:ascii="Arial" w:hAnsi="Arial" w:cs="Arial"/>
          <w:color w:val="000000"/>
          <w:sz w:val="22"/>
          <w:szCs w:val="22"/>
        </w:rPr>
      </w:pPr>
    </w:p>
    <w:p w14:paraId="0CD3D311" w14:textId="64051D5E" w:rsidR="00D16BF7" w:rsidRPr="00A464A9" w:rsidRDefault="00D16BF7" w:rsidP="00D16BF7">
      <w:pPr>
        <w:jc w:val="both"/>
        <w:rPr>
          <w:rFonts w:ascii="Arial" w:hAnsi="Arial" w:cs="Arial"/>
          <w:color w:val="000000"/>
          <w:sz w:val="22"/>
          <w:szCs w:val="22"/>
        </w:rPr>
      </w:pPr>
      <w:r w:rsidRPr="00A464A9">
        <w:rPr>
          <w:rFonts w:ascii="Arial" w:eastAsia="Arial" w:hAnsi="Arial" w:cs="Arial"/>
          <w:color w:val="000000"/>
          <w:sz w:val="22"/>
          <w:szCs w:val="22"/>
        </w:rPr>
        <w:t xml:space="preserve">A forensic unit should design a risk-based management framework appropriate to its size, resources, capacity and capabilities.  </w:t>
      </w:r>
      <w:r w:rsidRPr="00A464A9">
        <w:rPr>
          <w:rFonts w:ascii="Arial" w:hAnsi="Arial" w:cs="Arial"/>
          <w:color w:val="000000"/>
          <w:sz w:val="22"/>
          <w:szCs w:val="22"/>
        </w:rPr>
        <w:t xml:space="preserve">Risk management can become control oriented, which highlights the need for a broader approach. This requires acceptance of the fact that organizations typically operate in complex environments, and therefore an additional perspective is necessary this is achieved by </w:t>
      </w:r>
      <w:r w:rsidR="00EA7837">
        <w:rPr>
          <w:rFonts w:ascii="Arial" w:hAnsi="Arial" w:cs="Arial"/>
          <w:color w:val="000000"/>
          <w:sz w:val="22"/>
          <w:szCs w:val="22"/>
        </w:rPr>
        <w:t>r</w:t>
      </w:r>
      <w:r w:rsidRPr="00A464A9">
        <w:rPr>
          <w:rFonts w:ascii="Arial" w:hAnsi="Arial" w:cs="Arial"/>
          <w:color w:val="000000"/>
          <w:sz w:val="22"/>
          <w:szCs w:val="22"/>
        </w:rPr>
        <w:t>isk-based working.</w:t>
      </w:r>
    </w:p>
    <w:p w14:paraId="3554D9B1" w14:textId="77777777" w:rsidR="00D16BF7" w:rsidRPr="00A464A9" w:rsidRDefault="00D16BF7" w:rsidP="00D16BF7">
      <w:pPr>
        <w:jc w:val="both"/>
        <w:rPr>
          <w:rFonts w:ascii="Arial" w:hAnsi="Arial" w:cs="Arial"/>
          <w:color w:val="000000"/>
          <w:sz w:val="22"/>
          <w:szCs w:val="22"/>
        </w:rPr>
      </w:pPr>
    </w:p>
    <w:p w14:paraId="13301CB7" w14:textId="77777777" w:rsidR="00D16BF7" w:rsidRPr="00A464A9" w:rsidRDefault="00D16BF7" w:rsidP="00D16BF7">
      <w:pPr>
        <w:jc w:val="both"/>
        <w:rPr>
          <w:rFonts w:ascii="Arial" w:eastAsia="Arial" w:hAnsi="Arial" w:cs="Arial"/>
          <w:color w:val="000000"/>
          <w:sz w:val="22"/>
          <w:szCs w:val="22"/>
          <w:lang w:val="en-US"/>
        </w:rPr>
      </w:pPr>
      <w:r w:rsidRPr="00A464A9">
        <w:rPr>
          <w:rFonts w:ascii="Arial" w:eastAsia="Arial" w:hAnsi="Arial" w:cs="Arial"/>
          <w:color w:val="000000"/>
          <w:sz w:val="22"/>
          <w:szCs w:val="22"/>
        </w:rPr>
        <w:t>As part of the design of the management framework, the forensic unit should;</w:t>
      </w:r>
    </w:p>
    <w:p w14:paraId="37CA61E9" w14:textId="189EB6E1" w:rsidR="00D16BF7" w:rsidRPr="00A464A9" w:rsidRDefault="00D16BF7" w:rsidP="00EA7837">
      <w:pPr>
        <w:numPr>
          <w:ilvl w:val="0"/>
          <w:numId w:val="36"/>
        </w:numPr>
        <w:spacing w:line="259" w:lineRule="auto"/>
        <w:ind w:left="709" w:hanging="720"/>
        <w:contextualSpacing/>
        <w:jc w:val="both"/>
        <w:rPr>
          <w:rFonts w:ascii="Arial" w:eastAsia="Arial" w:hAnsi="Arial" w:cs="Arial"/>
          <w:color w:val="000000"/>
          <w:sz w:val="22"/>
          <w:szCs w:val="22"/>
          <w:lang w:val="en-US"/>
        </w:rPr>
      </w:pPr>
      <w:r w:rsidRPr="00A464A9">
        <w:rPr>
          <w:rFonts w:ascii="Arial" w:eastAsia="Arial" w:hAnsi="Arial" w:cs="Arial"/>
          <w:color w:val="000000"/>
          <w:sz w:val="22"/>
          <w:szCs w:val="22"/>
        </w:rPr>
        <w:t>Consult with its stakeholders to understand their capabilities and expectations</w:t>
      </w:r>
      <w:r w:rsidR="00EA7837">
        <w:rPr>
          <w:rFonts w:ascii="Arial" w:eastAsia="Arial" w:hAnsi="Arial" w:cs="Arial"/>
          <w:color w:val="000000"/>
          <w:sz w:val="22"/>
          <w:szCs w:val="22"/>
        </w:rPr>
        <w:t>.</w:t>
      </w:r>
    </w:p>
    <w:p w14:paraId="6A1B01C8" w14:textId="1BDA961B" w:rsidR="00D16BF7" w:rsidRPr="00A464A9" w:rsidRDefault="00D16BF7" w:rsidP="00EA7837">
      <w:pPr>
        <w:numPr>
          <w:ilvl w:val="0"/>
          <w:numId w:val="36"/>
        </w:numPr>
        <w:spacing w:line="259" w:lineRule="auto"/>
        <w:ind w:hanging="720"/>
        <w:contextualSpacing/>
        <w:jc w:val="both"/>
        <w:rPr>
          <w:rFonts w:ascii="Arial" w:eastAsia="Arial" w:hAnsi="Arial" w:cs="Arial"/>
          <w:color w:val="000000"/>
          <w:sz w:val="22"/>
          <w:szCs w:val="22"/>
        </w:rPr>
      </w:pPr>
      <w:r w:rsidRPr="00A464A9">
        <w:rPr>
          <w:rFonts w:ascii="Arial" w:eastAsia="Arial" w:hAnsi="Arial" w:cs="Arial"/>
          <w:color w:val="000000"/>
          <w:sz w:val="22"/>
          <w:szCs w:val="22"/>
        </w:rPr>
        <w:t>Where possible, establish a risk management team</w:t>
      </w:r>
      <w:r w:rsidR="00395806" w:rsidRPr="00A464A9">
        <w:rPr>
          <w:rFonts w:ascii="Arial" w:eastAsia="Arial" w:hAnsi="Arial" w:cs="Arial"/>
          <w:color w:val="000000"/>
          <w:sz w:val="22"/>
          <w:szCs w:val="22"/>
        </w:rPr>
        <w:t>/risk-based working team</w:t>
      </w:r>
      <w:r w:rsidRPr="00A464A9">
        <w:rPr>
          <w:rFonts w:ascii="Arial" w:eastAsia="Arial" w:hAnsi="Arial" w:cs="Arial"/>
          <w:color w:val="000000"/>
          <w:sz w:val="22"/>
          <w:szCs w:val="22"/>
        </w:rPr>
        <w:t xml:space="preserve"> consisting of stakeholders from various processes (primary, supportive, and managerial processes). This risk management team could be supported by the members of the Quality Assurance Team</w:t>
      </w:r>
      <w:r w:rsidR="00EA7837">
        <w:rPr>
          <w:rFonts w:ascii="Arial" w:eastAsia="Arial" w:hAnsi="Arial" w:cs="Arial"/>
          <w:color w:val="000000"/>
          <w:sz w:val="22"/>
          <w:szCs w:val="22"/>
        </w:rPr>
        <w:t>.</w:t>
      </w:r>
    </w:p>
    <w:p w14:paraId="29204334" w14:textId="2BBD3E69" w:rsidR="00D16BF7" w:rsidRPr="00A464A9" w:rsidRDefault="00D16BF7" w:rsidP="00EA7837">
      <w:pPr>
        <w:numPr>
          <w:ilvl w:val="0"/>
          <w:numId w:val="36"/>
        </w:numPr>
        <w:spacing w:line="259" w:lineRule="auto"/>
        <w:ind w:hanging="720"/>
        <w:contextualSpacing/>
        <w:jc w:val="both"/>
        <w:rPr>
          <w:rFonts w:ascii="Arial" w:eastAsia="Arial" w:hAnsi="Arial" w:cs="Arial"/>
          <w:color w:val="000000"/>
          <w:sz w:val="22"/>
          <w:szCs w:val="22"/>
          <w:lang w:val="en-US"/>
        </w:rPr>
      </w:pPr>
      <w:r w:rsidRPr="00A464A9">
        <w:rPr>
          <w:rFonts w:ascii="Arial" w:eastAsia="Arial" w:hAnsi="Arial" w:cs="Arial"/>
          <w:color w:val="000000"/>
          <w:sz w:val="22"/>
          <w:szCs w:val="22"/>
        </w:rPr>
        <w:t>Recognise any constraints on the unit’s capacity to deliver to customer expectations</w:t>
      </w:r>
      <w:r w:rsidR="00EA7837">
        <w:rPr>
          <w:rFonts w:ascii="Arial" w:eastAsia="Arial" w:hAnsi="Arial" w:cs="Arial"/>
          <w:color w:val="000000"/>
          <w:sz w:val="22"/>
          <w:szCs w:val="22"/>
        </w:rPr>
        <w:t>.</w:t>
      </w:r>
    </w:p>
    <w:p w14:paraId="55BEEACB" w14:textId="16100941" w:rsidR="00D16BF7" w:rsidRPr="00A464A9" w:rsidRDefault="00D16BF7" w:rsidP="00EA7837">
      <w:pPr>
        <w:numPr>
          <w:ilvl w:val="0"/>
          <w:numId w:val="36"/>
        </w:numPr>
        <w:spacing w:line="259" w:lineRule="auto"/>
        <w:ind w:hanging="720"/>
        <w:contextualSpacing/>
        <w:jc w:val="both"/>
        <w:rPr>
          <w:rFonts w:ascii="Arial" w:eastAsia="Arial" w:hAnsi="Arial" w:cs="Arial"/>
          <w:color w:val="000000"/>
          <w:sz w:val="22"/>
          <w:szCs w:val="22"/>
          <w:lang w:val="en-US"/>
        </w:rPr>
      </w:pPr>
      <w:r w:rsidRPr="00A464A9">
        <w:rPr>
          <w:rFonts w:ascii="Arial" w:eastAsia="Arial" w:hAnsi="Arial" w:cs="Arial"/>
          <w:color w:val="000000"/>
          <w:sz w:val="22"/>
          <w:szCs w:val="22"/>
        </w:rPr>
        <w:t>Consider legal and regulatory obligations if applicable</w:t>
      </w:r>
      <w:r w:rsidR="00EA7837">
        <w:rPr>
          <w:rFonts w:ascii="Arial" w:eastAsia="Arial" w:hAnsi="Arial" w:cs="Arial"/>
          <w:color w:val="000000"/>
          <w:sz w:val="22"/>
          <w:szCs w:val="22"/>
        </w:rPr>
        <w:t>.</w:t>
      </w:r>
    </w:p>
    <w:p w14:paraId="184263D6" w14:textId="003FC48E" w:rsidR="00D16BF7" w:rsidRPr="00A464A9" w:rsidRDefault="00D16BF7" w:rsidP="00EA7837">
      <w:pPr>
        <w:numPr>
          <w:ilvl w:val="0"/>
          <w:numId w:val="36"/>
        </w:numPr>
        <w:spacing w:line="259" w:lineRule="auto"/>
        <w:ind w:hanging="720"/>
        <w:contextualSpacing/>
        <w:jc w:val="both"/>
        <w:rPr>
          <w:rFonts w:ascii="Arial" w:eastAsia="Arial" w:hAnsi="Arial" w:cs="Arial"/>
          <w:color w:val="000000"/>
          <w:sz w:val="22"/>
          <w:szCs w:val="22"/>
          <w:lang w:val="en-US"/>
        </w:rPr>
      </w:pPr>
      <w:r w:rsidRPr="00A464A9">
        <w:rPr>
          <w:rFonts w:ascii="Arial" w:eastAsia="Arial" w:hAnsi="Arial" w:cs="Arial"/>
          <w:color w:val="000000"/>
          <w:sz w:val="22"/>
          <w:szCs w:val="22"/>
        </w:rPr>
        <w:t>Review its existing processes and understanding of risk management</w:t>
      </w:r>
      <w:r w:rsidR="00395806" w:rsidRPr="00A464A9">
        <w:rPr>
          <w:rFonts w:ascii="Arial" w:eastAsia="Arial" w:hAnsi="Arial" w:cs="Arial"/>
          <w:color w:val="000000"/>
          <w:sz w:val="22"/>
          <w:szCs w:val="22"/>
        </w:rPr>
        <w:t xml:space="preserve"> and risk-based working</w:t>
      </w:r>
      <w:r w:rsidR="00EA7837">
        <w:rPr>
          <w:rFonts w:ascii="Arial" w:eastAsia="Arial" w:hAnsi="Arial" w:cs="Arial"/>
          <w:color w:val="000000"/>
          <w:sz w:val="22"/>
          <w:szCs w:val="22"/>
        </w:rPr>
        <w:t>.</w:t>
      </w:r>
    </w:p>
    <w:p w14:paraId="68B01EBE" w14:textId="77777777" w:rsidR="00A464A9" w:rsidRPr="00EA7837" w:rsidRDefault="00D16BF7" w:rsidP="00EA7837">
      <w:pPr>
        <w:numPr>
          <w:ilvl w:val="0"/>
          <w:numId w:val="36"/>
        </w:numPr>
        <w:spacing w:line="259" w:lineRule="auto"/>
        <w:ind w:hanging="720"/>
        <w:contextualSpacing/>
        <w:jc w:val="both"/>
        <w:rPr>
          <w:rFonts w:ascii="Arial" w:eastAsia="Arial" w:hAnsi="Arial" w:cs="Arial"/>
          <w:color w:val="000000"/>
          <w:sz w:val="22"/>
          <w:szCs w:val="22"/>
          <w:lang w:val="en-US"/>
        </w:rPr>
      </w:pPr>
      <w:r w:rsidRPr="00A464A9">
        <w:rPr>
          <w:rFonts w:ascii="Arial" w:eastAsia="Arial" w:hAnsi="Arial" w:cs="Arial"/>
          <w:color w:val="000000"/>
          <w:sz w:val="22"/>
          <w:szCs w:val="22"/>
        </w:rPr>
        <w:t>Consider ways to use existing experience and resources, by utilising tools and documentation to best effect</w:t>
      </w:r>
      <w:r w:rsidR="00921347" w:rsidRPr="00A464A9">
        <w:rPr>
          <w:rFonts w:ascii="Arial" w:eastAsia="Arial" w:hAnsi="Arial" w:cs="Arial"/>
          <w:color w:val="000000"/>
          <w:sz w:val="22"/>
          <w:szCs w:val="22"/>
        </w:rPr>
        <w:t>.</w:t>
      </w:r>
      <w:bookmarkEnd w:id="7"/>
    </w:p>
    <w:p w14:paraId="66F8FB86" w14:textId="77777777" w:rsidR="00EA7837" w:rsidRDefault="00EA7837" w:rsidP="00EA7837">
      <w:pPr>
        <w:spacing w:line="259" w:lineRule="auto"/>
        <w:contextualSpacing/>
        <w:jc w:val="both"/>
        <w:rPr>
          <w:rFonts w:ascii="Arial" w:eastAsia="Arial" w:hAnsi="Arial" w:cs="Arial"/>
          <w:color w:val="000000"/>
          <w:sz w:val="22"/>
          <w:szCs w:val="22"/>
        </w:rPr>
      </w:pPr>
    </w:p>
    <w:p w14:paraId="0F1B6CDF" w14:textId="68FBB5FD" w:rsidR="00EA5526" w:rsidRDefault="00EA5526" w:rsidP="00EA5526">
      <w:pPr>
        <w:pStyle w:val="Lijstalinea"/>
        <w:numPr>
          <w:ilvl w:val="0"/>
          <w:numId w:val="47"/>
        </w:numPr>
        <w:autoSpaceDE w:val="0"/>
        <w:autoSpaceDN w:val="0"/>
        <w:adjustRightInd w:val="0"/>
        <w:spacing w:after="240"/>
        <w:ind w:left="426" w:hanging="426"/>
        <w:jc w:val="both"/>
        <w:outlineLvl w:val="0"/>
        <w:rPr>
          <w:rFonts w:ascii="Arial" w:hAnsi="Arial" w:cs="Arial"/>
          <w:b/>
          <w:color w:val="000000" w:themeColor="text1"/>
          <w:sz w:val="24"/>
          <w:szCs w:val="24"/>
        </w:rPr>
      </w:pPr>
      <w:bookmarkStart w:id="13" w:name="_Toc239159670"/>
      <w:r>
        <w:rPr>
          <w:rFonts w:ascii="Arial" w:hAnsi="Arial" w:cs="Arial"/>
          <w:b/>
          <w:color w:val="000000" w:themeColor="text1"/>
          <w:sz w:val="24"/>
          <w:szCs w:val="24"/>
        </w:rPr>
        <w:t>Process</w:t>
      </w:r>
      <w:bookmarkEnd w:id="13"/>
    </w:p>
    <w:p w14:paraId="2137BBE0" w14:textId="224FFDBD" w:rsidR="158411F5" w:rsidRPr="00EA7837" w:rsidRDefault="00C24EE4" w:rsidP="007A7EB3">
      <w:pPr>
        <w:pStyle w:val="Lijstalinea"/>
        <w:numPr>
          <w:ilvl w:val="1"/>
          <w:numId w:val="47"/>
        </w:numPr>
        <w:autoSpaceDE w:val="0"/>
        <w:autoSpaceDN w:val="0"/>
        <w:adjustRightInd w:val="0"/>
        <w:spacing w:after="240"/>
        <w:ind w:left="709" w:hanging="709"/>
        <w:jc w:val="both"/>
        <w:outlineLvl w:val="0"/>
        <w:rPr>
          <w:rFonts w:ascii="Arial" w:hAnsi="Arial" w:cs="Arial"/>
          <w:b/>
          <w:color w:val="000000" w:themeColor="text1"/>
        </w:rPr>
      </w:pPr>
      <w:bookmarkStart w:id="14" w:name="_Toc239159671"/>
      <w:r w:rsidRPr="00EA7837">
        <w:rPr>
          <w:rFonts w:ascii="Arial" w:hAnsi="Arial" w:cs="Arial"/>
          <w:color w:val="000000" w:themeColor="text1"/>
          <w:u w:val="single"/>
        </w:rPr>
        <w:t>Overview of the process</w:t>
      </w:r>
      <w:bookmarkEnd w:id="14"/>
      <w:r w:rsidR="158411F5" w:rsidRPr="00EA7837">
        <w:rPr>
          <w:rFonts w:ascii="Arial" w:hAnsi="Arial" w:cs="Arial"/>
          <w:color w:val="000000" w:themeColor="text1"/>
          <w:u w:val="single"/>
        </w:rPr>
        <w:t xml:space="preserve"> </w:t>
      </w:r>
    </w:p>
    <w:p w14:paraId="72CAEE63" w14:textId="4AC4912F" w:rsidR="002527A2" w:rsidRPr="009C0EED" w:rsidRDefault="00242C35" w:rsidP="562D4A4A">
      <w:pPr>
        <w:tabs>
          <w:tab w:val="left" w:pos="720"/>
          <w:tab w:val="left" w:pos="1440"/>
          <w:tab w:val="left" w:pos="2340"/>
          <w:tab w:val="right" w:pos="10170"/>
        </w:tabs>
        <w:rPr>
          <w:rFonts w:ascii="Arial" w:eastAsia="Arial" w:hAnsi="Arial" w:cs="Arial"/>
          <w:color w:val="000000" w:themeColor="text1"/>
          <w:sz w:val="22"/>
          <w:szCs w:val="22"/>
          <w:u w:val="single"/>
          <w:lang w:val="en-US"/>
        </w:rPr>
      </w:pPr>
      <w:r w:rsidRPr="009C0EED">
        <w:rPr>
          <w:rFonts w:ascii="Arial" w:eastAsia="Arial" w:hAnsi="Arial" w:cs="Arial"/>
          <w:color w:val="000000" w:themeColor="text1"/>
          <w:sz w:val="22"/>
          <w:szCs w:val="22"/>
          <w:u w:val="single"/>
          <w:lang w:val="en-US"/>
        </w:rPr>
        <w:tab/>
      </w:r>
      <w:r w:rsidR="00ED4786">
        <w:rPr>
          <w:noProof/>
        </w:rPr>
        <w:drawing>
          <wp:inline distT="0" distB="0" distL="0" distR="0" wp14:anchorId="4A0696B0" wp14:editId="2B89A57F">
            <wp:extent cx="3408095" cy="3564466"/>
            <wp:effectExtent l="0" t="0" r="1905" b="0"/>
            <wp:docPr id="1646491842" name="Picture 1646491842" descr="Schematic diagram of the five steps of the ISO 31000 Risk Manag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ematic diagram of the five steps of the ISO 31000 Risk Management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29321" cy="3586666"/>
                    </a:xfrm>
                    <a:prstGeom prst="rect">
                      <a:avLst/>
                    </a:prstGeom>
                    <a:noFill/>
                    <a:ln>
                      <a:noFill/>
                    </a:ln>
                  </pic:spPr>
                </pic:pic>
              </a:graphicData>
            </a:graphic>
          </wp:inline>
        </w:drawing>
      </w:r>
    </w:p>
    <w:p w14:paraId="28330C4D" w14:textId="77777777" w:rsidR="008A1600" w:rsidRPr="009C0EED" w:rsidRDefault="008A1600" w:rsidP="562D4A4A">
      <w:pPr>
        <w:tabs>
          <w:tab w:val="left" w:pos="720"/>
          <w:tab w:val="left" w:pos="1440"/>
          <w:tab w:val="left" w:pos="2340"/>
          <w:tab w:val="right" w:pos="10170"/>
        </w:tabs>
        <w:rPr>
          <w:rFonts w:ascii="Arial" w:eastAsia="Arial" w:hAnsi="Arial" w:cs="Arial"/>
          <w:color w:val="000000" w:themeColor="text1"/>
          <w:sz w:val="22"/>
          <w:szCs w:val="22"/>
          <w:u w:val="single"/>
          <w:lang w:val="en-US"/>
        </w:rPr>
      </w:pPr>
    </w:p>
    <w:p w14:paraId="0E05151E" w14:textId="7DFD67A3" w:rsidR="00EF1886" w:rsidRDefault="005A60D7" w:rsidP="00EF1886">
      <w:pPr>
        <w:tabs>
          <w:tab w:val="left" w:pos="720"/>
          <w:tab w:val="left" w:pos="1440"/>
          <w:tab w:val="left" w:pos="2340"/>
          <w:tab w:val="right" w:pos="10170"/>
        </w:tabs>
        <w:rPr>
          <w:rFonts w:ascii="Arial" w:eastAsia="Arial" w:hAnsi="Arial" w:cs="Arial"/>
          <w:color w:val="000000" w:themeColor="text1"/>
          <w:sz w:val="22"/>
          <w:szCs w:val="22"/>
          <w:lang w:val="en-US"/>
        </w:rPr>
      </w:pPr>
      <w:r w:rsidRPr="00A464A9">
        <w:rPr>
          <w:rFonts w:ascii="Arial" w:eastAsia="Arial" w:hAnsi="Arial" w:cs="Arial"/>
          <w:color w:val="000000" w:themeColor="text1"/>
          <w:sz w:val="22"/>
          <w:szCs w:val="22"/>
          <w:lang w:val="en-US"/>
        </w:rPr>
        <w:t>Figure 1</w:t>
      </w:r>
      <w:r w:rsidR="00A464A9">
        <w:rPr>
          <w:rFonts w:ascii="Arial" w:eastAsia="Arial" w:hAnsi="Arial" w:cs="Arial"/>
          <w:color w:val="000000" w:themeColor="text1"/>
          <w:sz w:val="22"/>
          <w:szCs w:val="22"/>
          <w:lang w:val="en-US"/>
        </w:rPr>
        <w:t xml:space="preserve">: </w:t>
      </w:r>
      <w:r w:rsidRPr="00A464A9">
        <w:rPr>
          <w:rFonts w:ascii="Arial" w:eastAsia="Arial" w:hAnsi="Arial" w:cs="Arial"/>
          <w:color w:val="000000" w:themeColor="text1"/>
          <w:sz w:val="22"/>
          <w:szCs w:val="22"/>
          <w:lang w:val="en-US"/>
        </w:rPr>
        <w:t>D</w:t>
      </w:r>
      <w:r w:rsidR="008F0D6B" w:rsidRPr="00A464A9">
        <w:rPr>
          <w:rFonts w:ascii="Arial" w:eastAsia="Arial" w:hAnsi="Arial" w:cs="Arial"/>
          <w:color w:val="000000" w:themeColor="text1"/>
          <w:sz w:val="22"/>
          <w:szCs w:val="22"/>
          <w:lang w:val="en-US"/>
        </w:rPr>
        <w:t>iagram illustrate</w:t>
      </w:r>
      <w:r w:rsidR="0044176C" w:rsidRPr="00A464A9">
        <w:rPr>
          <w:rFonts w:ascii="Arial" w:eastAsia="Arial" w:hAnsi="Arial" w:cs="Arial"/>
          <w:color w:val="000000" w:themeColor="text1"/>
          <w:sz w:val="22"/>
          <w:szCs w:val="22"/>
          <w:lang w:val="en-US"/>
        </w:rPr>
        <w:t>s the</w:t>
      </w:r>
      <w:r w:rsidR="00EF1886" w:rsidRPr="00A464A9">
        <w:rPr>
          <w:rFonts w:ascii="Arial" w:eastAsia="Arial" w:hAnsi="Arial" w:cs="Arial"/>
          <w:color w:val="000000" w:themeColor="text1"/>
          <w:sz w:val="22"/>
          <w:szCs w:val="22"/>
          <w:lang w:val="en-US"/>
        </w:rPr>
        <w:t xml:space="preserve"> risk assessment process </w:t>
      </w:r>
      <w:r w:rsidR="00ED4786" w:rsidRPr="00A464A9">
        <w:rPr>
          <w:rFonts w:ascii="Arial" w:eastAsia="Arial" w:hAnsi="Arial" w:cs="Arial"/>
          <w:color w:val="000000" w:themeColor="text1"/>
          <w:sz w:val="22"/>
          <w:szCs w:val="22"/>
          <w:lang w:val="en-US"/>
        </w:rPr>
        <w:t>(from ISO 31001)</w:t>
      </w:r>
    </w:p>
    <w:p w14:paraId="63BFC9CC" w14:textId="77777777" w:rsidR="002F4D7D" w:rsidRDefault="002F4D7D" w:rsidP="00EF1886">
      <w:pPr>
        <w:tabs>
          <w:tab w:val="left" w:pos="720"/>
          <w:tab w:val="left" w:pos="1440"/>
          <w:tab w:val="left" w:pos="2340"/>
          <w:tab w:val="right" w:pos="10170"/>
        </w:tabs>
        <w:rPr>
          <w:rFonts w:ascii="Arial" w:eastAsia="Arial" w:hAnsi="Arial" w:cs="Arial"/>
          <w:color w:val="000000" w:themeColor="text1"/>
          <w:sz w:val="22"/>
          <w:szCs w:val="22"/>
          <w:lang w:val="en-US"/>
        </w:rPr>
      </w:pPr>
    </w:p>
    <w:p w14:paraId="5D744216" w14:textId="28AF9965" w:rsidR="002527A2" w:rsidRPr="00EA7837" w:rsidRDefault="00A464A9" w:rsidP="00A371B9">
      <w:pPr>
        <w:tabs>
          <w:tab w:val="left" w:pos="567"/>
        </w:tabs>
        <w:autoSpaceDE w:val="0"/>
        <w:autoSpaceDN w:val="0"/>
        <w:adjustRightInd w:val="0"/>
        <w:ind w:left="360" w:hanging="360"/>
        <w:jc w:val="both"/>
        <w:outlineLvl w:val="0"/>
        <w:rPr>
          <w:rFonts w:ascii="Arial" w:eastAsia="Calibri" w:hAnsi="Arial" w:cs="Arial"/>
          <w:color w:val="000000" w:themeColor="text1"/>
          <w:sz w:val="22"/>
          <w:szCs w:val="22"/>
        </w:rPr>
      </w:pPr>
      <w:bookmarkStart w:id="15" w:name="_Toc239159672"/>
      <w:r w:rsidRPr="00EA7837">
        <w:rPr>
          <w:rFonts w:ascii="Arial" w:eastAsia="Calibri" w:hAnsi="Arial" w:cs="Arial"/>
          <w:color w:val="000000" w:themeColor="text1"/>
          <w:sz w:val="22"/>
          <w:szCs w:val="22"/>
        </w:rPr>
        <w:t>5.2</w:t>
      </w:r>
      <w:r w:rsidRPr="00EA7837">
        <w:rPr>
          <w:rFonts w:ascii="Arial" w:eastAsia="Calibri" w:hAnsi="Arial" w:cs="Arial"/>
          <w:color w:val="000000" w:themeColor="text1"/>
          <w:sz w:val="22"/>
          <w:szCs w:val="22"/>
        </w:rPr>
        <w:tab/>
      </w:r>
      <w:r w:rsidRPr="00EA7837">
        <w:rPr>
          <w:rFonts w:ascii="Arial" w:eastAsia="Calibri" w:hAnsi="Arial" w:cs="Arial"/>
          <w:color w:val="000000" w:themeColor="text1"/>
          <w:sz w:val="22"/>
          <w:szCs w:val="22"/>
        </w:rPr>
        <w:tab/>
      </w:r>
      <w:r w:rsidR="00C24EE4" w:rsidRPr="00EA7837">
        <w:rPr>
          <w:rFonts w:ascii="Arial" w:eastAsia="Calibri" w:hAnsi="Arial" w:cs="Arial"/>
          <w:color w:val="000000" w:themeColor="text1"/>
          <w:sz w:val="22"/>
          <w:szCs w:val="22"/>
          <w:u w:val="single"/>
        </w:rPr>
        <w:t>General considerations for undertaking the risk management process</w:t>
      </w:r>
      <w:bookmarkEnd w:id="15"/>
    </w:p>
    <w:p w14:paraId="6E9F5911" w14:textId="77777777" w:rsidR="00921347" w:rsidRPr="00A464A9" w:rsidRDefault="00921347" w:rsidP="00C13D9A">
      <w:pPr>
        <w:tabs>
          <w:tab w:val="left" w:pos="720"/>
          <w:tab w:val="left" w:pos="1440"/>
          <w:tab w:val="left" w:pos="2340"/>
          <w:tab w:val="right" w:pos="10170"/>
        </w:tabs>
        <w:jc w:val="both"/>
        <w:rPr>
          <w:rFonts w:ascii="Arial" w:eastAsia="Arial" w:hAnsi="Arial" w:cs="Arial"/>
          <w:color w:val="000000" w:themeColor="text1"/>
          <w:sz w:val="22"/>
          <w:szCs w:val="22"/>
          <w:lang w:val="en-US"/>
        </w:rPr>
      </w:pPr>
    </w:p>
    <w:p w14:paraId="6CAEA6A0" w14:textId="4D6BFC52" w:rsidR="00207648" w:rsidRPr="00A464A9" w:rsidRDefault="00A464A9" w:rsidP="007A7EB3">
      <w:pPr>
        <w:tabs>
          <w:tab w:val="right" w:pos="10170"/>
        </w:tabs>
        <w:jc w:val="both"/>
        <w:rPr>
          <w:rFonts w:ascii="Arial" w:eastAsia="Arial" w:hAnsi="Arial" w:cs="Arial"/>
          <w:color w:val="000000" w:themeColor="text1"/>
          <w:sz w:val="22"/>
          <w:szCs w:val="22"/>
          <w:lang w:val="en-US"/>
        </w:rPr>
      </w:pPr>
      <w:r w:rsidRPr="00A464A9">
        <w:rPr>
          <w:rFonts w:ascii="Arial" w:eastAsia="Arial" w:hAnsi="Arial" w:cs="Arial"/>
          <w:color w:val="000000" w:themeColor="text1"/>
          <w:sz w:val="22"/>
          <w:szCs w:val="22"/>
          <w:lang w:val="en-US"/>
        </w:rPr>
        <w:t>5</w:t>
      </w:r>
      <w:r w:rsidR="00C13D9A" w:rsidRPr="00A464A9">
        <w:rPr>
          <w:rFonts w:ascii="Arial" w:eastAsia="Arial" w:hAnsi="Arial" w:cs="Arial"/>
          <w:color w:val="000000" w:themeColor="text1"/>
          <w:sz w:val="22"/>
          <w:szCs w:val="22"/>
          <w:lang w:val="en-US"/>
        </w:rPr>
        <w:t>.2.1 The</w:t>
      </w:r>
      <w:r w:rsidR="00207648" w:rsidRPr="00A464A9">
        <w:rPr>
          <w:rFonts w:ascii="Arial" w:eastAsia="Arial" w:hAnsi="Arial" w:cs="Arial"/>
          <w:color w:val="000000" w:themeColor="text1"/>
          <w:sz w:val="22"/>
          <w:szCs w:val="22"/>
          <w:lang w:val="en-US"/>
        </w:rPr>
        <w:t xml:space="preserve"> risk management process is informed by feedback loops</w:t>
      </w:r>
    </w:p>
    <w:p w14:paraId="454116B8" w14:textId="274509EE" w:rsidR="00207648" w:rsidRPr="00A464A9" w:rsidRDefault="00207648" w:rsidP="007A7EB3">
      <w:pPr>
        <w:tabs>
          <w:tab w:val="right" w:pos="10170"/>
        </w:tabs>
        <w:jc w:val="both"/>
        <w:rPr>
          <w:rFonts w:ascii="Arial" w:eastAsia="Arial" w:hAnsi="Arial" w:cs="Arial"/>
          <w:color w:val="000000" w:themeColor="text1"/>
          <w:sz w:val="22"/>
          <w:szCs w:val="22"/>
          <w:lang w:val="en-US"/>
        </w:rPr>
      </w:pPr>
      <w:r w:rsidRPr="00A464A9">
        <w:rPr>
          <w:rFonts w:ascii="Arial" w:eastAsia="Arial" w:hAnsi="Arial" w:cs="Arial"/>
          <w:color w:val="000000" w:themeColor="text1"/>
          <w:sz w:val="22"/>
          <w:szCs w:val="22"/>
          <w:lang w:val="en-US"/>
        </w:rPr>
        <w:t xml:space="preserve">Although the diagram </w:t>
      </w:r>
      <w:r w:rsidR="00EA7837">
        <w:rPr>
          <w:rFonts w:ascii="Arial" w:eastAsia="Arial" w:hAnsi="Arial" w:cs="Arial"/>
          <w:color w:val="000000" w:themeColor="text1"/>
          <w:sz w:val="22"/>
          <w:szCs w:val="22"/>
          <w:lang w:val="en-US"/>
        </w:rPr>
        <w:t>(Figure 1)</w:t>
      </w:r>
      <w:r w:rsidRPr="00A464A9">
        <w:rPr>
          <w:rFonts w:ascii="Arial" w:eastAsia="Arial" w:hAnsi="Arial" w:cs="Arial"/>
          <w:color w:val="000000" w:themeColor="text1"/>
          <w:sz w:val="22"/>
          <w:szCs w:val="22"/>
          <w:lang w:val="en-US"/>
        </w:rPr>
        <w:t xml:space="preserve"> presents the process as sequential, it is important to note that risk management is an ongoing and iterative process. Feedback loops operate across all steps of the process to inform change and improvement at any stage. </w:t>
      </w:r>
    </w:p>
    <w:p w14:paraId="4DDDC846" w14:textId="77777777" w:rsidR="00207648" w:rsidRPr="00A464A9" w:rsidRDefault="00207648" w:rsidP="007A7EB3">
      <w:pPr>
        <w:tabs>
          <w:tab w:val="right" w:pos="10170"/>
        </w:tabs>
        <w:rPr>
          <w:rFonts w:ascii="Arial" w:eastAsia="Arial" w:hAnsi="Arial" w:cs="Arial"/>
          <w:color w:val="000000" w:themeColor="text1"/>
          <w:sz w:val="22"/>
          <w:szCs w:val="22"/>
          <w:lang w:val="en-US"/>
        </w:rPr>
      </w:pPr>
    </w:p>
    <w:p w14:paraId="3AFE8263" w14:textId="1207A06A" w:rsidR="00C24EE4" w:rsidRPr="00A464A9" w:rsidRDefault="000A07AA" w:rsidP="007A7EB3">
      <w:pPr>
        <w:tabs>
          <w:tab w:val="right" w:pos="10170"/>
        </w:tabs>
        <w:rPr>
          <w:rFonts w:ascii="Arial" w:eastAsia="Arial" w:hAnsi="Arial" w:cs="Arial"/>
          <w:color w:val="000000" w:themeColor="text1"/>
          <w:sz w:val="22"/>
          <w:szCs w:val="22"/>
          <w:lang w:val="en-US"/>
        </w:rPr>
      </w:pPr>
      <w:r>
        <w:rPr>
          <w:rFonts w:ascii="Arial" w:eastAsia="Arial" w:hAnsi="Arial" w:cs="Arial"/>
          <w:color w:val="000000" w:themeColor="text1"/>
          <w:sz w:val="22"/>
          <w:szCs w:val="22"/>
          <w:lang w:val="en-US"/>
        </w:rPr>
        <w:t>5</w:t>
      </w:r>
      <w:r w:rsidR="00C13D9A" w:rsidRPr="00A464A9">
        <w:rPr>
          <w:rFonts w:ascii="Arial" w:eastAsia="Arial" w:hAnsi="Arial" w:cs="Arial"/>
          <w:color w:val="000000" w:themeColor="text1"/>
          <w:sz w:val="22"/>
          <w:szCs w:val="22"/>
          <w:lang w:val="en-US"/>
        </w:rPr>
        <w:t>.2.</w:t>
      </w:r>
      <w:r w:rsidR="00207648" w:rsidRPr="00A464A9">
        <w:rPr>
          <w:rFonts w:ascii="Arial" w:eastAsia="Arial" w:hAnsi="Arial" w:cs="Arial"/>
          <w:color w:val="000000" w:themeColor="text1"/>
          <w:sz w:val="22"/>
          <w:szCs w:val="22"/>
          <w:lang w:val="en-US"/>
        </w:rPr>
        <w:t>2 Recording and Reporting</w:t>
      </w:r>
    </w:p>
    <w:p w14:paraId="2138CEE7" w14:textId="77777777" w:rsidR="00207648" w:rsidRPr="00A464A9" w:rsidRDefault="00207648" w:rsidP="007A7EB3">
      <w:pPr>
        <w:spacing w:after="160" w:line="259" w:lineRule="auto"/>
        <w:jc w:val="both"/>
        <w:rPr>
          <w:rFonts w:ascii="Arial" w:eastAsiaTheme="minorHAnsi" w:hAnsi="Arial" w:cs="Arial"/>
          <w:color w:val="000000" w:themeColor="text1"/>
          <w:sz w:val="22"/>
          <w:szCs w:val="22"/>
        </w:rPr>
      </w:pPr>
      <w:r w:rsidRPr="00A464A9">
        <w:rPr>
          <w:rFonts w:ascii="Arial" w:eastAsiaTheme="minorHAnsi" w:hAnsi="Arial" w:cs="Arial"/>
          <w:color w:val="000000" w:themeColor="text1"/>
          <w:sz w:val="22"/>
          <w:szCs w:val="22"/>
        </w:rPr>
        <w:t>The risk-based management process performance should be documented and reported through appropriate communication channels to achieve the following aims:</w:t>
      </w:r>
    </w:p>
    <w:p w14:paraId="1B66261F" w14:textId="116D9275" w:rsidR="00207648" w:rsidRPr="00A464A9" w:rsidRDefault="00207648" w:rsidP="007A7EB3">
      <w:pPr>
        <w:numPr>
          <w:ilvl w:val="0"/>
          <w:numId w:val="39"/>
        </w:numPr>
        <w:spacing w:after="160" w:line="259" w:lineRule="auto"/>
        <w:ind w:left="709" w:hanging="283"/>
        <w:contextualSpacing/>
        <w:jc w:val="both"/>
        <w:rPr>
          <w:rFonts w:ascii="Arial" w:eastAsiaTheme="minorHAnsi" w:hAnsi="Arial" w:cs="Arial"/>
          <w:color w:val="000000" w:themeColor="text1"/>
          <w:sz w:val="22"/>
          <w:szCs w:val="22"/>
        </w:rPr>
      </w:pPr>
      <w:r w:rsidRPr="00A464A9">
        <w:rPr>
          <w:rFonts w:ascii="Arial" w:eastAsiaTheme="minorHAnsi" w:hAnsi="Arial" w:cs="Arial"/>
          <w:color w:val="000000" w:themeColor="text1"/>
          <w:sz w:val="22"/>
          <w:szCs w:val="22"/>
        </w:rPr>
        <w:t xml:space="preserve">Document and communicate risk management </w:t>
      </w:r>
      <w:r w:rsidR="00A464A9">
        <w:rPr>
          <w:rFonts w:ascii="Arial" w:eastAsiaTheme="minorHAnsi" w:hAnsi="Arial" w:cs="Arial"/>
          <w:color w:val="000000" w:themeColor="text1"/>
          <w:sz w:val="22"/>
          <w:szCs w:val="22"/>
        </w:rPr>
        <w:t xml:space="preserve">and risk-based working </w:t>
      </w:r>
      <w:r w:rsidRPr="00A464A9">
        <w:rPr>
          <w:rFonts w:ascii="Arial" w:eastAsiaTheme="minorHAnsi" w:hAnsi="Arial" w:cs="Arial"/>
          <w:color w:val="000000" w:themeColor="text1"/>
          <w:sz w:val="22"/>
          <w:szCs w:val="22"/>
        </w:rPr>
        <w:t>activities and outcomes across the forensics unit/organization</w:t>
      </w:r>
      <w:r w:rsidR="00AE3EAC" w:rsidRPr="00A464A9">
        <w:rPr>
          <w:rFonts w:ascii="Arial" w:eastAsiaTheme="minorHAnsi" w:hAnsi="Arial" w:cs="Arial"/>
          <w:color w:val="000000" w:themeColor="text1"/>
          <w:sz w:val="22"/>
          <w:szCs w:val="22"/>
        </w:rPr>
        <w:t>.</w:t>
      </w:r>
    </w:p>
    <w:p w14:paraId="38D14190" w14:textId="1BB4754D" w:rsidR="00207648" w:rsidRPr="00A464A9" w:rsidRDefault="00207648" w:rsidP="007A7EB3">
      <w:pPr>
        <w:numPr>
          <w:ilvl w:val="0"/>
          <w:numId w:val="39"/>
        </w:numPr>
        <w:spacing w:after="160" w:line="259" w:lineRule="auto"/>
        <w:ind w:left="709" w:hanging="283"/>
        <w:contextualSpacing/>
        <w:jc w:val="both"/>
        <w:rPr>
          <w:rFonts w:ascii="Arial" w:eastAsiaTheme="minorHAnsi" w:hAnsi="Arial" w:cs="Arial"/>
          <w:color w:val="000000" w:themeColor="text1"/>
          <w:sz w:val="22"/>
          <w:szCs w:val="22"/>
        </w:rPr>
      </w:pPr>
      <w:r w:rsidRPr="00A464A9">
        <w:rPr>
          <w:rFonts w:ascii="Arial" w:eastAsiaTheme="minorHAnsi" w:hAnsi="Arial" w:cs="Arial"/>
          <w:color w:val="000000" w:themeColor="text1"/>
          <w:sz w:val="22"/>
          <w:szCs w:val="22"/>
        </w:rPr>
        <w:t>Provide information for decision making</w:t>
      </w:r>
      <w:r w:rsidR="00AE3EAC" w:rsidRPr="00A464A9">
        <w:rPr>
          <w:rFonts w:ascii="Arial" w:eastAsiaTheme="minorHAnsi" w:hAnsi="Arial" w:cs="Arial"/>
          <w:color w:val="000000" w:themeColor="text1"/>
          <w:sz w:val="22"/>
          <w:szCs w:val="22"/>
        </w:rPr>
        <w:t>.</w:t>
      </w:r>
    </w:p>
    <w:p w14:paraId="4ECD0408" w14:textId="24EDFAFD" w:rsidR="00207648" w:rsidRPr="00A464A9" w:rsidRDefault="00207648" w:rsidP="007A7EB3">
      <w:pPr>
        <w:numPr>
          <w:ilvl w:val="0"/>
          <w:numId w:val="39"/>
        </w:numPr>
        <w:spacing w:after="160" w:line="259" w:lineRule="auto"/>
        <w:ind w:left="709" w:hanging="283"/>
        <w:contextualSpacing/>
        <w:jc w:val="both"/>
        <w:rPr>
          <w:rFonts w:ascii="Arial" w:eastAsiaTheme="minorHAnsi" w:hAnsi="Arial" w:cs="Arial"/>
          <w:color w:val="000000" w:themeColor="text1"/>
          <w:sz w:val="22"/>
          <w:szCs w:val="22"/>
        </w:rPr>
      </w:pPr>
      <w:r w:rsidRPr="00A464A9">
        <w:rPr>
          <w:rFonts w:ascii="Arial" w:eastAsiaTheme="minorHAnsi" w:hAnsi="Arial" w:cs="Arial"/>
          <w:color w:val="000000" w:themeColor="text1"/>
          <w:sz w:val="22"/>
          <w:szCs w:val="22"/>
        </w:rPr>
        <w:t xml:space="preserve">Improve risk management </w:t>
      </w:r>
      <w:r w:rsidR="00A464A9">
        <w:rPr>
          <w:rFonts w:ascii="Arial" w:eastAsiaTheme="minorHAnsi" w:hAnsi="Arial" w:cs="Arial"/>
          <w:color w:val="000000" w:themeColor="text1"/>
          <w:sz w:val="22"/>
          <w:szCs w:val="22"/>
        </w:rPr>
        <w:t xml:space="preserve">and risk-based working </w:t>
      </w:r>
      <w:r w:rsidRPr="00A464A9">
        <w:rPr>
          <w:rFonts w:ascii="Arial" w:eastAsiaTheme="minorHAnsi" w:hAnsi="Arial" w:cs="Arial"/>
          <w:color w:val="000000" w:themeColor="text1"/>
          <w:sz w:val="22"/>
          <w:szCs w:val="22"/>
        </w:rPr>
        <w:t>activities</w:t>
      </w:r>
      <w:r w:rsidR="00AE3EAC" w:rsidRPr="00A464A9">
        <w:rPr>
          <w:rFonts w:ascii="Arial" w:eastAsiaTheme="minorHAnsi" w:hAnsi="Arial" w:cs="Arial"/>
          <w:color w:val="000000" w:themeColor="text1"/>
          <w:sz w:val="22"/>
          <w:szCs w:val="22"/>
        </w:rPr>
        <w:t>.</w:t>
      </w:r>
    </w:p>
    <w:p w14:paraId="2A209521" w14:textId="2352E433" w:rsidR="00207648" w:rsidRPr="00A464A9" w:rsidRDefault="00207648" w:rsidP="007A7EB3">
      <w:pPr>
        <w:numPr>
          <w:ilvl w:val="0"/>
          <w:numId w:val="39"/>
        </w:numPr>
        <w:spacing w:after="160" w:line="259" w:lineRule="auto"/>
        <w:ind w:left="709" w:hanging="283"/>
        <w:contextualSpacing/>
        <w:jc w:val="both"/>
        <w:rPr>
          <w:rFonts w:ascii="Arial" w:eastAsiaTheme="minorHAnsi" w:hAnsi="Arial" w:cs="Arial"/>
          <w:color w:val="000000" w:themeColor="text1"/>
          <w:sz w:val="22"/>
          <w:szCs w:val="22"/>
        </w:rPr>
      </w:pPr>
      <w:r w:rsidRPr="00A464A9">
        <w:rPr>
          <w:rFonts w:ascii="Arial" w:eastAsiaTheme="minorHAnsi" w:hAnsi="Arial" w:cs="Arial"/>
          <w:color w:val="000000" w:themeColor="text1"/>
          <w:sz w:val="22"/>
          <w:szCs w:val="22"/>
        </w:rPr>
        <w:t xml:space="preserve">Assist interaction/discussion/brainstorming with stakeholders, including those with responsibility and accountability for risk management </w:t>
      </w:r>
      <w:r w:rsidR="00A464A9">
        <w:rPr>
          <w:rFonts w:ascii="Arial" w:eastAsiaTheme="minorHAnsi" w:hAnsi="Arial" w:cs="Arial"/>
          <w:color w:val="000000" w:themeColor="text1"/>
          <w:sz w:val="22"/>
          <w:szCs w:val="22"/>
        </w:rPr>
        <w:t xml:space="preserve">and risk-based working </w:t>
      </w:r>
      <w:r w:rsidRPr="00A464A9">
        <w:rPr>
          <w:rFonts w:ascii="Arial" w:eastAsiaTheme="minorHAnsi" w:hAnsi="Arial" w:cs="Arial"/>
          <w:color w:val="000000" w:themeColor="text1"/>
          <w:sz w:val="22"/>
          <w:szCs w:val="22"/>
        </w:rPr>
        <w:t>procedures</w:t>
      </w:r>
      <w:r w:rsidR="00AE3EAC" w:rsidRPr="00A464A9">
        <w:rPr>
          <w:rFonts w:ascii="Arial" w:eastAsiaTheme="minorHAnsi" w:hAnsi="Arial" w:cs="Arial"/>
          <w:color w:val="000000" w:themeColor="text1"/>
          <w:sz w:val="22"/>
          <w:szCs w:val="22"/>
        </w:rPr>
        <w:t>.</w:t>
      </w:r>
    </w:p>
    <w:p w14:paraId="3F05CDE2" w14:textId="77777777" w:rsidR="00207648" w:rsidRPr="00A464A9" w:rsidRDefault="00207648" w:rsidP="00207648">
      <w:pPr>
        <w:spacing w:after="160" w:line="259" w:lineRule="auto"/>
        <w:ind w:left="720"/>
        <w:contextualSpacing/>
        <w:jc w:val="both"/>
        <w:rPr>
          <w:rFonts w:ascii="Arial" w:eastAsiaTheme="minorHAnsi" w:hAnsi="Arial" w:cs="Arial"/>
          <w:color w:val="000000" w:themeColor="text1"/>
          <w:sz w:val="22"/>
          <w:szCs w:val="22"/>
        </w:rPr>
      </w:pPr>
    </w:p>
    <w:p w14:paraId="5CB82819" w14:textId="77777777" w:rsidR="00207648" w:rsidRPr="00A464A9" w:rsidRDefault="00207648" w:rsidP="00EA7837">
      <w:pPr>
        <w:spacing w:after="160" w:line="259" w:lineRule="auto"/>
        <w:contextualSpacing/>
        <w:jc w:val="both"/>
        <w:rPr>
          <w:rFonts w:ascii="Arial" w:eastAsiaTheme="minorHAnsi" w:hAnsi="Arial" w:cs="Arial"/>
          <w:color w:val="000000" w:themeColor="text1"/>
          <w:sz w:val="22"/>
          <w:szCs w:val="22"/>
        </w:rPr>
      </w:pPr>
      <w:r w:rsidRPr="00A464A9">
        <w:rPr>
          <w:rFonts w:ascii="Arial" w:eastAsiaTheme="minorHAnsi" w:hAnsi="Arial" w:cs="Arial"/>
          <w:color w:val="000000" w:themeColor="text1"/>
          <w:sz w:val="22"/>
          <w:szCs w:val="22"/>
        </w:rPr>
        <w:t>Furthermore, decisions concerning the creation, retention and handling of documented information should consider their use, confidentiality and sensitivity, as well as the external and internal context of such information. Other relevant considerations may apply.</w:t>
      </w:r>
    </w:p>
    <w:p w14:paraId="02EF1801" w14:textId="77777777" w:rsidR="00207648" w:rsidRPr="00A464A9" w:rsidRDefault="00207648" w:rsidP="00EA7837">
      <w:pPr>
        <w:spacing w:after="160" w:line="259" w:lineRule="auto"/>
        <w:contextualSpacing/>
        <w:jc w:val="both"/>
        <w:rPr>
          <w:rFonts w:ascii="Arial" w:eastAsiaTheme="minorHAnsi" w:hAnsi="Arial" w:cs="Arial"/>
          <w:color w:val="000000" w:themeColor="text1"/>
          <w:sz w:val="22"/>
          <w:szCs w:val="22"/>
        </w:rPr>
      </w:pPr>
      <w:r w:rsidRPr="00A464A9">
        <w:rPr>
          <w:rFonts w:ascii="Arial" w:eastAsiaTheme="minorHAnsi" w:hAnsi="Arial" w:cs="Arial"/>
          <w:color w:val="000000" w:themeColor="text1"/>
          <w:sz w:val="22"/>
          <w:szCs w:val="22"/>
        </w:rPr>
        <w:t xml:space="preserve">Reporting is an integral part of the organization’s governance and should promote constructive dialogue with stakeholders and assist senior management and oversight bodies in achieving their responsibilities. </w:t>
      </w:r>
    </w:p>
    <w:p w14:paraId="29788062" w14:textId="77777777" w:rsidR="00207648" w:rsidRPr="00A464A9" w:rsidRDefault="00207648" w:rsidP="00207648">
      <w:pPr>
        <w:spacing w:after="160" w:line="259" w:lineRule="auto"/>
        <w:contextualSpacing/>
        <w:jc w:val="both"/>
        <w:rPr>
          <w:rFonts w:ascii="Arial" w:eastAsiaTheme="minorHAnsi" w:hAnsi="Arial" w:cs="Arial"/>
          <w:color w:val="000000" w:themeColor="text1"/>
          <w:sz w:val="22"/>
          <w:szCs w:val="22"/>
        </w:rPr>
      </w:pPr>
    </w:p>
    <w:p w14:paraId="0EE1F4EA" w14:textId="77777777" w:rsidR="00207648" w:rsidRPr="00A464A9" w:rsidRDefault="00207648" w:rsidP="007A7EB3">
      <w:pPr>
        <w:spacing w:after="160" w:line="259" w:lineRule="auto"/>
        <w:contextualSpacing/>
        <w:jc w:val="both"/>
        <w:rPr>
          <w:rFonts w:ascii="Arial" w:eastAsiaTheme="minorHAnsi" w:hAnsi="Arial" w:cs="Arial"/>
          <w:color w:val="000000" w:themeColor="text1"/>
          <w:sz w:val="22"/>
          <w:szCs w:val="22"/>
        </w:rPr>
      </w:pPr>
      <w:r w:rsidRPr="00A464A9">
        <w:rPr>
          <w:rFonts w:ascii="Arial" w:eastAsiaTheme="minorHAnsi" w:hAnsi="Arial" w:cs="Arial"/>
          <w:color w:val="000000" w:themeColor="text1"/>
          <w:sz w:val="22"/>
          <w:szCs w:val="22"/>
        </w:rPr>
        <w:t>Factors to consider for reporting include, but are not limited to the following:</w:t>
      </w:r>
    </w:p>
    <w:p w14:paraId="0D7D802A" w14:textId="34ACCB70" w:rsidR="00207648" w:rsidRPr="00A464A9" w:rsidRDefault="00207648" w:rsidP="007C0925">
      <w:pPr>
        <w:numPr>
          <w:ilvl w:val="0"/>
          <w:numId w:val="40"/>
        </w:numPr>
        <w:spacing w:after="160" w:line="259" w:lineRule="auto"/>
        <w:contextualSpacing/>
        <w:jc w:val="both"/>
        <w:rPr>
          <w:rFonts w:ascii="Arial" w:eastAsiaTheme="minorHAnsi" w:hAnsi="Arial" w:cs="Arial"/>
          <w:color w:val="000000" w:themeColor="text1"/>
          <w:sz w:val="22"/>
          <w:szCs w:val="22"/>
        </w:rPr>
      </w:pPr>
      <w:r w:rsidRPr="00A464A9">
        <w:rPr>
          <w:rFonts w:ascii="Arial" w:eastAsiaTheme="minorHAnsi" w:hAnsi="Arial" w:cs="Arial"/>
          <w:color w:val="000000" w:themeColor="text1"/>
          <w:sz w:val="22"/>
          <w:szCs w:val="22"/>
        </w:rPr>
        <w:t>Specific information needs and requirements for different stakeholders</w:t>
      </w:r>
      <w:r w:rsidR="00AE3EAC" w:rsidRPr="00A464A9">
        <w:rPr>
          <w:rFonts w:ascii="Arial" w:eastAsiaTheme="minorHAnsi" w:hAnsi="Arial" w:cs="Arial"/>
          <w:color w:val="000000" w:themeColor="text1"/>
          <w:sz w:val="22"/>
          <w:szCs w:val="22"/>
        </w:rPr>
        <w:t>.</w:t>
      </w:r>
    </w:p>
    <w:p w14:paraId="22AA85DB" w14:textId="77A32077" w:rsidR="00207648" w:rsidRPr="00A464A9" w:rsidRDefault="00207648" w:rsidP="007C0925">
      <w:pPr>
        <w:numPr>
          <w:ilvl w:val="0"/>
          <w:numId w:val="40"/>
        </w:numPr>
        <w:spacing w:after="160" w:line="259" w:lineRule="auto"/>
        <w:contextualSpacing/>
        <w:jc w:val="both"/>
        <w:rPr>
          <w:rFonts w:ascii="Arial" w:eastAsiaTheme="minorHAnsi" w:hAnsi="Arial" w:cs="Arial"/>
          <w:color w:val="000000" w:themeColor="text1"/>
          <w:sz w:val="22"/>
          <w:szCs w:val="22"/>
        </w:rPr>
      </w:pPr>
      <w:r w:rsidRPr="00A464A9">
        <w:rPr>
          <w:rFonts w:ascii="Arial" w:eastAsiaTheme="minorHAnsi" w:hAnsi="Arial" w:cs="Arial"/>
          <w:color w:val="000000" w:themeColor="text1"/>
          <w:sz w:val="22"/>
          <w:szCs w:val="22"/>
        </w:rPr>
        <w:t>Relevance of information to organizational objectives and decision-making</w:t>
      </w:r>
      <w:r w:rsidR="00AE3EAC" w:rsidRPr="00A464A9">
        <w:rPr>
          <w:rFonts w:ascii="Arial" w:eastAsiaTheme="minorHAnsi" w:hAnsi="Arial" w:cs="Arial"/>
          <w:color w:val="000000" w:themeColor="text1"/>
          <w:sz w:val="22"/>
          <w:szCs w:val="22"/>
        </w:rPr>
        <w:t>.</w:t>
      </w:r>
    </w:p>
    <w:p w14:paraId="02DDD7B0" w14:textId="2D1ABA67" w:rsidR="00207648" w:rsidRPr="00A464A9" w:rsidRDefault="00207648" w:rsidP="007C0925">
      <w:pPr>
        <w:numPr>
          <w:ilvl w:val="0"/>
          <w:numId w:val="40"/>
        </w:numPr>
        <w:spacing w:after="160" w:line="259" w:lineRule="auto"/>
        <w:contextualSpacing/>
        <w:jc w:val="both"/>
        <w:rPr>
          <w:rFonts w:ascii="Arial" w:eastAsiaTheme="minorHAnsi" w:hAnsi="Arial" w:cs="Arial"/>
          <w:color w:val="000000" w:themeColor="text1"/>
          <w:sz w:val="22"/>
          <w:szCs w:val="22"/>
        </w:rPr>
      </w:pPr>
      <w:r w:rsidRPr="00A464A9">
        <w:rPr>
          <w:rFonts w:ascii="Arial" w:eastAsiaTheme="minorHAnsi" w:hAnsi="Arial" w:cs="Arial"/>
          <w:color w:val="000000" w:themeColor="text1"/>
          <w:sz w:val="22"/>
          <w:szCs w:val="22"/>
        </w:rPr>
        <w:t>Cost, frequency and timeframe of reporting</w:t>
      </w:r>
      <w:r w:rsidR="00AE3EAC" w:rsidRPr="00A464A9">
        <w:rPr>
          <w:rFonts w:ascii="Arial" w:eastAsiaTheme="minorHAnsi" w:hAnsi="Arial" w:cs="Arial"/>
          <w:color w:val="000000" w:themeColor="text1"/>
          <w:sz w:val="22"/>
          <w:szCs w:val="22"/>
        </w:rPr>
        <w:t>.</w:t>
      </w:r>
    </w:p>
    <w:p w14:paraId="13A82619" w14:textId="56BD4B79" w:rsidR="00207648" w:rsidRPr="00A464A9" w:rsidRDefault="00207648" w:rsidP="007C0925">
      <w:pPr>
        <w:numPr>
          <w:ilvl w:val="0"/>
          <w:numId w:val="40"/>
        </w:numPr>
        <w:spacing w:after="160" w:line="259" w:lineRule="auto"/>
        <w:contextualSpacing/>
        <w:jc w:val="both"/>
        <w:rPr>
          <w:rFonts w:ascii="Arial" w:eastAsiaTheme="minorHAnsi" w:hAnsi="Arial" w:cs="Arial"/>
          <w:color w:val="000000" w:themeColor="text1"/>
          <w:sz w:val="22"/>
          <w:szCs w:val="22"/>
        </w:rPr>
      </w:pPr>
      <w:r w:rsidRPr="00A464A9">
        <w:rPr>
          <w:rFonts w:ascii="Arial" w:eastAsiaTheme="minorHAnsi" w:hAnsi="Arial" w:cs="Arial"/>
          <w:color w:val="000000" w:themeColor="text1"/>
          <w:sz w:val="22"/>
          <w:szCs w:val="22"/>
        </w:rPr>
        <w:t>Method of reporting</w:t>
      </w:r>
      <w:r w:rsidR="00AE3EAC" w:rsidRPr="00A464A9">
        <w:rPr>
          <w:rFonts w:ascii="Arial" w:eastAsiaTheme="minorHAnsi" w:hAnsi="Arial" w:cs="Arial"/>
          <w:color w:val="000000" w:themeColor="text1"/>
          <w:sz w:val="22"/>
          <w:szCs w:val="22"/>
        </w:rPr>
        <w:t>.</w:t>
      </w:r>
    </w:p>
    <w:p w14:paraId="3CE1103D" w14:textId="77777777" w:rsidR="00207648" w:rsidRPr="00A464A9" w:rsidRDefault="00207648" w:rsidP="00207648">
      <w:pPr>
        <w:tabs>
          <w:tab w:val="left" w:pos="720"/>
          <w:tab w:val="left" w:pos="1440"/>
          <w:tab w:val="left" w:pos="2340"/>
          <w:tab w:val="right" w:pos="10170"/>
        </w:tabs>
        <w:ind w:left="720"/>
        <w:rPr>
          <w:rFonts w:ascii="Arial" w:eastAsia="Arial" w:hAnsi="Arial" w:cs="Arial"/>
          <w:color w:val="000000" w:themeColor="text1"/>
          <w:sz w:val="22"/>
          <w:szCs w:val="22"/>
          <w:lang w:val="en-US"/>
        </w:rPr>
      </w:pPr>
    </w:p>
    <w:p w14:paraId="1C3833C2" w14:textId="0756E1CC" w:rsidR="00EA7837" w:rsidRPr="00404FFD" w:rsidRDefault="00C24EE4" w:rsidP="007A7EB3">
      <w:pPr>
        <w:pStyle w:val="Lijstalinea"/>
        <w:numPr>
          <w:ilvl w:val="1"/>
          <w:numId w:val="48"/>
        </w:numPr>
        <w:autoSpaceDE w:val="0"/>
        <w:autoSpaceDN w:val="0"/>
        <w:adjustRightInd w:val="0"/>
        <w:ind w:left="567" w:hanging="567"/>
        <w:jc w:val="both"/>
        <w:outlineLvl w:val="0"/>
        <w:rPr>
          <w:rFonts w:ascii="Arial" w:hAnsi="Arial" w:cs="Arial"/>
          <w:color w:val="000000" w:themeColor="text1"/>
          <w:u w:val="single"/>
        </w:rPr>
      </w:pPr>
      <w:bookmarkStart w:id="16" w:name="_Toc239159673"/>
      <w:r w:rsidRPr="00404FFD">
        <w:rPr>
          <w:rFonts w:ascii="Arial" w:hAnsi="Arial" w:cs="Arial"/>
          <w:color w:val="000000" w:themeColor="text1"/>
          <w:u w:val="single"/>
        </w:rPr>
        <w:t>Description of the</w:t>
      </w:r>
      <w:r w:rsidR="00ED4786" w:rsidRPr="00404FFD">
        <w:rPr>
          <w:rFonts w:ascii="Arial" w:hAnsi="Arial" w:cs="Arial"/>
          <w:color w:val="000000" w:themeColor="text1"/>
          <w:u w:val="single"/>
        </w:rPr>
        <w:t xml:space="preserve"> Process Steps</w:t>
      </w:r>
      <w:bookmarkEnd w:id="16"/>
    </w:p>
    <w:p w14:paraId="235BA952" w14:textId="24EB4B9F" w:rsidR="00C24EE4" w:rsidRPr="00A464A9" w:rsidRDefault="000A07AA" w:rsidP="00C502C1">
      <w:pPr>
        <w:tabs>
          <w:tab w:val="left" w:pos="567"/>
        </w:tabs>
        <w:autoSpaceDE w:val="0"/>
        <w:autoSpaceDN w:val="0"/>
        <w:adjustRightInd w:val="0"/>
        <w:ind w:left="360" w:hanging="360"/>
        <w:jc w:val="both"/>
        <w:outlineLvl w:val="0"/>
        <w:rPr>
          <w:rFonts w:ascii="Arial" w:eastAsia="Calibri" w:hAnsi="Arial" w:cs="Arial"/>
          <w:color w:val="000000" w:themeColor="text1"/>
          <w:sz w:val="22"/>
          <w:szCs w:val="22"/>
        </w:rPr>
      </w:pPr>
      <w:bookmarkStart w:id="17" w:name="_Toc239159674"/>
      <w:r>
        <w:rPr>
          <w:rFonts w:ascii="Arial" w:eastAsia="Calibri" w:hAnsi="Arial" w:cs="Arial"/>
          <w:color w:val="000000" w:themeColor="text1"/>
          <w:sz w:val="22"/>
          <w:szCs w:val="22"/>
        </w:rPr>
        <w:t>5</w:t>
      </w:r>
      <w:r w:rsidR="00C24EE4" w:rsidRPr="00A464A9">
        <w:rPr>
          <w:rFonts w:ascii="Arial" w:eastAsia="Calibri" w:hAnsi="Arial" w:cs="Arial"/>
          <w:color w:val="000000" w:themeColor="text1"/>
          <w:sz w:val="22"/>
          <w:szCs w:val="22"/>
        </w:rPr>
        <w:t>.3.1</w:t>
      </w:r>
      <w:r w:rsidR="00A371B9" w:rsidRPr="00A464A9">
        <w:rPr>
          <w:rFonts w:ascii="Arial" w:eastAsia="Calibri" w:hAnsi="Arial" w:cs="Arial"/>
          <w:color w:val="000000" w:themeColor="text1"/>
          <w:sz w:val="22"/>
          <w:szCs w:val="22"/>
        </w:rPr>
        <w:tab/>
      </w:r>
      <w:r w:rsidR="00C24EE4" w:rsidRPr="00A464A9">
        <w:rPr>
          <w:rFonts w:ascii="Arial" w:eastAsia="Calibri" w:hAnsi="Arial" w:cs="Arial"/>
          <w:color w:val="000000" w:themeColor="text1"/>
          <w:sz w:val="22"/>
          <w:szCs w:val="22"/>
        </w:rPr>
        <w:t xml:space="preserve"> </w:t>
      </w:r>
      <w:r w:rsidR="00207648" w:rsidRPr="00A464A9">
        <w:rPr>
          <w:rFonts w:ascii="Arial" w:eastAsia="Calibri" w:hAnsi="Arial" w:cs="Arial"/>
          <w:color w:val="000000" w:themeColor="text1"/>
          <w:sz w:val="22"/>
          <w:szCs w:val="22"/>
        </w:rPr>
        <w:t>Communication and Consultation</w:t>
      </w:r>
      <w:bookmarkEnd w:id="17"/>
    </w:p>
    <w:p w14:paraId="268D9485" w14:textId="18D1E3B4" w:rsidR="00207648" w:rsidRPr="00A464A9" w:rsidRDefault="00207648" w:rsidP="007A7EB3">
      <w:pPr>
        <w:spacing w:after="160" w:line="259" w:lineRule="auto"/>
        <w:jc w:val="both"/>
        <w:rPr>
          <w:rFonts w:ascii="Arial" w:eastAsia="Calibri" w:hAnsi="Arial" w:cs="Arial"/>
          <w:color w:val="000000" w:themeColor="text1"/>
          <w:kern w:val="2"/>
          <w:sz w:val="22"/>
          <w:szCs w:val="22"/>
          <w14:ligatures w14:val="standardContextual"/>
        </w:rPr>
      </w:pPr>
      <w:r w:rsidRPr="00A464A9">
        <w:rPr>
          <w:rFonts w:ascii="Arial" w:eastAsia="Calibri" w:hAnsi="Arial" w:cs="Arial"/>
          <w:color w:val="000000" w:themeColor="text1"/>
          <w:kern w:val="2"/>
          <w:sz w:val="22"/>
          <w:szCs w:val="22"/>
          <w14:ligatures w14:val="standardContextual"/>
        </w:rPr>
        <w:t>Communication and consultation should be integrated in all components of the risk management process (risk identification, assessment, treatment, and monitoring).</w:t>
      </w:r>
    </w:p>
    <w:p w14:paraId="0AFBED80" w14:textId="77777777" w:rsidR="00207648" w:rsidRPr="00A464A9" w:rsidRDefault="00207648" w:rsidP="007A7EB3">
      <w:pPr>
        <w:spacing w:after="160" w:line="259" w:lineRule="auto"/>
        <w:jc w:val="both"/>
        <w:rPr>
          <w:rFonts w:ascii="Arial" w:eastAsia="Calibri" w:hAnsi="Arial" w:cs="Arial"/>
          <w:color w:val="000000" w:themeColor="text1"/>
          <w:kern w:val="2"/>
          <w:sz w:val="22"/>
          <w:szCs w:val="22"/>
          <w14:ligatures w14:val="standardContextual"/>
        </w:rPr>
      </w:pPr>
      <w:r w:rsidRPr="00A464A9">
        <w:rPr>
          <w:rFonts w:ascii="Arial" w:eastAsia="Calibri" w:hAnsi="Arial" w:cs="Arial"/>
          <w:color w:val="000000" w:themeColor="text1"/>
          <w:kern w:val="2"/>
          <w:sz w:val="22"/>
          <w:szCs w:val="22"/>
          <w14:ligatures w14:val="standardContextual"/>
        </w:rPr>
        <w:t>The strategic implementation of communication and consultation is driven by four primary aims, designed to create a more robust and collaborative risk management environment.</w:t>
      </w:r>
    </w:p>
    <w:p w14:paraId="7DD2FD5F" w14:textId="1116838F" w:rsidR="00207648" w:rsidRPr="00A464A9" w:rsidRDefault="000A07AA" w:rsidP="00207648">
      <w:pPr>
        <w:spacing w:after="160" w:line="259" w:lineRule="auto"/>
        <w:rPr>
          <w:rFonts w:ascii="Arial" w:eastAsia="Calibri" w:hAnsi="Arial" w:cs="Arial"/>
          <w:bCs/>
          <w:i/>
          <w:color w:val="000000" w:themeColor="text1"/>
          <w:kern w:val="2"/>
          <w:sz w:val="22"/>
          <w:szCs w:val="22"/>
          <w14:ligatures w14:val="standardContextual"/>
        </w:rPr>
      </w:pPr>
      <w:r>
        <w:rPr>
          <w:rFonts w:ascii="Arial" w:eastAsia="Calibri" w:hAnsi="Arial" w:cs="Arial"/>
          <w:bCs/>
          <w:i/>
          <w:color w:val="000000" w:themeColor="text1"/>
          <w:kern w:val="2"/>
          <w:sz w:val="22"/>
          <w:szCs w:val="22"/>
          <w14:ligatures w14:val="standardContextual"/>
        </w:rPr>
        <w:t>5</w:t>
      </w:r>
      <w:r w:rsidR="00EA168F" w:rsidRPr="00A464A9">
        <w:rPr>
          <w:rFonts w:ascii="Arial" w:eastAsia="Calibri" w:hAnsi="Arial" w:cs="Arial"/>
          <w:bCs/>
          <w:i/>
          <w:color w:val="000000" w:themeColor="text1"/>
          <w:kern w:val="2"/>
          <w:sz w:val="22"/>
          <w:szCs w:val="22"/>
          <w14:ligatures w14:val="standardContextual"/>
        </w:rPr>
        <w:t>.3.1.</w:t>
      </w:r>
      <w:r w:rsidR="00207648" w:rsidRPr="00A464A9">
        <w:rPr>
          <w:rFonts w:ascii="Arial" w:eastAsia="Calibri" w:hAnsi="Arial" w:cs="Arial"/>
          <w:bCs/>
          <w:i/>
          <w:color w:val="000000" w:themeColor="text1"/>
          <w:kern w:val="2"/>
          <w:sz w:val="22"/>
          <w:szCs w:val="22"/>
          <w14:ligatures w14:val="standardContextual"/>
        </w:rPr>
        <w:t>1 Integrate Expertise</w:t>
      </w:r>
    </w:p>
    <w:p w14:paraId="224F165B" w14:textId="77777777" w:rsidR="00207648" w:rsidRPr="00A464A9" w:rsidRDefault="00207648" w:rsidP="00207648">
      <w:pPr>
        <w:spacing w:after="160" w:line="259" w:lineRule="auto"/>
        <w:rPr>
          <w:rFonts w:ascii="Arial" w:eastAsia="Calibri" w:hAnsi="Arial" w:cs="Arial"/>
          <w:color w:val="000000" w:themeColor="text1"/>
          <w:kern w:val="2"/>
          <w:sz w:val="22"/>
          <w:szCs w:val="22"/>
          <w14:ligatures w14:val="standardContextual"/>
        </w:rPr>
      </w:pPr>
      <w:r w:rsidRPr="00A464A9">
        <w:rPr>
          <w:rFonts w:ascii="Arial" w:eastAsia="Calibri" w:hAnsi="Arial" w:cs="Arial"/>
          <w:color w:val="000000" w:themeColor="text1"/>
          <w:kern w:val="2"/>
          <w:sz w:val="22"/>
          <w:szCs w:val="22"/>
          <w14:ligatures w14:val="standardContextual"/>
        </w:rPr>
        <w:t>The process aims to combine the knowledge and unique perspectives of a variety of internal and external stakeholders. This synthesis of expertise is intended to be applied at every step of the risk management process, ensuring that assessments and decisions are based on the most complete information available.</w:t>
      </w:r>
    </w:p>
    <w:p w14:paraId="4F1969D0" w14:textId="51425770" w:rsidR="00207648" w:rsidRPr="00A464A9" w:rsidRDefault="000A07AA" w:rsidP="00207648">
      <w:pPr>
        <w:spacing w:after="160" w:line="259" w:lineRule="auto"/>
        <w:rPr>
          <w:rFonts w:ascii="Arial" w:eastAsia="Calibri" w:hAnsi="Arial" w:cs="Arial"/>
          <w:bCs/>
          <w:i/>
          <w:color w:val="000000" w:themeColor="text1"/>
          <w:kern w:val="2"/>
          <w:sz w:val="22"/>
          <w:szCs w:val="22"/>
          <w14:ligatures w14:val="standardContextual"/>
        </w:rPr>
      </w:pPr>
      <w:r>
        <w:rPr>
          <w:rFonts w:ascii="Arial" w:eastAsia="Calibri" w:hAnsi="Arial" w:cs="Arial"/>
          <w:bCs/>
          <w:i/>
          <w:color w:val="000000" w:themeColor="text1"/>
          <w:kern w:val="2"/>
          <w:sz w:val="22"/>
          <w:szCs w:val="22"/>
          <w14:ligatures w14:val="standardContextual"/>
        </w:rPr>
        <w:t>5</w:t>
      </w:r>
      <w:r w:rsidR="00EA168F" w:rsidRPr="00A464A9">
        <w:rPr>
          <w:rFonts w:ascii="Arial" w:eastAsia="Calibri" w:hAnsi="Arial" w:cs="Arial"/>
          <w:bCs/>
          <w:i/>
          <w:color w:val="000000" w:themeColor="text1"/>
          <w:kern w:val="2"/>
          <w:sz w:val="22"/>
          <w:szCs w:val="22"/>
          <w14:ligatures w14:val="standardContextual"/>
        </w:rPr>
        <w:t>.3.1.</w:t>
      </w:r>
      <w:r w:rsidR="00207648" w:rsidRPr="00A464A9">
        <w:rPr>
          <w:rFonts w:ascii="Arial" w:eastAsia="Calibri" w:hAnsi="Arial" w:cs="Arial"/>
          <w:bCs/>
          <w:i/>
          <w:color w:val="000000" w:themeColor="text1"/>
          <w:kern w:val="2"/>
          <w:sz w:val="22"/>
          <w:szCs w:val="22"/>
          <w14:ligatures w14:val="standardContextual"/>
        </w:rPr>
        <w:t>2 Incorporate Diverse Views</w:t>
      </w:r>
    </w:p>
    <w:p w14:paraId="1CFD38B7" w14:textId="77777777" w:rsidR="00207648" w:rsidRPr="00A464A9" w:rsidRDefault="00207648" w:rsidP="00207648">
      <w:pPr>
        <w:spacing w:after="160" w:line="259" w:lineRule="auto"/>
        <w:rPr>
          <w:rFonts w:ascii="Arial" w:eastAsia="Calibri" w:hAnsi="Arial" w:cs="Arial"/>
          <w:color w:val="000000" w:themeColor="text1"/>
          <w:kern w:val="2"/>
          <w:sz w:val="22"/>
          <w:szCs w:val="22"/>
          <w:lang w:val="es-ES"/>
          <w14:ligatures w14:val="standardContextual"/>
        </w:rPr>
      </w:pPr>
      <w:r w:rsidRPr="00A464A9">
        <w:rPr>
          <w:rFonts w:ascii="Arial" w:eastAsia="Calibri" w:hAnsi="Arial" w:cs="Arial"/>
          <w:color w:val="000000" w:themeColor="text1"/>
          <w:kern w:val="2"/>
          <w:sz w:val="22"/>
          <w:szCs w:val="22"/>
          <w14:ligatures w14:val="standardContextual"/>
        </w:rPr>
        <w:t xml:space="preserve">A central goal is to ensure that different and varied views are appropriately considered during critical stages of risk management. </w:t>
      </w:r>
      <w:r w:rsidRPr="00A464A9">
        <w:rPr>
          <w:rFonts w:ascii="Arial" w:eastAsia="Calibri" w:hAnsi="Arial" w:cs="Arial"/>
          <w:color w:val="000000" w:themeColor="text1"/>
          <w:kern w:val="2"/>
          <w:sz w:val="22"/>
          <w:szCs w:val="22"/>
          <w:lang w:val="es-ES"/>
          <w14:ligatures w14:val="standardContextual"/>
        </w:rPr>
        <w:t>This is particularly important for:</w:t>
      </w:r>
    </w:p>
    <w:p w14:paraId="39758A64" w14:textId="77777777" w:rsidR="00207648" w:rsidRPr="00A464A9" w:rsidRDefault="00207648" w:rsidP="00F417B0">
      <w:pPr>
        <w:numPr>
          <w:ilvl w:val="0"/>
          <w:numId w:val="15"/>
        </w:numPr>
        <w:tabs>
          <w:tab w:val="clear" w:pos="720"/>
        </w:tabs>
        <w:spacing w:after="160" w:line="259" w:lineRule="auto"/>
        <w:jc w:val="both"/>
        <w:rPr>
          <w:rFonts w:ascii="Arial" w:eastAsia="Calibri" w:hAnsi="Arial" w:cs="Arial"/>
          <w:color w:val="000000" w:themeColor="text1"/>
          <w:kern w:val="2"/>
          <w:sz w:val="22"/>
          <w:szCs w:val="22"/>
          <w14:ligatures w14:val="standardContextual"/>
        </w:rPr>
      </w:pPr>
      <w:r w:rsidRPr="00A464A9">
        <w:rPr>
          <w:rFonts w:ascii="Arial" w:eastAsia="Calibri" w:hAnsi="Arial" w:cs="Arial"/>
          <w:color w:val="000000" w:themeColor="text1"/>
          <w:kern w:val="2"/>
          <w:sz w:val="22"/>
          <w:szCs w:val="22"/>
          <w14:ligatures w14:val="standardContextual"/>
        </w:rPr>
        <w:t>Defining risk criteria</w:t>
      </w:r>
      <w:r w:rsidRPr="00A464A9">
        <w:rPr>
          <w:rFonts w:ascii="Arial" w:eastAsia="Calibri" w:hAnsi="Arial" w:cs="Arial"/>
          <w:b/>
          <w:bCs/>
          <w:color w:val="000000" w:themeColor="text1"/>
          <w:kern w:val="2"/>
          <w:sz w:val="22"/>
          <w:szCs w:val="22"/>
          <w14:ligatures w14:val="standardContextual"/>
        </w:rPr>
        <w:t>:</w:t>
      </w:r>
      <w:r w:rsidRPr="00A464A9">
        <w:rPr>
          <w:rFonts w:ascii="Arial" w:eastAsia="Calibri" w:hAnsi="Arial" w:cs="Arial"/>
          <w:color w:val="000000" w:themeColor="text1"/>
          <w:kern w:val="2"/>
          <w:sz w:val="22"/>
          <w:szCs w:val="22"/>
          <w14:ligatures w14:val="standardContextual"/>
        </w:rPr>
        <w:t xml:space="preserve"> Incorporating multiple perspectives leads to more relevant and widely accepted standards for evaluating risk.</w:t>
      </w:r>
    </w:p>
    <w:p w14:paraId="6D4AE3DC" w14:textId="77777777" w:rsidR="00207648" w:rsidRPr="00A464A9" w:rsidRDefault="00207648" w:rsidP="00F417B0">
      <w:pPr>
        <w:numPr>
          <w:ilvl w:val="0"/>
          <w:numId w:val="15"/>
        </w:numPr>
        <w:spacing w:after="160" w:line="259" w:lineRule="auto"/>
        <w:jc w:val="both"/>
        <w:rPr>
          <w:rFonts w:ascii="Arial" w:eastAsia="Calibri" w:hAnsi="Arial" w:cs="Arial"/>
          <w:color w:val="000000" w:themeColor="text1"/>
          <w:kern w:val="2"/>
          <w:sz w:val="22"/>
          <w:szCs w:val="22"/>
          <w14:ligatures w14:val="standardContextual"/>
        </w:rPr>
      </w:pPr>
      <w:r w:rsidRPr="00A464A9">
        <w:rPr>
          <w:rFonts w:ascii="Arial" w:eastAsia="Calibri" w:hAnsi="Arial" w:cs="Arial"/>
          <w:color w:val="000000" w:themeColor="text1"/>
          <w:kern w:val="2"/>
          <w:sz w:val="22"/>
          <w:szCs w:val="22"/>
          <w14:ligatures w14:val="standardContextual"/>
        </w:rPr>
        <w:t>Evaluating risks</w:t>
      </w:r>
      <w:r w:rsidRPr="00A464A9">
        <w:rPr>
          <w:rFonts w:ascii="Arial" w:eastAsia="Calibri" w:hAnsi="Arial" w:cs="Arial"/>
          <w:b/>
          <w:bCs/>
          <w:color w:val="000000" w:themeColor="text1"/>
          <w:kern w:val="2"/>
          <w:sz w:val="22"/>
          <w:szCs w:val="22"/>
          <w14:ligatures w14:val="standardContextual"/>
        </w:rPr>
        <w:t>:</w:t>
      </w:r>
      <w:r w:rsidRPr="00A464A9">
        <w:rPr>
          <w:rFonts w:ascii="Arial" w:eastAsia="Calibri" w:hAnsi="Arial" w:cs="Arial"/>
          <w:color w:val="000000" w:themeColor="text1"/>
          <w:kern w:val="2"/>
          <w:sz w:val="22"/>
          <w:szCs w:val="22"/>
          <w14:ligatures w14:val="standardContextual"/>
        </w:rPr>
        <w:t xml:space="preserve"> A diversity of views helps to identify blind spots and challenge assumptions, leading to a more accurate and comprehensive risk evaluation.</w:t>
      </w:r>
    </w:p>
    <w:p w14:paraId="6D145E56" w14:textId="0AB27C2F" w:rsidR="00207648" w:rsidRPr="00A464A9" w:rsidRDefault="000A07AA" w:rsidP="00F417B0">
      <w:pPr>
        <w:spacing w:after="160"/>
        <w:jc w:val="both"/>
        <w:rPr>
          <w:rFonts w:ascii="Arial" w:eastAsia="Calibri" w:hAnsi="Arial" w:cs="Arial"/>
          <w:bCs/>
          <w:i/>
          <w:color w:val="000000" w:themeColor="text1"/>
          <w:kern w:val="2"/>
          <w:sz w:val="22"/>
          <w:szCs w:val="22"/>
          <w14:ligatures w14:val="standardContextual"/>
        </w:rPr>
      </w:pPr>
      <w:r>
        <w:rPr>
          <w:rFonts w:ascii="Arial" w:eastAsia="Calibri" w:hAnsi="Arial" w:cs="Arial"/>
          <w:bCs/>
          <w:i/>
          <w:color w:val="000000" w:themeColor="text1"/>
          <w:kern w:val="2"/>
          <w:sz w:val="22"/>
          <w:szCs w:val="22"/>
          <w14:ligatures w14:val="standardContextual"/>
        </w:rPr>
        <w:t>5</w:t>
      </w:r>
      <w:r w:rsidR="00EA168F" w:rsidRPr="00A464A9">
        <w:rPr>
          <w:rFonts w:ascii="Arial" w:eastAsia="Calibri" w:hAnsi="Arial" w:cs="Arial"/>
          <w:bCs/>
          <w:i/>
          <w:color w:val="000000" w:themeColor="text1"/>
          <w:kern w:val="2"/>
          <w:sz w:val="22"/>
          <w:szCs w:val="22"/>
          <w14:ligatures w14:val="standardContextual"/>
        </w:rPr>
        <w:t>.3.1.</w:t>
      </w:r>
      <w:r w:rsidR="00207648" w:rsidRPr="00A464A9">
        <w:rPr>
          <w:rFonts w:ascii="Arial" w:eastAsia="Calibri" w:hAnsi="Arial" w:cs="Arial"/>
          <w:bCs/>
          <w:i/>
          <w:color w:val="000000" w:themeColor="text1"/>
          <w:kern w:val="2"/>
          <w:sz w:val="22"/>
          <w:szCs w:val="22"/>
          <w14:ligatures w14:val="standardContextual"/>
        </w:rPr>
        <w:t>3 Facilitate Informed Decisions</w:t>
      </w:r>
    </w:p>
    <w:p w14:paraId="41740D57" w14:textId="77777777" w:rsidR="00207648" w:rsidRPr="00A464A9" w:rsidRDefault="00207648" w:rsidP="00F417B0">
      <w:pPr>
        <w:spacing w:after="160"/>
        <w:jc w:val="both"/>
        <w:rPr>
          <w:rFonts w:ascii="Arial" w:eastAsia="Calibri" w:hAnsi="Arial" w:cs="Arial"/>
          <w:color w:val="000000" w:themeColor="text1"/>
          <w:kern w:val="2"/>
          <w:sz w:val="22"/>
          <w:szCs w:val="22"/>
          <w:lang w:val="es-ES"/>
          <w14:ligatures w14:val="standardContextual"/>
        </w:rPr>
      </w:pPr>
      <w:r w:rsidRPr="00A464A9">
        <w:rPr>
          <w:rFonts w:ascii="Arial" w:eastAsia="Calibri" w:hAnsi="Arial" w:cs="Arial"/>
          <w:color w:val="000000" w:themeColor="text1"/>
          <w:kern w:val="2"/>
          <w:sz w:val="22"/>
          <w:szCs w:val="22"/>
          <w14:ligatures w14:val="standardContextual"/>
        </w:rPr>
        <w:t xml:space="preserve">Communication and consultation are designed to provide comprehensive information to key parties. </w:t>
      </w:r>
      <w:r w:rsidRPr="00A464A9">
        <w:rPr>
          <w:rFonts w:ascii="Arial" w:eastAsia="Calibri" w:hAnsi="Arial" w:cs="Arial"/>
          <w:color w:val="000000" w:themeColor="text1"/>
          <w:kern w:val="2"/>
          <w:sz w:val="22"/>
          <w:szCs w:val="22"/>
          <w:lang w:val="es-ES"/>
          <w14:ligatures w14:val="standardContextual"/>
        </w:rPr>
        <w:t>This flow of information serves two crucial functions:</w:t>
      </w:r>
    </w:p>
    <w:p w14:paraId="1C30A570" w14:textId="77777777" w:rsidR="00207648" w:rsidRPr="00A464A9" w:rsidRDefault="00207648" w:rsidP="00F417B0">
      <w:pPr>
        <w:numPr>
          <w:ilvl w:val="0"/>
          <w:numId w:val="16"/>
        </w:numPr>
        <w:spacing w:after="160"/>
        <w:jc w:val="both"/>
        <w:rPr>
          <w:rFonts w:ascii="Arial" w:eastAsia="Calibri" w:hAnsi="Arial" w:cs="Arial"/>
          <w:color w:val="000000" w:themeColor="text1"/>
          <w:kern w:val="2"/>
          <w:sz w:val="22"/>
          <w:szCs w:val="22"/>
          <w14:ligatures w14:val="standardContextual"/>
        </w:rPr>
      </w:pPr>
      <w:r w:rsidRPr="00A464A9">
        <w:rPr>
          <w:rFonts w:ascii="Arial" w:eastAsia="Calibri" w:hAnsi="Arial" w:cs="Arial"/>
          <w:color w:val="000000" w:themeColor="text1"/>
          <w:kern w:val="2"/>
          <w:sz w:val="22"/>
          <w:szCs w:val="22"/>
          <w14:ligatures w14:val="standardContextual"/>
        </w:rPr>
        <w:t>It facilitates more effective risk oversight.</w:t>
      </w:r>
    </w:p>
    <w:p w14:paraId="11478392" w14:textId="77777777" w:rsidR="00207648" w:rsidRPr="00A464A9" w:rsidRDefault="00207648" w:rsidP="00F417B0">
      <w:pPr>
        <w:numPr>
          <w:ilvl w:val="0"/>
          <w:numId w:val="16"/>
        </w:numPr>
        <w:spacing w:after="160"/>
        <w:jc w:val="both"/>
        <w:rPr>
          <w:rFonts w:ascii="Arial" w:eastAsia="Calibri" w:hAnsi="Arial" w:cs="Arial"/>
          <w:color w:val="000000" w:themeColor="text1"/>
          <w:kern w:val="2"/>
          <w:sz w:val="22"/>
          <w:szCs w:val="22"/>
          <w14:ligatures w14:val="standardContextual"/>
        </w:rPr>
      </w:pPr>
      <w:r w:rsidRPr="00A464A9">
        <w:rPr>
          <w:rFonts w:ascii="Arial" w:eastAsia="Calibri" w:hAnsi="Arial" w:cs="Arial"/>
          <w:color w:val="000000" w:themeColor="text1"/>
          <w:kern w:val="2"/>
          <w:sz w:val="22"/>
          <w:szCs w:val="22"/>
          <w14:ligatures w14:val="standardContextual"/>
        </w:rPr>
        <w:t>It equips individuals and groups to make better, more informed decisions regarding risk.</w:t>
      </w:r>
    </w:p>
    <w:p w14:paraId="7F8F2F42" w14:textId="11423D1A" w:rsidR="00207648" w:rsidRPr="00A464A9" w:rsidRDefault="000A07AA" w:rsidP="00F417B0">
      <w:pPr>
        <w:spacing w:after="160"/>
        <w:jc w:val="both"/>
        <w:rPr>
          <w:rFonts w:ascii="Arial" w:eastAsia="Calibri" w:hAnsi="Arial" w:cs="Arial"/>
          <w:bCs/>
          <w:i/>
          <w:color w:val="000000" w:themeColor="text1"/>
          <w:kern w:val="2"/>
          <w:sz w:val="22"/>
          <w:szCs w:val="22"/>
          <w14:ligatures w14:val="standardContextual"/>
        </w:rPr>
      </w:pPr>
      <w:r>
        <w:rPr>
          <w:rFonts w:ascii="Arial" w:eastAsia="Calibri" w:hAnsi="Arial" w:cs="Arial"/>
          <w:bCs/>
          <w:i/>
          <w:color w:val="000000" w:themeColor="text1"/>
          <w:kern w:val="2"/>
          <w:sz w:val="22"/>
          <w:szCs w:val="22"/>
          <w14:ligatures w14:val="standardContextual"/>
        </w:rPr>
        <w:t>5</w:t>
      </w:r>
      <w:r w:rsidR="00EA168F" w:rsidRPr="00A464A9">
        <w:rPr>
          <w:rFonts w:ascii="Arial" w:eastAsia="Calibri" w:hAnsi="Arial" w:cs="Arial"/>
          <w:bCs/>
          <w:i/>
          <w:color w:val="000000" w:themeColor="text1"/>
          <w:kern w:val="2"/>
          <w:sz w:val="22"/>
          <w:szCs w:val="22"/>
          <w14:ligatures w14:val="standardContextual"/>
        </w:rPr>
        <w:t>.3.1.</w:t>
      </w:r>
      <w:r w:rsidR="00207648" w:rsidRPr="00A464A9">
        <w:rPr>
          <w:rFonts w:ascii="Arial" w:eastAsia="Calibri" w:hAnsi="Arial" w:cs="Arial"/>
          <w:bCs/>
          <w:i/>
          <w:color w:val="000000" w:themeColor="text1"/>
          <w:kern w:val="2"/>
          <w:sz w:val="22"/>
          <w:szCs w:val="22"/>
          <w14:ligatures w14:val="standardContextual"/>
        </w:rPr>
        <w:t>4 Build Ownership and Inclusivity</w:t>
      </w:r>
    </w:p>
    <w:p w14:paraId="3314F229" w14:textId="77777777" w:rsidR="00207648" w:rsidRPr="00A464A9" w:rsidRDefault="00207648" w:rsidP="00F417B0">
      <w:pPr>
        <w:spacing w:after="160"/>
        <w:jc w:val="both"/>
        <w:rPr>
          <w:rFonts w:ascii="Arial" w:eastAsia="Calibri" w:hAnsi="Arial" w:cs="Arial"/>
          <w:color w:val="000000" w:themeColor="text1"/>
          <w:kern w:val="2"/>
          <w:sz w:val="22"/>
          <w:szCs w:val="22"/>
          <w14:ligatures w14:val="standardContextual"/>
        </w:rPr>
      </w:pPr>
      <w:r w:rsidRPr="00A464A9">
        <w:rPr>
          <w:rFonts w:ascii="Arial" w:eastAsia="Calibri" w:hAnsi="Arial" w:cs="Arial"/>
          <w:color w:val="000000" w:themeColor="text1"/>
          <w:kern w:val="2"/>
          <w:sz w:val="22"/>
          <w:szCs w:val="22"/>
          <w14:ligatures w14:val="standardContextual"/>
        </w:rPr>
        <w:t>The final aim is to cultivate a strong sense of engagement and responsibility among the forensic units involved. The process actively promotes:</w:t>
      </w:r>
    </w:p>
    <w:p w14:paraId="459ADA0C" w14:textId="77777777" w:rsidR="00207648" w:rsidRPr="00404FFD" w:rsidRDefault="00207648" w:rsidP="00F417B0">
      <w:pPr>
        <w:numPr>
          <w:ilvl w:val="0"/>
          <w:numId w:val="17"/>
        </w:numPr>
        <w:tabs>
          <w:tab w:val="clear" w:pos="360"/>
        </w:tabs>
        <w:spacing w:after="160"/>
        <w:ind w:left="709" w:hanging="425"/>
        <w:jc w:val="both"/>
        <w:rPr>
          <w:rFonts w:ascii="Arial" w:eastAsia="Calibri" w:hAnsi="Arial" w:cs="Arial"/>
          <w:color w:val="000000" w:themeColor="text1"/>
          <w:kern w:val="2"/>
          <w:sz w:val="22"/>
          <w:szCs w:val="22"/>
          <w14:ligatures w14:val="standardContextual"/>
        </w:rPr>
      </w:pPr>
      <w:r w:rsidRPr="00A464A9">
        <w:rPr>
          <w:rFonts w:ascii="Arial" w:eastAsia="Calibri" w:hAnsi="Arial" w:cs="Arial"/>
          <w:color w:val="000000" w:themeColor="text1"/>
          <w:kern w:val="2"/>
          <w:sz w:val="22"/>
          <w:szCs w:val="22"/>
          <w14:ligatures w14:val="standardContextual"/>
        </w:rPr>
        <w:t xml:space="preserve">A sense </w:t>
      </w:r>
      <w:r w:rsidRPr="00404FFD">
        <w:rPr>
          <w:rFonts w:ascii="Arial" w:eastAsia="Calibri" w:hAnsi="Arial" w:cs="Arial"/>
          <w:color w:val="000000" w:themeColor="text1"/>
          <w:kern w:val="2"/>
          <w:sz w:val="22"/>
          <w:szCs w:val="22"/>
          <w14:ligatures w14:val="standardContextual"/>
        </w:rPr>
        <w:t>of inclusiveness, making stakeholders feel valued and part of the process.</w:t>
      </w:r>
    </w:p>
    <w:p w14:paraId="31ED442F" w14:textId="603F60A8" w:rsidR="00813ED4" w:rsidRPr="00404FFD" w:rsidRDefault="00207648" w:rsidP="00F417B0">
      <w:pPr>
        <w:numPr>
          <w:ilvl w:val="0"/>
          <w:numId w:val="17"/>
        </w:numPr>
        <w:tabs>
          <w:tab w:val="clear" w:pos="360"/>
        </w:tabs>
        <w:spacing w:after="160"/>
        <w:ind w:left="709" w:hanging="425"/>
        <w:jc w:val="both"/>
        <w:rPr>
          <w:rFonts w:ascii="Arial" w:eastAsia="Calibri" w:hAnsi="Arial" w:cs="Arial"/>
          <w:color w:val="000000" w:themeColor="text1"/>
          <w:kern w:val="2"/>
          <w:sz w:val="22"/>
          <w:szCs w:val="22"/>
          <w14:ligatures w14:val="standardContextual"/>
        </w:rPr>
      </w:pPr>
      <w:r w:rsidRPr="00404FFD">
        <w:rPr>
          <w:rFonts w:ascii="Arial" w:eastAsia="Calibri" w:hAnsi="Arial" w:cs="Arial"/>
          <w:color w:val="000000" w:themeColor="text1"/>
          <w:kern w:val="2"/>
          <w:sz w:val="22"/>
          <w:szCs w:val="22"/>
          <w14:ligatures w14:val="standardContextual"/>
        </w:rPr>
        <w:t>A sense of ownership, which is explicitly highlighted as a</w:t>
      </w:r>
      <w:r w:rsidR="00A464A9" w:rsidRPr="00404FFD">
        <w:rPr>
          <w:rFonts w:ascii="Arial" w:eastAsia="Calibri" w:hAnsi="Arial" w:cs="Arial"/>
          <w:color w:val="000000" w:themeColor="text1"/>
          <w:kern w:val="2"/>
          <w:sz w:val="22"/>
          <w:szCs w:val="22"/>
          <w14:ligatures w14:val="standardContextual"/>
        </w:rPr>
        <w:t>n objective</w:t>
      </w:r>
      <w:r w:rsidRPr="00404FFD">
        <w:rPr>
          <w:rFonts w:ascii="Arial" w:eastAsia="Calibri" w:hAnsi="Arial" w:cs="Arial"/>
          <w:color w:val="000000" w:themeColor="text1"/>
          <w:kern w:val="2"/>
          <w:sz w:val="22"/>
          <w:szCs w:val="22"/>
          <w14:ligatures w14:val="standardContextual"/>
        </w:rPr>
        <w:t xml:space="preserve"> among "the forensic units."</w:t>
      </w:r>
    </w:p>
    <w:p w14:paraId="3108F45B" w14:textId="5F1FBD67" w:rsidR="00ED4786" w:rsidRPr="00A464A9" w:rsidRDefault="000A07AA" w:rsidP="00207648">
      <w:pPr>
        <w:tabs>
          <w:tab w:val="left" w:pos="567"/>
        </w:tabs>
        <w:autoSpaceDE w:val="0"/>
        <w:autoSpaceDN w:val="0"/>
        <w:adjustRightInd w:val="0"/>
        <w:ind w:left="360" w:hanging="360"/>
        <w:jc w:val="both"/>
        <w:outlineLvl w:val="0"/>
        <w:rPr>
          <w:rFonts w:ascii="Arial" w:hAnsi="Arial" w:cs="Arial"/>
          <w:sz w:val="22"/>
          <w:szCs w:val="22"/>
        </w:rPr>
      </w:pPr>
      <w:bookmarkStart w:id="18" w:name="_Toc239159675"/>
      <w:r>
        <w:rPr>
          <w:rFonts w:ascii="Arial" w:eastAsia="Calibri" w:hAnsi="Arial" w:cs="Arial"/>
          <w:color w:val="000000" w:themeColor="text1"/>
          <w:sz w:val="22"/>
          <w:szCs w:val="22"/>
        </w:rPr>
        <w:t>5</w:t>
      </w:r>
      <w:r w:rsidR="00207648" w:rsidRPr="00A464A9">
        <w:rPr>
          <w:rFonts w:ascii="Arial" w:eastAsia="Calibri" w:hAnsi="Arial" w:cs="Arial"/>
          <w:color w:val="000000" w:themeColor="text1"/>
          <w:sz w:val="22"/>
          <w:szCs w:val="22"/>
        </w:rPr>
        <w:t xml:space="preserve">.3.2 </w:t>
      </w:r>
      <w:r w:rsidR="00ED4786" w:rsidRPr="00A464A9">
        <w:rPr>
          <w:rFonts w:ascii="Arial" w:hAnsi="Arial" w:cs="Arial"/>
          <w:sz w:val="22"/>
          <w:szCs w:val="22"/>
        </w:rPr>
        <w:t>Establishing the Management Context</w:t>
      </w:r>
      <w:r w:rsidR="00207648" w:rsidRPr="00A464A9">
        <w:rPr>
          <w:rFonts w:ascii="Arial" w:hAnsi="Arial" w:cs="Arial"/>
          <w:sz w:val="22"/>
          <w:szCs w:val="22"/>
        </w:rPr>
        <w:t xml:space="preserve"> (Step 1)</w:t>
      </w:r>
      <w:bookmarkEnd w:id="18"/>
    </w:p>
    <w:tbl>
      <w:tblPr>
        <w:tblStyle w:val="Tabelraster"/>
        <w:tblW w:w="0" w:type="auto"/>
        <w:tblLook w:val="04A0" w:firstRow="1" w:lastRow="0" w:firstColumn="1" w:lastColumn="0" w:noHBand="0" w:noVBand="1"/>
      </w:tblPr>
      <w:tblGrid>
        <w:gridCol w:w="2199"/>
        <w:gridCol w:w="3041"/>
        <w:gridCol w:w="3970"/>
      </w:tblGrid>
      <w:tr w:rsidR="00ED4786" w:rsidRPr="00ED4786" w14:paraId="4434B2D5" w14:textId="77777777" w:rsidTr="00F417B0">
        <w:tc>
          <w:tcPr>
            <w:tcW w:w="2199" w:type="dxa"/>
            <w:shd w:val="clear" w:color="auto" w:fill="D0CECE" w:themeFill="background2" w:themeFillShade="E6"/>
          </w:tcPr>
          <w:p w14:paraId="3F930AF2" w14:textId="77777777" w:rsidR="00ED4786" w:rsidRPr="00726B5E" w:rsidRDefault="00ED4786" w:rsidP="000D70F5">
            <w:pPr>
              <w:rPr>
                <w:rFonts w:ascii="Arial" w:hAnsi="Arial" w:cs="Arial"/>
                <w:b/>
                <w:sz w:val="22"/>
                <w:szCs w:val="22"/>
              </w:rPr>
            </w:pPr>
            <w:r w:rsidRPr="00726B5E">
              <w:rPr>
                <w:rFonts w:ascii="Arial" w:hAnsi="Arial" w:cs="Arial"/>
                <w:b/>
                <w:sz w:val="22"/>
                <w:szCs w:val="22"/>
              </w:rPr>
              <w:t>Aim of this step</w:t>
            </w:r>
          </w:p>
        </w:tc>
        <w:tc>
          <w:tcPr>
            <w:tcW w:w="3041" w:type="dxa"/>
            <w:shd w:val="clear" w:color="auto" w:fill="D0CECE" w:themeFill="background2" w:themeFillShade="E6"/>
          </w:tcPr>
          <w:p w14:paraId="0717BAA0" w14:textId="77777777" w:rsidR="00ED4786" w:rsidRPr="00726B5E" w:rsidRDefault="00ED4786" w:rsidP="000D70F5">
            <w:pPr>
              <w:rPr>
                <w:rFonts w:ascii="Arial" w:hAnsi="Arial" w:cs="Arial"/>
                <w:b/>
                <w:sz w:val="22"/>
                <w:szCs w:val="22"/>
              </w:rPr>
            </w:pPr>
            <w:r w:rsidRPr="00726B5E">
              <w:rPr>
                <w:rFonts w:ascii="Arial" w:hAnsi="Arial" w:cs="Arial"/>
                <w:b/>
                <w:sz w:val="22"/>
                <w:szCs w:val="22"/>
              </w:rPr>
              <w:t>Process</w:t>
            </w:r>
          </w:p>
        </w:tc>
        <w:tc>
          <w:tcPr>
            <w:tcW w:w="3970" w:type="dxa"/>
            <w:shd w:val="clear" w:color="auto" w:fill="D0CECE" w:themeFill="background2" w:themeFillShade="E6"/>
          </w:tcPr>
          <w:p w14:paraId="345F39AF" w14:textId="77777777" w:rsidR="00ED4786" w:rsidRPr="00726B5E" w:rsidRDefault="00ED4786" w:rsidP="000D70F5">
            <w:pPr>
              <w:rPr>
                <w:rFonts w:ascii="Arial" w:hAnsi="Arial" w:cs="Arial"/>
                <w:b/>
                <w:sz w:val="22"/>
                <w:szCs w:val="22"/>
              </w:rPr>
            </w:pPr>
            <w:r w:rsidRPr="00726B5E">
              <w:rPr>
                <w:rFonts w:ascii="Arial" w:hAnsi="Arial" w:cs="Arial"/>
                <w:b/>
                <w:sz w:val="22"/>
                <w:szCs w:val="22"/>
              </w:rPr>
              <w:t>Considerations and techniques</w:t>
            </w:r>
          </w:p>
        </w:tc>
      </w:tr>
      <w:tr w:rsidR="00ED4786" w:rsidRPr="00ED4786" w14:paraId="1EFE4AD3" w14:textId="77777777" w:rsidTr="00D55281">
        <w:tc>
          <w:tcPr>
            <w:tcW w:w="2199" w:type="dxa"/>
          </w:tcPr>
          <w:p w14:paraId="34BD816D" w14:textId="511B5874" w:rsidR="00ED4786" w:rsidRPr="00ED4786" w:rsidRDefault="004A64B4" w:rsidP="000D70F5">
            <w:pPr>
              <w:rPr>
                <w:rFonts w:ascii="Arial" w:hAnsi="Arial" w:cs="Arial"/>
                <w:b/>
                <w:sz w:val="22"/>
                <w:szCs w:val="22"/>
              </w:rPr>
            </w:pPr>
            <w:r>
              <w:rPr>
                <w:rFonts w:ascii="Arial" w:hAnsi="Arial" w:cs="Arial"/>
                <w:b/>
                <w:sz w:val="22"/>
                <w:szCs w:val="22"/>
              </w:rPr>
              <w:t>To d</w:t>
            </w:r>
            <w:r w:rsidR="00ED4786" w:rsidRPr="00ED4786">
              <w:rPr>
                <w:rFonts w:ascii="Arial" w:hAnsi="Arial" w:cs="Arial"/>
                <w:b/>
                <w:sz w:val="22"/>
                <w:szCs w:val="22"/>
              </w:rPr>
              <w:t>efine the context and scope of the risk to be managed.</w:t>
            </w:r>
          </w:p>
          <w:p w14:paraId="651B0996" w14:textId="77777777" w:rsidR="00ED4786" w:rsidRPr="00ED4786" w:rsidRDefault="00ED4786" w:rsidP="00ED4786">
            <w:pPr>
              <w:pStyle w:val="Lijstalinea"/>
              <w:numPr>
                <w:ilvl w:val="0"/>
                <w:numId w:val="28"/>
              </w:numPr>
              <w:spacing w:after="0" w:line="240" w:lineRule="auto"/>
              <w:ind w:left="164" w:hanging="142"/>
              <w:rPr>
                <w:rFonts w:ascii="Arial" w:hAnsi="Arial" w:cs="Arial"/>
              </w:rPr>
            </w:pPr>
            <w:r w:rsidRPr="00ED4786">
              <w:rPr>
                <w:rFonts w:ascii="Arial" w:hAnsi="Arial" w:cs="Arial"/>
              </w:rPr>
              <w:t xml:space="preserve">Clear and accurate definition of the objectives to be met will ensure that the risk management process meets the desired outcome and reduces irrelevant factors influencing the decision making. </w:t>
            </w:r>
          </w:p>
        </w:tc>
        <w:tc>
          <w:tcPr>
            <w:tcW w:w="3041" w:type="dxa"/>
          </w:tcPr>
          <w:p w14:paraId="594BBB46" w14:textId="77777777" w:rsidR="00ED4786" w:rsidRPr="00ED4786" w:rsidRDefault="00ED4786" w:rsidP="00ED4786">
            <w:pPr>
              <w:pStyle w:val="Lijstalinea"/>
              <w:numPr>
                <w:ilvl w:val="0"/>
                <w:numId w:val="27"/>
              </w:numPr>
              <w:spacing w:after="0" w:line="240" w:lineRule="auto"/>
              <w:ind w:left="178" w:hanging="178"/>
              <w:rPr>
                <w:rFonts w:ascii="Arial" w:hAnsi="Arial" w:cs="Arial"/>
              </w:rPr>
            </w:pPr>
            <w:r w:rsidRPr="00ED4786">
              <w:rPr>
                <w:rFonts w:ascii="Arial" w:hAnsi="Arial" w:cs="Arial"/>
              </w:rPr>
              <w:t>Clearly define the management objectives to be met i.e. what is trying to be achieved in the context of the forensic service being delivered?</w:t>
            </w:r>
          </w:p>
          <w:p w14:paraId="495C48F7" w14:textId="77777777" w:rsidR="00ED4786" w:rsidRPr="00ED4786" w:rsidRDefault="00ED4786" w:rsidP="00ED4786">
            <w:pPr>
              <w:pStyle w:val="Lijstalinea"/>
              <w:numPr>
                <w:ilvl w:val="0"/>
                <w:numId w:val="27"/>
              </w:numPr>
              <w:spacing w:after="0" w:line="240" w:lineRule="auto"/>
              <w:ind w:left="178" w:hanging="178"/>
              <w:rPr>
                <w:rFonts w:ascii="Arial" w:hAnsi="Arial" w:cs="Arial"/>
              </w:rPr>
            </w:pPr>
            <w:r w:rsidRPr="00ED4786">
              <w:rPr>
                <w:rFonts w:ascii="Arial" w:hAnsi="Arial" w:cs="Arial"/>
              </w:rPr>
              <w:t>Identify relevant responsibilities for achieving the objective(s) i.e. who is accountable/responsible for the outcome?</w:t>
            </w:r>
          </w:p>
          <w:p w14:paraId="74681214" w14:textId="77777777" w:rsidR="00ED4786" w:rsidRPr="00ED4786" w:rsidRDefault="00ED4786" w:rsidP="00ED4786">
            <w:pPr>
              <w:pStyle w:val="Lijstalinea"/>
              <w:numPr>
                <w:ilvl w:val="0"/>
                <w:numId w:val="27"/>
              </w:numPr>
              <w:spacing w:after="0" w:line="240" w:lineRule="auto"/>
              <w:ind w:left="178" w:hanging="178"/>
              <w:rPr>
                <w:rFonts w:ascii="Arial" w:hAnsi="Arial" w:cs="Arial"/>
              </w:rPr>
            </w:pPr>
            <w:r w:rsidRPr="00ED4786">
              <w:rPr>
                <w:rFonts w:ascii="Arial" w:hAnsi="Arial" w:cs="Arial"/>
              </w:rPr>
              <w:t>Determine the risk tolerance of the organisation i.e. what level of impact / consequences can be tolerated?</w:t>
            </w:r>
          </w:p>
          <w:p w14:paraId="578A8E1D" w14:textId="77777777" w:rsidR="00ED4786" w:rsidRPr="00ED4786" w:rsidRDefault="00ED4786" w:rsidP="000D70F5">
            <w:pPr>
              <w:rPr>
                <w:rFonts w:ascii="Arial" w:hAnsi="Arial" w:cs="Arial"/>
                <w:sz w:val="22"/>
                <w:szCs w:val="22"/>
              </w:rPr>
            </w:pPr>
          </w:p>
        </w:tc>
        <w:tc>
          <w:tcPr>
            <w:tcW w:w="3970" w:type="dxa"/>
          </w:tcPr>
          <w:p w14:paraId="31960E4E" w14:textId="1CF65A9A" w:rsidR="00C24EE4" w:rsidRDefault="00C24EE4" w:rsidP="00207648">
            <w:pPr>
              <w:pStyle w:val="Lijstalinea"/>
              <w:numPr>
                <w:ilvl w:val="0"/>
                <w:numId w:val="27"/>
              </w:numPr>
              <w:spacing w:after="0" w:line="240" w:lineRule="auto"/>
              <w:ind w:left="235" w:hanging="235"/>
              <w:rPr>
                <w:rFonts w:ascii="Arial" w:hAnsi="Arial" w:cs="Arial"/>
              </w:rPr>
            </w:pPr>
            <w:r>
              <w:rPr>
                <w:rFonts w:ascii="Arial" w:hAnsi="Arial" w:cs="Arial"/>
              </w:rPr>
              <w:t>Definition of objectives should consider the needs of and impact to both internal and external stakeholders.</w:t>
            </w:r>
          </w:p>
          <w:p w14:paraId="64C85C06" w14:textId="77777777" w:rsidR="00207648" w:rsidRDefault="00207648" w:rsidP="00207648">
            <w:pPr>
              <w:pStyle w:val="Lijstalinea"/>
              <w:numPr>
                <w:ilvl w:val="0"/>
                <w:numId w:val="27"/>
              </w:numPr>
              <w:spacing w:after="0"/>
              <w:ind w:left="210" w:hanging="210"/>
              <w:rPr>
                <w:rFonts w:ascii="Arial" w:eastAsia="Arial" w:hAnsi="Arial" w:cs="Arial"/>
                <w:i/>
                <w:iCs/>
                <w:color w:val="000000" w:themeColor="text1"/>
              </w:rPr>
            </w:pPr>
            <w:r w:rsidRPr="009C0EED">
              <w:rPr>
                <w:rFonts w:ascii="Arial" w:eastAsia="Arial" w:hAnsi="Arial" w:cs="Arial"/>
                <w:color w:val="000000" w:themeColor="text1"/>
              </w:rPr>
              <w:t>Implementation of a risk management policy is to be supported by Senior Management, Leadership and appropriate Stakeholders and become part of the forensic unit’s governance and operational procedures.</w:t>
            </w:r>
            <w:r w:rsidRPr="009C0EED">
              <w:rPr>
                <w:rFonts w:ascii="Arial" w:eastAsia="Arial" w:hAnsi="Arial" w:cs="Arial"/>
                <w:i/>
                <w:iCs/>
                <w:color w:val="000000" w:themeColor="text1"/>
              </w:rPr>
              <w:t xml:space="preserve"> </w:t>
            </w:r>
          </w:p>
          <w:p w14:paraId="797ACA52" w14:textId="5450FC01" w:rsidR="00ED4786" w:rsidRPr="00ED4786" w:rsidRDefault="00ED4786" w:rsidP="00ED4786">
            <w:pPr>
              <w:pStyle w:val="Lijstalinea"/>
              <w:numPr>
                <w:ilvl w:val="0"/>
                <w:numId w:val="27"/>
              </w:numPr>
              <w:spacing w:after="0" w:line="240" w:lineRule="auto"/>
              <w:ind w:left="235" w:hanging="235"/>
              <w:rPr>
                <w:rFonts w:ascii="Arial" w:hAnsi="Arial" w:cs="Arial"/>
              </w:rPr>
            </w:pPr>
            <w:r w:rsidRPr="00ED4786">
              <w:rPr>
                <w:rFonts w:ascii="Arial" w:hAnsi="Arial" w:cs="Arial"/>
              </w:rPr>
              <w:t>Elicit views from Stakeholders and Experts</w:t>
            </w:r>
            <w:r w:rsidR="00C24EE4">
              <w:rPr>
                <w:rFonts w:ascii="Arial" w:hAnsi="Arial" w:cs="Arial"/>
              </w:rPr>
              <w:t xml:space="preserve"> to gather context for the definition of objectives.</w:t>
            </w:r>
          </w:p>
          <w:p w14:paraId="6FF18167" w14:textId="32D1021A" w:rsidR="00ED4786" w:rsidRPr="00D55281" w:rsidRDefault="00ED4786" w:rsidP="00D55281">
            <w:pPr>
              <w:pStyle w:val="Lijstalinea"/>
              <w:ind w:left="377"/>
              <w:rPr>
                <w:rFonts w:ascii="Arial" w:hAnsi="Arial" w:cs="Arial"/>
              </w:rPr>
            </w:pPr>
            <w:r w:rsidRPr="00ED4786">
              <w:rPr>
                <w:rFonts w:ascii="Arial" w:hAnsi="Arial" w:cs="Arial"/>
              </w:rPr>
              <w:t>Example techniques</w:t>
            </w:r>
            <w:r w:rsidR="00AC68B4">
              <w:rPr>
                <w:rFonts w:ascii="Arial" w:hAnsi="Arial" w:cs="Arial"/>
              </w:rPr>
              <w:t xml:space="preserve"> include</w:t>
            </w:r>
            <w:r w:rsidRPr="00ED4786">
              <w:rPr>
                <w:rFonts w:ascii="Arial" w:hAnsi="Arial" w:cs="Arial"/>
              </w:rPr>
              <w:t>: Brainstorming, structured or semi-structured interviews, surveys, feedback, pre-mortem analysi</w:t>
            </w:r>
            <w:r w:rsidR="00D55281">
              <w:rPr>
                <w:rFonts w:ascii="Arial" w:hAnsi="Arial" w:cs="Arial"/>
              </w:rPr>
              <w:t>s</w:t>
            </w:r>
          </w:p>
        </w:tc>
      </w:tr>
    </w:tbl>
    <w:p w14:paraId="1C89449D" w14:textId="77777777" w:rsidR="00ED4786" w:rsidRPr="00ED4786" w:rsidRDefault="00ED4786" w:rsidP="00ED4786">
      <w:pPr>
        <w:rPr>
          <w:rFonts w:ascii="Arial" w:hAnsi="Arial" w:cs="Arial"/>
          <w:sz w:val="22"/>
          <w:szCs w:val="22"/>
        </w:rPr>
      </w:pPr>
    </w:p>
    <w:p w14:paraId="591A0B35" w14:textId="3847BF39" w:rsidR="00ED4786" w:rsidRDefault="00404FFD" w:rsidP="00EA168F">
      <w:pPr>
        <w:tabs>
          <w:tab w:val="left" w:pos="567"/>
        </w:tabs>
        <w:autoSpaceDE w:val="0"/>
        <w:autoSpaceDN w:val="0"/>
        <w:adjustRightInd w:val="0"/>
        <w:ind w:left="360" w:hanging="360"/>
        <w:jc w:val="both"/>
        <w:outlineLvl w:val="0"/>
        <w:rPr>
          <w:rFonts w:ascii="Arial" w:eastAsia="Calibri" w:hAnsi="Arial" w:cs="Arial"/>
          <w:color w:val="000000" w:themeColor="text1"/>
          <w:sz w:val="22"/>
          <w:szCs w:val="22"/>
        </w:rPr>
      </w:pPr>
      <w:bookmarkStart w:id="19" w:name="_Toc239159676"/>
      <w:r>
        <w:rPr>
          <w:rFonts w:ascii="Arial" w:eastAsia="Calibri" w:hAnsi="Arial" w:cs="Arial"/>
          <w:color w:val="000000" w:themeColor="text1"/>
          <w:sz w:val="22"/>
          <w:szCs w:val="22"/>
        </w:rPr>
        <w:t>5</w:t>
      </w:r>
      <w:r w:rsidR="00207648" w:rsidRPr="00B01B9C">
        <w:rPr>
          <w:rFonts w:ascii="Arial" w:eastAsia="Calibri" w:hAnsi="Arial" w:cs="Arial"/>
          <w:color w:val="000000" w:themeColor="text1"/>
          <w:sz w:val="22"/>
          <w:szCs w:val="22"/>
        </w:rPr>
        <w:t xml:space="preserve">.3.3 </w:t>
      </w:r>
      <w:r w:rsidR="00ED4786" w:rsidRPr="00B01B9C">
        <w:rPr>
          <w:rFonts w:ascii="Arial" w:eastAsia="Calibri" w:hAnsi="Arial" w:cs="Arial"/>
          <w:color w:val="000000" w:themeColor="text1"/>
          <w:sz w:val="22"/>
          <w:szCs w:val="22"/>
        </w:rPr>
        <w:t>Risk Identification</w:t>
      </w:r>
      <w:r w:rsidR="00207648" w:rsidRPr="00B01B9C">
        <w:rPr>
          <w:rFonts w:ascii="Arial" w:eastAsia="Calibri" w:hAnsi="Arial" w:cs="Arial"/>
          <w:color w:val="000000" w:themeColor="text1"/>
          <w:sz w:val="22"/>
          <w:szCs w:val="22"/>
        </w:rPr>
        <w:t xml:space="preserve"> (Step 2)</w:t>
      </w:r>
      <w:bookmarkEnd w:id="19"/>
    </w:p>
    <w:tbl>
      <w:tblPr>
        <w:tblStyle w:val="Tabelraster"/>
        <w:tblW w:w="0" w:type="auto"/>
        <w:tblLook w:val="04A0" w:firstRow="1" w:lastRow="0" w:firstColumn="1" w:lastColumn="0" w:noHBand="0" w:noVBand="1"/>
      </w:tblPr>
      <w:tblGrid>
        <w:gridCol w:w="2317"/>
        <w:gridCol w:w="2923"/>
        <w:gridCol w:w="3970"/>
      </w:tblGrid>
      <w:tr w:rsidR="00ED4786" w:rsidRPr="00ED4786" w14:paraId="11F8F30D" w14:textId="77777777" w:rsidTr="00F417B0">
        <w:tc>
          <w:tcPr>
            <w:tcW w:w="2317" w:type="dxa"/>
            <w:shd w:val="clear" w:color="auto" w:fill="D0CECE" w:themeFill="background2" w:themeFillShade="E6"/>
          </w:tcPr>
          <w:p w14:paraId="572CD7BB" w14:textId="77777777" w:rsidR="00ED4786" w:rsidRPr="00726B5E" w:rsidRDefault="00ED4786" w:rsidP="000D70F5">
            <w:pPr>
              <w:rPr>
                <w:rFonts w:ascii="Arial" w:hAnsi="Arial" w:cs="Arial"/>
                <w:b/>
                <w:sz w:val="22"/>
                <w:szCs w:val="22"/>
              </w:rPr>
            </w:pPr>
            <w:r w:rsidRPr="00726B5E">
              <w:rPr>
                <w:rFonts w:ascii="Arial" w:hAnsi="Arial" w:cs="Arial"/>
                <w:b/>
                <w:sz w:val="22"/>
                <w:szCs w:val="22"/>
              </w:rPr>
              <w:t>Aim of this step</w:t>
            </w:r>
          </w:p>
        </w:tc>
        <w:tc>
          <w:tcPr>
            <w:tcW w:w="2923" w:type="dxa"/>
            <w:shd w:val="clear" w:color="auto" w:fill="D0CECE" w:themeFill="background2" w:themeFillShade="E6"/>
          </w:tcPr>
          <w:p w14:paraId="6E5CF4DA" w14:textId="77777777" w:rsidR="00ED4786" w:rsidRPr="00726B5E" w:rsidRDefault="00ED4786" w:rsidP="000D70F5">
            <w:pPr>
              <w:rPr>
                <w:rFonts w:ascii="Arial" w:hAnsi="Arial" w:cs="Arial"/>
                <w:b/>
                <w:sz w:val="22"/>
                <w:szCs w:val="22"/>
              </w:rPr>
            </w:pPr>
            <w:r w:rsidRPr="00726B5E">
              <w:rPr>
                <w:rFonts w:ascii="Arial" w:hAnsi="Arial" w:cs="Arial"/>
                <w:b/>
                <w:sz w:val="22"/>
                <w:szCs w:val="22"/>
              </w:rPr>
              <w:t>Process</w:t>
            </w:r>
          </w:p>
        </w:tc>
        <w:tc>
          <w:tcPr>
            <w:tcW w:w="3970" w:type="dxa"/>
            <w:shd w:val="clear" w:color="auto" w:fill="D0CECE" w:themeFill="background2" w:themeFillShade="E6"/>
          </w:tcPr>
          <w:p w14:paraId="7F2A39D1" w14:textId="77777777" w:rsidR="00ED4786" w:rsidRPr="00726B5E" w:rsidRDefault="00ED4786" w:rsidP="000D70F5">
            <w:pPr>
              <w:rPr>
                <w:rFonts w:ascii="Arial" w:hAnsi="Arial" w:cs="Arial"/>
                <w:b/>
                <w:sz w:val="22"/>
                <w:szCs w:val="22"/>
              </w:rPr>
            </w:pPr>
            <w:r w:rsidRPr="00726B5E">
              <w:rPr>
                <w:rFonts w:ascii="Arial" w:hAnsi="Arial" w:cs="Arial"/>
                <w:b/>
                <w:sz w:val="22"/>
                <w:szCs w:val="22"/>
              </w:rPr>
              <w:t>Considerations and techniques</w:t>
            </w:r>
          </w:p>
        </w:tc>
      </w:tr>
      <w:tr w:rsidR="00ED4786" w:rsidRPr="00ED4786" w14:paraId="5F603E2D" w14:textId="77777777" w:rsidTr="00D55281">
        <w:tc>
          <w:tcPr>
            <w:tcW w:w="2317" w:type="dxa"/>
          </w:tcPr>
          <w:p w14:paraId="1690F166" w14:textId="218182C6" w:rsidR="00ED4786" w:rsidRPr="00ED4786" w:rsidRDefault="004A64B4" w:rsidP="000D70F5">
            <w:pPr>
              <w:rPr>
                <w:rFonts w:ascii="Arial" w:hAnsi="Arial" w:cs="Arial"/>
                <w:b/>
                <w:sz w:val="22"/>
                <w:szCs w:val="22"/>
              </w:rPr>
            </w:pPr>
            <w:r>
              <w:rPr>
                <w:rFonts w:ascii="Arial" w:hAnsi="Arial" w:cs="Arial"/>
                <w:b/>
                <w:sz w:val="22"/>
                <w:szCs w:val="22"/>
              </w:rPr>
              <w:t>To d</w:t>
            </w:r>
            <w:r w:rsidR="00ED4786" w:rsidRPr="00ED4786">
              <w:rPr>
                <w:rFonts w:ascii="Arial" w:hAnsi="Arial" w:cs="Arial"/>
                <w:b/>
                <w:sz w:val="22"/>
                <w:szCs w:val="22"/>
              </w:rPr>
              <w:t>etermine what factors (risks) may prevent the objective from being met.</w:t>
            </w:r>
          </w:p>
          <w:p w14:paraId="518987F5" w14:textId="77777777" w:rsidR="00ED4786" w:rsidRPr="00ED4786" w:rsidRDefault="00ED4786" w:rsidP="00ED4786">
            <w:pPr>
              <w:pStyle w:val="Lijstalinea"/>
              <w:numPr>
                <w:ilvl w:val="0"/>
                <w:numId w:val="28"/>
              </w:numPr>
              <w:spacing w:after="0" w:line="240" w:lineRule="auto"/>
              <w:ind w:left="164" w:hanging="142"/>
              <w:rPr>
                <w:rFonts w:ascii="Arial" w:hAnsi="Arial" w:cs="Arial"/>
              </w:rPr>
            </w:pPr>
            <w:r w:rsidRPr="00ED4786">
              <w:rPr>
                <w:rFonts w:ascii="Arial" w:hAnsi="Arial" w:cs="Arial"/>
              </w:rPr>
              <w:t xml:space="preserve">Using the defined context and scope from step 1, risks can be identified. Clear identification of risks at this step will inform focussed, effective analysis and management strategies. </w:t>
            </w:r>
          </w:p>
        </w:tc>
        <w:tc>
          <w:tcPr>
            <w:tcW w:w="2923" w:type="dxa"/>
          </w:tcPr>
          <w:p w14:paraId="24319ACC" w14:textId="77777777" w:rsidR="00ED4786" w:rsidRPr="00ED4786" w:rsidRDefault="00ED4786" w:rsidP="00ED4786">
            <w:pPr>
              <w:pStyle w:val="Lijstalinea"/>
              <w:numPr>
                <w:ilvl w:val="0"/>
                <w:numId w:val="27"/>
              </w:numPr>
              <w:spacing w:after="0" w:line="240" w:lineRule="auto"/>
              <w:ind w:left="178" w:hanging="178"/>
              <w:rPr>
                <w:rFonts w:ascii="Arial" w:hAnsi="Arial" w:cs="Arial"/>
              </w:rPr>
            </w:pPr>
            <w:r w:rsidRPr="00ED4786">
              <w:rPr>
                <w:rFonts w:ascii="Arial" w:hAnsi="Arial" w:cs="Arial"/>
              </w:rPr>
              <w:t>Using the context and scope of objectives defined in Step 1, systematically review actual or potential factors and/or uncertainties that could prevent those objectives from being met.</w:t>
            </w:r>
          </w:p>
          <w:p w14:paraId="1E0C40F4" w14:textId="77777777" w:rsidR="00ED4786" w:rsidRPr="00ED4786" w:rsidRDefault="00ED4786" w:rsidP="00ED4786">
            <w:pPr>
              <w:pStyle w:val="Lijstalinea"/>
              <w:numPr>
                <w:ilvl w:val="0"/>
                <w:numId w:val="27"/>
              </w:numPr>
              <w:spacing w:after="0" w:line="240" w:lineRule="auto"/>
              <w:ind w:left="178" w:hanging="178"/>
              <w:rPr>
                <w:rFonts w:ascii="Arial" w:hAnsi="Arial" w:cs="Arial"/>
              </w:rPr>
            </w:pPr>
            <w:r w:rsidRPr="00ED4786">
              <w:rPr>
                <w:rFonts w:ascii="Arial" w:hAnsi="Arial" w:cs="Arial"/>
              </w:rPr>
              <w:t>From that review, identify and document those factors (risks) that could reasonably impact on the success of attaining the defined objectives.</w:t>
            </w:r>
          </w:p>
          <w:p w14:paraId="572496FF" w14:textId="77777777" w:rsidR="00ED4786" w:rsidRPr="00ED4786" w:rsidRDefault="00ED4786" w:rsidP="000D70F5">
            <w:pPr>
              <w:rPr>
                <w:rFonts w:ascii="Arial" w:hAnsi="Arial" w:cs="Arial"/>
                <w:sz w:val="22"/>
                <w:szCs w:val="22"/>
              </w:rPr>
            </w:pPr>
          </w:p>
        </w:tc>
        <w:tc>
          <w:tcPr>
            <w:tcW w:w="3970" w:type="dxa"/>
          </w:tcPr>
          <w:p w14:paraId="31C1A3FB" w14:textId="47193E8A" w:rsidR="00ED4786" w:rsidRPr="00ED4786" w:rsidRDefault="00ED4786" w:rsidP="00ED4786">
            <w:pPr>
              <w:pStyle w:val="Lijstalinea"/>
              <w:numPr>
                <w:ilvl w:val="0"/>
                <w:numId w:val="27"/>
              </w:numPr>
              <w:spacing w:after="0" w:line="240" w:lineRule="auto"/>
              <w:ind w:left="235" w:hanging="235"/>
              <w:rPr>
                <w:rFonts w:ascii="Arial" w:hAnsi="Arial" w:cs="Arial"/>
              </w:rPr>
            </w:pPr>
            <w:r w:rsidRPr="00ED4786">
              <w:rPr>
                <w:rFonts w:ascii="Arial" w:hAnsi="Arial" w:cs="Arial"/>
              </w:rPr>
              <w:t xml:space="preserve">Whilst it is important to identify reasonable risks at this Step, it is also critical not to ignore consideration of risks that may appear less likely or that have not been previously encountered. The use of data-driven justification for the inclusion or exclusion of specific risks can aid in clarifying decision making with regards to the identified risks that will be considered in later </w:t>
            </w:r>
            <w:r w:rsidR="00737BF4">
              <w:rPr>
                <w:rFonts w:ascii="Arial" w:hAnsi="Arial" w:cs="Arial"/>
              </w:rPr>
              <w:t>s</w:t>
            </w:r>
            <w:r w:rsidR="00737BF4" w:rsidRPr="00ED4786">
              <w:rPr>
                <w:rFonts w:ascii="Arial" w:hAnsi="Arial" w:cs="Arial"/>
              </w:rPr>
              <w:t xml:space="preserve">teps </w:t>
            </w:r>
            <w:r w:rsidRPr="00ED4786">
              <w:rPr>
                <w:rFonts w:ascii="Arial" w:hAnsi="Arial" w:cs="Arial"/>
              </w:rPr>
              <w:t>in the process.</w:t>
            </w:r>
          </w:p>
          <w:p w14:paraId="6CBCAAE0" w14:textId="049FCF3C" w:rsidR="00ED4786" w:rsidRPr="00ED4786" w:rsidRDefault="00ED4786" w:rsidP="00ED4786">
            <w:pPr>
              <w:pStyle w:val="Lijstalinea"/>
              <w:numPr>
                <w:ilvl w:val="0"/>
                <w:numId w:val="27"/>
              </w:numPr>
              <w:tabs>
                <w:tab w:val="left" w:pos="235"/>
              </w:tabs>
              <w:spacing w:after="0" w:line="240" w:lineRule="auto"/>
              <w:ind w:left="235" w:hanging="235"/>
              <w:rPr>
                <w:rFonts w:ascii="Arial" w:hAnsi="Arial" w:cs="Arial"/>
              </w:rPr>
            </w:pPr>
            <w:r w:rsidRPr="00ED4786">
              <w:rPr>
                <w:rFonts w:ascii="Arial" w:hAnsi="Arial" w:cs="Arial"/>
              </w:rPr>
              <w:t>Tools and approaches to methodically identify uncertainties, success/</w:t>
            </w:r>
            <w:r w:rsidR="005C367B" w:rsidRPr="00ED4786">
              <w:rPr>
                <w:rFonts w:ascii="Arial" w:hAnsi="Arial" w:cs="Arial"/>
              </w:rPr>
              <w:t>failure</w:t>
            </w:r>
            <w:r w:rsidRPr="00ED4786">
              <w:rPr>
                <w:rFonts w:ascii="Arial" w:hAnsi="Arial" w:cs="Arial"/>
              </w:rPr>
              <w:t xml:space="preserve"> modes, potential events, causes and consequences could include:</w:t>
            </w:r>
          </w:p>
          <w:p w14:paraId="1CF43349" w14:textId="77777777" w:rsidR="00ED4786" w:rsidRPr="00ED4786" w:rsidRDefault="00ED4786" w:rsidP="000D70F5">
            <w:pPr>
              <w:pStyle w:val="Lijstalinea"/>
              <w:tabs>
                <w:tab w:val="left" w:pos="235"/>
              </w:tabs>
              <w:ind w:left="377"/>
              <w:rPr>
                <w:rFonts w:ascii="Arial" w:hAnsi="Arial" w:cs="Arial"/>
              </w:rPr>
            </w:pPr>
            <w:r w:rsidRPr="00ED4786">
              <w:rPr>
                <w:rFonts w:ascii="Arial" w:hAnsi="Arial" w:cs="Arial"/>
              </w:rPr>
              <w:t>Checklists (e.g. SWOT, PESTLE analysis), Failure Modes and Effects Analysis (FMEA), Hazard and Operability Studies (HAZOP), Scenario analysis, Structred What If Technique (SWIFT).</w:t>
            </w:r>
          </w:p>
        </w:tc>
      </w:tr>
    </w:tbl>
    <w:p w14:paraId="0A3E2934" w14:textId="512881E3" w:rsidR="00ED4786" w:rsidRDefault="00ED4786" w:rsidP="00ED4786"/>
    <w:p w14:paraId="62D76D74" w14:textId="77777777" w:rsidR="00D55281" w:rsidRDefault="00D55281" w:rsidP="00ED4786"/>
    <w:p w14:paraId="26E6C477" w14:textId="4BAFBCBB" w:rsidR="00ED4786" w:rsidRPr="006711BF" w:rsidRDefault="000A07AA" w:rsidP="006711BF">
      <w:pPr>
        <w:rPr>
          <w:rFonts w:ascii="Arial" w:eastAsia="Calibri" w:hAnsi="Arial" w:cs="Arial"/>
          <w:color w:val="000000" w:themeColor="text1"/>
          <w:sz w:val="22"/>
          <w:szCs w:val="22"/>
        </w:rPr>
      </w:pPr>
      <w:r w:rsidRPr="006711BF">
        <w:rPr>
          <w:rFonts w:ascii="Arial" w:eastAsia="Calibri" w:hAnsi="Arial" w:cs="Arial"/>
          <w:color w:val="000000" w:themeColor="text1"/>
          <w:sz w:val="22"/>
          <w:szCs w:val="22"/>
        </w:rPr>
        <w:t>5</w:t>
      </w:r>
      <w:r w:rsidR="00207648" w:rsidRPr="006711BF">
        <w:rPr>
          <w:rFonts w:ascii="Arial" w:eastAsia="Calibri" w:hAnsi="Arial" w:cs="Arial"/>
          <w:color w:val="000000" w:themeColor="text1"/>
          <w:sz w:val="22"/>
          <w:szCs w:val="22"/>
        </w:rPr>
        <w:t>.3.4 Risk analysis (Step 3)</w:t>
      </w:r>
    </w:p>
    <w:tbl>
      <w:tblPr>
        <w:tblStyle w:val="Tabelraster"/>
        <w:tblW w:w="0" w:type="auto"/>
        <w:tblLook w:val="04A0" w:firstRow="1" w:lastRow="0" w:firstColumn="1" w:lastColumn="0" w:noHBand="0" w:noVBand="1"/>
      </w:tblPr>
      <w:tblGrid>
        <w:gridCol w:w="2372"/>
        <w:gridCol w:w="3221"/>
        <w:gridCol w:w="3617"/>
      </w:tblGrid>
      <w:tr w:rsidR="00ED4786" w:rsidRPr="00ED4786" w14:paraId="2238A3BA" w14:textId="77777777" w:rsidTr="00F417B0">
        <w:tc>
          <w:tcPr>
            <w:tcW w:w="2372" w:type="dxa"/>
            <w:shd w:val="clear" w:color="auto" w:fill="D0CECE" w:themeFill="background2" w:themeFillShade="E6"/>
          </w:tcPr>
          <w:p w14:paraId="7E0BE072" w14:textId="77777777" w:rsidR="00ED4786" w:rsidRPr="00726B5E" w:rsidRDefault="00ED4786" w:rsidP="000D70F5">
            <w:pPr>
              <w:rPr>
                <w:rFonts w:ascii="Arial" w:hAnsi="Arial" w:cs="Arial"/>
                <w:b/>
                <w:sz w:val="22"/>
                <w:szCs w:val="22"/>
              </w:rPr>
            </w:pPr>
            <w:r w:rsidRPr="00726B5E">
              <w:rPr>
                <w:rFonts w:ascii="Arial" w:hAnsi="Arial" w:cs="Arial"/>
                <w:b/>
                <w:sz w:val="22"/>
                <w:szCs w:val="22"/>
              </w:rPr>
              <w:t>Aim of this step</w:t>
            </w:r>
          </w:p>
        </w:tc>
        <w:tc>
          <w:tcPr>
            <w:tcW w:w="3221" w:type="dxa"/>
            <w:shd w:val="clear" w:color="auto" w:fill="D0CECE" w:themeFill="background2" w:themeFillShade="E6"/>
          </w:tcPr>
          <w:p w14:paraId="28AE5FBD" w14:textId="77777777" w:rsidR="00ED4786" w:rsidRPr="00726B5E" w:rsidRDefault="00ED4786" w:rsidP="000D70F5">
            <w:pPr>
              <w:rPr>
                <w:rFonts w:ascii="Arial" w:hAnsi="Arial" w:cs="Arial"/>
                <w:b/>
                <w:sz w:val="22"/>
                <w:szCs w:val="22"/>
              </w:rPr>
            </w:pPr>
            <w:r w:rsidRPr="00726B5E">
              <w:rPr>
                <w:rFonts w:ascii="Arial" w:hAnsi="Arial" w:cs="Arial"/>
                <w:b/>
                <w:sz w:val="22"/>
                <w:szCs w:val="22"/>
              </w:rPr>
              <w:t>Process</w:t>
            </w:r>
          </w:p>
        </w:tc>
        <w:tc>
          <w:tcPr>
            <w:tcW w:w="3617" w:type="dxa"/>
            <w:shd w:val="clear" w:color="auto" w:fill="D0CECE" w:themeFill="background2" w:themeFillShade="E6"/>
          </w:tcPr>
          <w:p w14:paraId="449BA5E9" w14:textId="77777777" w:rsidR="00ED4786" w:rsidRPr="00726B5E" w:rsidRDefault="00ED4786" w:rsidP="000D70F5">
            <w:pPr>
              <w:rPr>
                <w:rFonts w:ascii="Arial" w:hAnsi="Arial" w:cs="Arial"/>
                <w:b/>
                <w:sz w:val="22"/>
                <w:szCs w:val="22"/>
              </w:rPr>
            </w:pPr>
            <w:r w:rsidRPr="00726B5E">
              <w:rPr>
                <w:rFonts w:ascii="Arial" w:hAnsi="Arial" w:cs="Arial"/>
                <w:b/>
                <w:sz w:val="22"/>
                <w:szCs w:val="22"/>
              </w:rPr>
              <w:t>Considerations and techniques</w:t>
            </w:r>
          </w:p>
        </w:tc>
      </w:tr>
      <w:tr w:rsidR="00ED4786" w:rsidRPr="00ED4786" w14:paraId="642011C3" w14:textId="77777777" w:rsidTr="007614BD">
        <w:tc>
          <w:tcPr>
            <w:tcW w:w="2372" w:type="dxa"/>
          </w:tcPr>
          <w:p w14:paraId="71EDE65E" w14:textId="211D4C69" w:rsidR="00ED4786" w:rsidRPr="00ED4786" w:rsidRDefault="00ED4786" w:rsidP="000D70F5">
            <w:pPr>
              <w:rPr>
                <w:rFonts w:ascii="Arial" w:hAnsi="Arial" w:cs="Arial"/>
                <w:b/>
                <w:sz w:val="22"/>
                <w:szCs w:val="22"/>
              </w:rPr>
            </w:pPr>
            <w:r>
              <w:rPr>
                <w:rFonts w:ascii="Arial" w:hAnsi="Arial" w:cs="Arial"/>
                <w:b/>
                <w:sz w:val="22"/>
                <w:szCs w:val="22"/>
              </w:rPr>
              <w:t xml:space="preserve">Determine what </w:t>
            </w:r>
            <w:r w:rsidR="004D0AE2">
              <w:rPr>
                <w:rFonts w:ascii="Arial" w:hAnsi="Arial" w:cs="Arial"/>
                <w:b/>
                <w:sz w:val="22"/>
                <w:szCs w:val="22"/>
              </w:rPr>
              <w:t>the nature of the risk is</w:t>
            </w:r>
            <w:r w:rsidR="004A64B4">
              <w:rPr>
                <w:rFonts w:ascii="Arial" w:hAnsi="Arial" w:cs="Arial"/>
                <w:b/>
                <w:sz w:val="22"/>
                <w:szCs w:val="22"/>
              </w:rPr>
              <w:t>,</w:t>
            </w:r>
            <w:r w:rsidR="004D0AE2">
              <w:rPr>
                <w:rFonts w:ascii="Arial" w:hAnsi="Arial" w:cs="Arial"/>
                <w:b/>
                <w:sz w:val="22"/>
                <w:szCs w:val="22"/>
              </w:rPr>
              <w:t xml:space="preserve"> including the level of risk.</w:t>
            </w:r>
          </w:p>
          <w:p w14:paraId="4EAB8F25" w14:textId="30EBDA1F" w:rsidR="00ED4786" w:rsidRPr="00ED4786" w:rsidRDefault="00ED4786" w:rsidP="000D70F5">
            <w:pPr>
              <w:pStyle w:val="Lijstalinea"/>
              <w:numPr>
                <w:ilvl w:val="0"/>
                <w:numId w:val="28"/>
              </w:numPr>
              <w:spacing w:after="0" w:line="240" w:lineRule="auto"/>
              <w:ind w:left="164" w:hanging="142"/>
              <w:rPr>
                <w:rFonts w:ascii="Arial" w:hAnsi="Arial" w:cs="Arial"/>
              </w:rPr>
            </w:pPr>
            <w:r>
              <w:rPr>
                <w:rFonts w:ascii="Arial" w:hAnsi="Arial" w:cs="Arial"/>
              </w:rPr>
              <w:t xml:space="preserve">This step </w:t>
            </w:r>
            <w:r w:rsidR="004D0AE2">
              <w:rPr>
                <w:rFonts w:ascii="Arial" w:hAnsi="Arial" w:cs="Arial"/>
              </w:rPr>
              <w:t>uses analysis tools to better understand the risk(s) identified in Step 2 including the potential or actual consequences associated with the risk(s).</w:t>
            </w:r>
            <w:r>
              <w:rPr>
                <w:rFonts w:ascii="Arial" w:hAnsi="Arial" w:cs="Arial"/>
              </w:rPr>
              <w:t xml:space="preserve">  </w:t>
            </w:r>
            <w:r w:rsidRPr="00ED4786">
              <w:rPr>
                <w:rFonts w:ascii="Arial" w:hAnsi="Arial" w:cs="Arial"/>
              </w:rPr>
              <w:t xml:space="preserve"> </w:t>
            </w:r>
          </w:p>
        </w:tc>
        <w:tc>
          <w:tcPr>
            <w:tcW w:w="3221" w:type="dxa"/>
          </w:tcPr>
          <w:p w14:paraId="6529EA54" w14:textId="40E61328" w:rsidR="00ED4786" w:rsidRDefault="00ED4786" w:rsidP="000D70F5">
            <w:pPr>
              <w:pStyle w:val="Lijstalinea"/>
              <w:numPr>
                <w:ilvl w:val="0"/>
                <w:numId w:val="27"/>
              </w:numPr>
              <w:spacing w:after="0" w:line="240" w:lineRule="auto"/>
              <w:ind w:left="178" w:hanging="178"/>
              <w:rPr>
                <w:rFonts w:ascii="Arial" w:hAnsi="Arial" w:cs="Arial"/>
              </w:rPr>
            </w:pPr>
            <w:r>
              <w:rPr>
                <w:rFonts w:ascii="Arial" w:hAnsi="Arial" w:cs="Arial"/>
              </w:rPr>
              <w:t xml:space="preserve">Using the risks(s) identified at Step 2, </w:t>
            </w:r>
            <w:r w:rsidR="004D0AE2">
              <w:rPr>
                <w:rFonts w:ascii="Arial" w:hAnsi="Arial" w:cs="Arial"/>
              </w:rPr>
              <w:t xml:space="preserve">select appropriate analysis techniques to develop an understanding of the causes, consequences and likelihood of the risk(s), along with the current controls in place and their effectiveness to </w:t>
            </w:r>
            <w:r w:rsidR="00AA47AE">
              <w:rPr>
                <w:rFonts w:ascii="Arial" w:hAnsi="Arial" w:cs="Arial"/>
              </w:rPr>
              <w:t>reduce</w:t>
            </w:r>
            <w:r w:rsidR="004D0AE2">
              <w:rPr>
                <w:rFonts w:ascii="Arial" w:hAnsi="Arial" w:cs="Arial"/>
              </w:rPr>
              <w:t xml:space="preserve"> the risk(s) and/or their consequences.</w:t>
            </w:r>
          </w:p>
          <w:p w14:paraId="4C3DFA7B" w14:textId="585D8A5D" w:rsidR="00ED4786" w:rsidRPr="00ED4786" w:rsidRDefault="00ED4786" w:rsidP="004D0AE2">
            <w:pPr>
              <w:pStyle w:val="Lijstalinea"/>
              <w:spacing w:after="0" w:line="240" w:lineRule="auto"/>
              <w:ind w:left="178"/>
              <w:rPr>
                <w:rFonts w:ascii="Arial" w:hAnsi="Arial" w:cs="Arial"/>
              </w:rPr>
            </w:pPr>
          </w:p>
          <w:p w14:paraId="00BF17FB" w14:textId="77777777" w:rsidR="00ED4786" w:rsidRPr="00ED4786" w:rsidRDefault="00ED4786" w:rsidP="000D70F5">
            <w:pPr>
              <w:rPr>
                <w:rFonts w:ascii="Arial" w:hAnsi="Arial" w:cs="Arial"/>
                <w:sz w:val="22"/>
                <w:szCs w:val="22"/>
              </w:rPr>
            </w:pPr>
          </w:p>
        </w:tc>
        <w:tc>
          <w:tcPr>
            <w:tcW w:w="3617" w:type="dxa"/>
          </w:tcPr>
          <w:p w14:paraId="4F360CD8" w14:textId="77777777" w:rsidR="00ED4786" w:rsidRDefault="004D0AE2" w:rsidP="00B53F37">
            <w:pPr>
              <w:pStyle w:val="Lijstalinea"/>
              <w:numPr>
                <w:ilvl w:val="0"/>
                <w:numId w:val="27"/>
              </w:numPr>
              <w:tabs>
                <w:tab w:val="left" w:pos="235"/>
              </w:tabs>
              <w:ind w:left="175" w:hanging="142"/>
              <w:rPr>
                <w:rFonts w:ascii="Arial" w:hAnsi="Arial" w:cs="Arial"/>
              </w:rPr>
            </w:pPr>
            <w:r>
              <w:rPr>
                <w:rFonts w:ascii="Arial" w:hAnsi="Arial" w:cs="Arial"/>
              </w:rPr>
              <w:t>Analysis techniques can be quantitative, qualitative, or a combination of both.</w:t>
            </w:r>
          </w:p>
          <w:p w14:paraId="23D55A50" w14:textId="77777777" w:rsidR="004D0AE2" w:rsidRDefault="004D0AE2" w:rsidP="00B53F37">
            <w:pPr>
              <w:pStyle w:val="Lijstalinea"/>
              <w:numPr>
                <w:ilvl w:val="0"/>
                <w:numId w:val="27"/>
              </w:numPr>
              <w:tabs>
                <w:tab w:val="left" w:pos="235"/>
              </w:tabs>
              <w:ind w:left="175" w:hanging="142"/>
              <w:rPr>
                <w:rFonts w:ascii="Arial" w:hAnsi="Arial" w:cs="Arial"/>
              </w:rPr>
            </w:pPr>
            <w:r>
              <w:rPr>
                <w:rFonts w:ascii="Arial" w:hAnsi="Arial" w:cs="Arial"/>
              </w:rPr>
              <w:t xml:space="preserve">The level of analysis can vary in complexity depending on various factors </w:t>
            </w:r>
            <w:r w:rsidR="005C367B">
              <w:rPr>
                <w:rFonts w:ascii="Arial" w:hAnsi="Arial" w:cs="Arial"/>
              </w:rPr>
              <w:t>including the</w:t>
            </w:r>
            <w:r>
              <w:rPr>
                <w:rFonts w:ascii="Arial" w:hAnsi="Arial" w:cs="Arial"/>
              </w:rPr>
              <w:t xml:space="preserve"> intended purpose of the analysis, risk appetite</w:t>
            </w:r>
            <w:r w:rsidR="005C367B">
              <w:rPr>
                <w:rFonts w:ascii="Arial" w:hAnsi="Arial" w:cs="Arial"/>
              </w:rPr>
              <w:t xml:space="preserve"> and the availability of information to perform the analysis.</w:t>
            </w:r>
          </w:p>
          <w:p w14:paraId="1A5A65BD" w14:textId="27171073" w:rsidR="005C367B" w:rsidRDefault="005C367B" w:rsidP="00B53F37">
            <w:pPr>
              <w:pStyle w:val="Lijstalinea"/>
              <w:numPr>
                <w:ilvl w:val="0"/>
                <w:numId w:val="27"/>
              </w:numPr>
              <w:tabs>
                <w:tab w:val="left" w:pos="235"/>
              </w:tabs>
              <w:ind w:left="175" w:hanging="142"/>
              <w:rPr>
                <w:rFonts w:ascii="Arial" w:hAnsi="Arial" w:cs="Arial"/>
              </w:rPr>
            </w:pPr>
            <w:r>
              <w:rPr>
                <w:rFonts w:ascii="Arial" w:hAnsi="Arial" w:cs="Arial"/>
              </w:rPr>
              <w:t xml:space="preserve">Consideration should be given to including diverse opinions in the analysis of risk(s) </w:t>
            </w:r>
            <w:r w:rsidR="00533DB7">
              <w:rPr>
                <w:rFonts w:ascii="Arial" w:hAnsi="Arial" w:cs="Arial"/>
              </w:rPr>
              <w:t>to</w:t>
            </w:r>
            <w:r>
              <w:rPr>
                <w:rFonts w:ascii="Arial" w:hAnsi="Arial" w:cs="Arial"/>
              </w:rPr>
              <w:t xml:space="preserve"> minimise potential for bias and enhance the overall value of the analysis and its outcomes.</w:t>
            </w:r>
          </w:p>
          <w:p w14:paraId="0B8F87F6" w14:textId="77777777" w:rsidR="005C367B" w:rsidRDefault="005C367B" w:rsidP="00B53F37">
            <w:pPr>
              <w:pStyle w:val="Lijstalinea"/>
              <w:numPr>
                <w:ilvl w:val="0"/>
                <w:numId w:val="27"/>
              </w:numPr>
              <w:tabs>
                <w:tab w:val="left" w:pos="235"/>
              </w:tabs>
              <w:ind w:left="175" w:hanging="142"/>
              <w:rPr>
                <w:rFonts w:ascii="Arial" w:hAnsi="Arial" w:cs="Arial"/>
              </w:rPr>
            </w:pPr>
            <w:r>
              <w:rPr>
                <w:rFonts w:ascii="Arial" w:hAnsi="Arial" w:cs="Arial"/>
              </w:rPr>
              <w:t>Tools and approaches to analyse risk causes, consequences, likelihoods and controls could include:</w:t>
            </w:r>
          </w:p>
          <w:p w14:paraId="5AF0D4C9" w14:textId="0E62B4F4" w:rsidR="005C367B" w:rsidRPr="00ED4786" w:rsidRDefault="005C367B" w:rsidP="00533DB7">
            <w:pPr>
              <w:pStyle w:val="Lijstalinea"/>
              <w:tabs>
                <w:tab w:val="left" w:pos="316"/>
              </w:tabs>
              <w:ind w:left="316"/>
              <w:rPr>
                <w:rFonts w:ascii="Arial" w:hAnsi="Arial" w:cs="Arial"/>
              </w:rPr>
            </w:pPr>
            <w:r w:rsidRPr="00ED4786">
              <w:rPr>
                <w:rFonts w:ascii="Arial" w:hAnsi="Arial" w:cs="Arial"/>
              </w:rPr>
              <w:t>Failure Modes and Effects Analysis (FMEA)</w:t>
            </w:r>
            <w:r>
              <w:rPr>
                <w:rFonts w:ascii="Arial" w:hAnsi="Arial" w:cs="Arial"/>
              </w:rPr>
              <w:t xml:space="preserve">, Risk matrices, Ishikawa (Fishbone) Cause Analysis, 5 Whys, </w:t>
            </w:r>
            <w:r w:rsidRPr="005C367B">
              <w:rPr>
                <w:rFonts w:ascii="Arial" w:hAnsi="Arial" w:cs="Arial"/>
                <w:color w:val="000000" w:themeColor="text1"/>
                <w:lang w:val="en-AU"/>
              </w:rPr>
              <w:t>Bow Tie Analysis, Hazard Analysis and Critical Control Points (HACCP), Layers of Protection Analysis (LOPA).</w:t>
            </w:r>
            <w:r>
              <w:rPr>
                <w:rFonts w:ascii="Arial" w:hAnsi="Arial" w:cs="Arial"/>
              </w:rPr>
              <w:t xml:space="preserve">  </w:t>
            </w:r>
          </w:p>
        </w:tc>
      </w:tr>
    </w:tbl>
    <w:p w14:paraId="3EFC850C" w14:textId="77777777" w:rsidR="007A7EB3" w:rsidRDefault="007A7EB3" w:rsidP="00EA168F">
      <w:pPr>
        <w:tabs>
          <w:tab w:val="left" w:pos="567"/>
        </w:tabs>
        <w:autoSpaceDE w:val="0"/>
        <w:autoSpaceDN w:val="0"/>
        <w:adjustRightInd w:val="0"/>
        <w:ind w:left="360" w:hanging="360"/>
        <w:jc w:val="both"/>
        <w:outlineLvl w:val="0"/>
        <w:rPr>
          <w:rFonts w:ascii="Arial" w:eastAsia="Calibri" w:hAnsi="Arial" w:cs="Arial"/>
          <w:color w:val="000000" w:themeColor="text1"/>
          <w:sz w:val="22"/>
          <w:szCs w:val="22"/>
        </w:rPr>
      </w:pPr>
      <w:bookmarkStart w:id="20" w:name="_Hlk222218022"/>
    </w:p>
    <w:p w14:paraId="6BDAE2E9" w14:textId="77777777" w:rsidR="005927E6" w:rsidRDefault="005927E6" w:rsidP="00EA168F">
      <w:pPr>
        <w:tabs>
          <w:tab w:val="left" w:pos="567"/>
        </w:tabs>
        <w:autoSpaceDE w:val="0"/>
        <w:autoSpaceDN w:val="0"/>
        <w:adjustRightInd w:val="0"/>
        <w:ind w:left="360" w:hanging="360"/>
        <w:jc w:val="both"/>
        <w:outlineLvl w:val="0"/>
        <w:rPr>
          <w:rFonts w:ascii="Arial" w:eastAsia="Calibri" w:hAnsi="Arial" w:cs="Arial"/>
          <w:color w:val="000000" w:themeColor="text1"/>
          <w:sz w:val="22"/>
          <w:szCs w:val="22"/>
        </w:rPr>
      </w:pPr>
    </w:p>
    <w:p w14:paraId="7C54BE07" w14:textId="77777777" w:rsidR="005927E6" w:rsidRDefault="005927E6" w:rsidP="00EA168F">
      <w:pPr>
        <w:tabs>
          <w:tab w:val="left" w:pos="567"/>
        </w:tabs>
        <w:autoSpaceDE w:val="0"/>
        <w:autoSpaceDN w:val="0"/>
        <w:adjustRightInd w:val="0"/>
        <w:ind w:left="360" w:hanging="360"/>
        <w:jc w:val="both"/>
        <w:outlineLvl w:val="0"/>
        <w:rPr>
          <w:rFonts w:ascii="Arial" w:eastAsia="Calibri" w:hAnsi="Arial" w:cs="Arial"/>
          <w:color w:val="000000" w:themeColor="text1"/>
          <w:sz w:val="22"/>
          <w:szCs w:val="22"/>
        </w:rPr>
      </w:pPr>
    </w:p>
    <w:p w14:paraId="1209B391" w14:textId="77777777" w:rsidR="005927E6" w:rsidRDefault="005927E6" w:rsidP="00EA168F">
      <w:pPr>
        <w:tabs>
          <w:tab w:val="left" w:pos="567"/>
        </w:tabs>
        <w:autoSpaceDE w:val="0"/>
        <w:autoSpaceDN w:val="0"/>
        <w:adjustRightInd w:val="0"/>
        <w:ind w:left="360" w:hanging="360"/>
        <w:jc w:val="both"/>
        <w:outlineLvl w:val="0"/>
        <w:rPr>
          <w:rFonts w:ascii="Arial" w:eastAsia="Calibri" w:hAnsi="Arial" w:cs="Arial"/>
          <w:color w:val="000000" w:themeColor="text1"/>
          <w:sz w:val="22"/>
          <w:szCs w:val="22"/>
        </w:rPr>
      </w:pPr>
    </w:p>
    <w:p w14:paraId="104F272F" w14:textId="27BAA945" w:rsidR="00E274F1" w:rsidRDefault="000A07AA" w:rsidP="007A7EB3">
      <w:pPr>
        <w:autoSpaceDE w:val="0"/>
        <w:autoSpaceDN w:val="0"/>
        <w:adjustRightInd w:val="0"/>
        <w:ind w:left="567" w:hanging="567"/>
        <w:jc w:val="both"/>
        <w:outlineLvl w:val="0"/>
        <w:rPr>
          <w:rFonts w:ascii="Arial" w:eastAsia="Calibri" w:hAnsi="Arial" w:cs="Arial"/>
          <w:color w:val="000000" w:themeColor="text1"/>
          <w:sz w:val="22"/>
          <w:szCs w:val="22"/>
        </w:rPr>
      </w:pPr>
      <w:bookmarkStart w:id="21" w:name="_Toc239159677"/>
      <w:r>
        <w:rPr>
          <w:rFonts w:ascii="Arial" w:eastAsia="Calibri" w:hAnsi="Arial" w:cs="Arial"/>
          <w:color w:val="000000" w:themeColor="text1"/>
          <w:sz w:val="22"/>
          <w:szCs w:val="22"/>
        </w:rPr>
        <w:t>5</w:t>
      </w:r>
      <w:r w:rsidR="00207648" w:rsidRPr="00B01B9C">
        <w:rPr>
          <w:rFonts w:ascii="Arial" w:eastAsia="Calibri" w:hAnsi="Arial" w:cs="Arial"/>
          <w:color w:val="000000" w:themeColor="text1"/>
          <w:sz w:val="22"/>
          <w:szCs w:val="22"/>
        </w:rPr>
        <w:t xml:space="preserve">.3.5 </w:t>
      </w:r>
      <w:r w:rsidR="00E274F1" w:rsidRPr="00B01B9C">
        <w:rPr>
          <w:rFonts w:ascii="Arial" w:eastAsia="Calibri" w:hAnsi="Arial" w:cs="Arial"/>
          <w:color w:val="000000" w:themeColor="text1"/>
          <w:sz w:val="22"/>
          <w:szCs w:val="22"/>
        </w:rPr>
        <w:t>Risk Evaluation</w:t>
      </w:r>
      <w:r w:rsidR="00207648" w:rsidRPr="00B01B9C">
        <w:rPr>
          <w:rFonts w:ascii="Arial" w:eastAsia="Calibri" w:hAnsi="Arial" w:cs="Arial"/>
          <w:color w:val="000000" w:themeColor="text1"/>
          <w:sz w:val="22"/>
          <w:szCs w:val="22"/>
        </w:rPr>
        <w:t xml:space="preserve"> (Step 4)</w:t>
      </w:r>
      <w:bookmarkEnd w:id="21"/>
    </w:p>
    <w:tbl>
      <w:tblPr>
        <w:tblStyle w:val="Tabelraster"/>
        <w:tblW w:w="0" w:type="auto"/>
        <w:tblLook w:val="04A0" w:firstRow="1" w:lastRow="0" w:firstColumn="1" w:lastColumn="0" w:noHBand="0" w:noVBand="1"/>
      </w:tblPr>
      <w:tblGrid>
        <w:gridCol w:w="2387"/>
        <w:gridCol w:w="3149"/>
        <w:gridCol w:w="3674"/>
      </w:tblGrid>
      <w:tr w:rsidR="00E274F1" w:rsidRPr="00ED4786" w14:paraId="2B811E49" w14:textId="77777777" w:rsidTr="00F417B0">
        <w:tc>
          <w:tcPr>
            <w:tcW w:w="3114" w:type="dxa"/>
            <w:shd w:val="clear" w:color="auto" w:fill="D0CECE" w:themeFill="background2" w:themeFillShade="E6"/>
          </w:tcPr>
          <w:p w14:paraId="479EE7AD" w14:textId="77777777" w:rsidR="00E274F1" w:rsidRPr="00726B5E" w:rsidRDefault="00E274F1" w:rsidP="000D70F5">
            <w:pPr>
              <w:rPr>
                <w:rFonts w:ascii="Arial" w:hAnsi="Arial" w:cs="Arial"/>
                <w:b/>
                <w:sz w:val="22"/>
                <w:szCs w:val="22"/>
              </w:rPr>
            </w:pPr>
            <w:r w:rsidRPr="00726B5E">
              <w:rPr>
                <w:rFonts w:ascii="Arial" w:hAnsi="Arial" w:cs="Arial"/>
                <w:b/>
                <w:sz w:val="22"/>
                <w:szCs w:val="22"/>
              </w:rPr>
              <w:t>Aim of this step</w:t>
            </w:r>
          </w:p>
        </w:tc>
        <w:tc>
          <w:tcPr>
            <w:tcW w:w="4961" w:type="dxa"/>
            <w:shd w:val="clear" w:color="auto" w:fill="D0CECE" w:themeFill="background2" w:themeFillShade="E6"/>
          </w:tcPr>
          <w:p w14:paraId="362ABB21" w14:textId="77777777" w:rsidR="00E274F1" w:rsidRPr="00726B5E" w:rsidRDefault="00E274F1" w:rsidP="000D70F5">
            <w:pPr>
              <w:rPr>
                <w:rFonts w:ascii="Arial" w:hAnsi="Arial" w:cs="Arial"/>
                <w:b/>
                <w:sz w:val="22"/>
                <w:szCs w:val="22"/>
              </w:rPr>
            </w:pPr>
            <w:r w:rsidRPr="00726B5E">
              <w:rPr>
                <w:rFonts w:ascii="Arial" w:hAnsi="Arial" w:cs="Arial"/>
                <w:b/>
                <w:sz w:val="22"/>
                <w:szCs w:val="22"/>
              </w:rPr>
              <w:t>Process</w:t>
            </w:r>
          </w:p>
        </w:tc>
        <w:tc>
          <w:tcPr>
            <w:tcW w:w="5873" w:type="dxa"/>
            <w:shd w:val="clear" w:color="auto" w:fill="D0CECE" w:themeFill="background2" w:themeFillShade="E6"/>
          </w:tcPr>
          <w:p w14:paraId="2059AE51" w14:textId="77777777" w:rsidR="00E274F1" w:rsidRPr="00726B5E" w:rsidRDefault="00E274F1" w:rsidP="000D70F5">
            <w:pPr>
              <w:rPr>
                <w:rFonts w:ascii="Arial" w:hAnsi="Arial" w:cs="Arial"/>
                <w:b/>
                <w:sz w:val="22"/>
                <w:szCs w:val="22"/>
              </w:rPr>
            </w:pPr>
            <w:r w:rsidRPr="00726B5E">
              <w:rPr>
                <w:rFonts w:ascii="Arial" w:hAnsi="Arial" w:cs="Arial"/>
                <w:b/>
                <w:sz w:val="22"/>
                <w:szCs w:val="22"/>
              </w:rPr>
              <w:t>Considerations and techniques</w:t>
            </w:r>
          </w:p>
        </w:tc>
      </w:tr>
      <w:tr w:rsidR="00E274F1" w:rsidRPr="00ED4786" w14:paraId="257CA58F" w14:textId="77777777" w:rsidTr="000D70F5">
        <w:tc>
          <w:tcPr>
            <w:tcW w:w="3114" w:type="dxa"/>
          </w:tcPr>
          <w:p w14:paraId="5893B499" w14:textId="77777777" w:rsidR="00E274F1" w:rsidRPr="004A64B4" w:rsidRDefault="004A64B4" w:rsidP="00533DB7">
            <w:pPr>
              <w:rPr>
                <w:rFonts w:ascii="Arial" w:hAnsi="Arial" w:cs="Arial"/>
                <w:b/>
                <w:bCs/>
                <w:sz w:val="22"/>
                <w:szCs w:val="22"/>
              </w:rPr>
            </w:pPr>
            <w:r w:rsidRPr="004A64B4">
              <w:rPr>
                <w:rFonts w:ascii="Arial" w:hAnsi="Arial" w:cs="Arial"/>
                <w:b/>
                <w:bCs/>
                <w:sz w:val="22"/>
                <w:szCs w:val="22"/>
              </w:rPr>
              <w:t>To use the information gathered in previous Steps to support decisions.</w:t>
            </w:r>
          </w:p>
          <w:p w14:paraId="57D72FE1" w14:textId="223BEC53" w:rsidR="004A64B4" w:rsidRPr="004A64B4" w:rsidRDefault="004A64B4" w:rsidP="004A64B4">
            <w:pPr>
              <w:pStyle w:val="Lijstalinea"/>
              <w:numPr>
                <w:ilvl w:val="0"/>
                <w:numId w:val="28"/>
              </w:numPr>
              <w:ind w:left="164" w:hanging="142"/>
              <w:rPr>
                <w:rFonts w:ascii="Arial" w:hAnsi="Arial" w:cs="Arial"/>
              </w:rPr>
            </w:pPr>
            <w:r>
              <w:rPr>
                <w:rFonts w:ascii="Arial" w:hAnsi="Arial" w:cs="Arial"/>
              </w:rPr>
              <w:t>This step takes into account the wider context of the risk(s) and consequences in order to determine what</w:t>
            </w:r>
            <w:r w:rsidR="00C24EE4">
              <w:rPr>
                <w:rFonts w:ascii="Arial" w:hAnsi="Arial" w:cs="Arial"/>
              </w:rPr>
              <w:t xml:space="preserve"> (if any) necessary</w:t>
            </w:r>
            <w:r>
              <w:rPr>
                <w:rFonts w:ascii="Arial" w:hAnsi="Arial" w:cs="Arial"/>
              </w:rPr>
              <w:t xml:space="preserve"> actions to take.</w:t>
            </w:r>
          </w:p>
        </w:tc>
        <w:tc>
          <w:tcPr>
            <w:tcW w:w="4961" w:type="dxa"/>
          </w:tcPr>
          <w:p w14:paraId="291D122D" w14:textId="77777777" w:rsidR="00E274F1" w:rsidRDefault="00C24EE4" w:rsidP="00C24EE4">
            <w:pPr>
              <w:pStyle w:val="Lijstalinea"/>
              <w:numPr>
                <w:ilvl w:val="0"/>
                <w:numId w:val="28"/>
              </w:numPr>
              <w:ind w:left="178" w:hanging="178"/>
              <w:rPr>
                <w:rFonts w:ascii="Arial" w:hAnsi="Arial" w:cs="Arial"/>
              </w:rPr>
            </w:pPr>
            <w:r>
              <w:rPr>
                <w:rFonts w:ascii="Arial" w:hAnsi="Arial" w:cs="Arial"/>
              </w:rPr>
              <w:t>Combining the management context defined in Step 1 and the outcomes of the risk identification and analysis (Steps 2 and 3), determine whether action is required in the risk scenario under review.</w:t>
            </w:r>
          </w:p>
          <w:p w14:paraId="71FD2D3A" w14:textId="46356B56" w:rsidR="00C24EE4" w:rsidRPr="00C24EE4" w:rsidRDefault="00C24EE4" w:rsidP="00C24EE4">
            <w:pPr>
              <w:pStyle w:val="Lijstalinea"/>
              <w:ind w:left="178"/>
              <w:rPr>
                <w:rFonts w:ascii="Arial" w:hAnsi="Arial" w:cs="Arial"/>
              </w:rPr>
            </w:pPr>
          </w:p>
        </w:tc>
        <w:tc>
          <w:tcPr>
            <w:tcW w:w="5873" w:type="dxa"/>
          </w:tcPr>
          <w:p w14:paraId="74CFCFE7" w14:textId="7754B6ED" w:rsidR="00E274F1" w:rsidRDefault="00C24EE4" w:rsidP="00C24EE4">
            <w:pPr>
              <w:pStyle w:val="Lijstalinea"/>
              <w:numPr>
                <w:ilvl w:val="0"/>
                <w:numId w:val="28"/>
              </w:numPr>
              <w:tabs>
                <w:tab w:val="left" w:pos="235"/>
              </w:tabs>
              <w:ind w:left="175" w:hanging="142"/>
              <w:rPr>
                <w:rFonts w:ascii="Arial" w:hAnsi="Arial" w:cs="Arial"/>
              </w:rPr>
            </w:pPr>
            <w:r>
              <w:rPr>
                <w:rFonts w:ascii="Arial" w:hAnsi="Arial" w:cs="Arial"/>
              </w:rPr>
              <w:t>Dependent on the defined management context (objectives), it is important to consider that not all identified risks may require action to be taken e.g. existing controls may be sufficient for the defined risk tolerance of the facility.</w:t>
            </w:r>
          </w:p>
          <w:p w14:paraId="6F92F690" w14:textId="77777777" w:rsidR="00C24EE4" w:rsidRDefault="00C24EE4" w:rsidP="00C24EE4">
            <w:pPr>
              <w:pStyle w:val="Lijstalinea"/>
              <w:numPr>
                <w:ilvl w:val="0"/>
                <w:numId w:val="28"/>
              </w:numPr>
              <w:tabs>
                <w:tab w:val="left" w:pos="235"/>
              </w:tabs>
              <w:ind w:left="175" w:hanging="142"/>
              <w:rPr>
                <w:rFonts w:ascii="Arial" w:hAnsi="Arial" w:cs="Arial"/>
              </w:rPr>
            </w:pPr>
            <w:r>
              <w:rPr>
                <w:rFonts w:ascii="Arial" w:hAnsi="Arial" w:cs="Arial"/>
              </w:rPr>
              <w:t>Tools and approaches to evaluate risk for the purposes of informing decisions could include:</w:t>
            </w:r>
          </w:p>
          <w:p w14:paraId="18BCFE83" w14:textId="005F2FBA" w:rsidR="00C24EE4" w:rsidRPr="00ED4786" w:rsidRDefault="00C24EE4" w:rsidP="00C24EE4">
            <w:pPr>
              <w:pStyle w:val="Lijstalinea"/>
              <w:tabs>
                <w:tab w:val="left" w:pos="316"/>
              </w:tabs>
              <w:ind w:left="316"/>
              <w:rPr>
                <w:rFonts w:ascii="Arial" w:hAnsi="Arial" w:cs="Arial"/>
              </w:rPr>
            </w:pPr>
            <w:r>
              <w:rPr>
                <w:rFonts w:ascii="Arial" w:hAnsi="Arial" w:cs="Arial"/>
              </w:rPr>
              <w:t xml:space="preserve"> </w:t>
            </w:r>
            <w:r w:rsidRPr="005C367B">
              <w:rPr>
                <w:rFonts w:ascii="Arial" w:hAnsi="Arial" w:cs="Arial"/>
                <w:color w:val="000000" w:themeColor="text1"/>
                <w:lang w:val="en-AU"/>
              </w:rPr>
              <w:t>Business Impact Analysis (BIA), Cause-Consequence Analysis (CCA), Privacy Impact Analysis (PIA/DPIA)</w:t>
            </w:r>
            <w:r>
              <w:rPr>
                <w:rFonts w:ascii="Arial" w:hAnsi="Arial" w:cs="Arial"/>
                <w:color w:val="000000" w:themeColor="text1"/>
                <w:lang w:val="en-AU"/>
              </w:rPr>
              <w:t xml:space="preserve">, </w:t>
            </w:r>
            <w:r w:rsidRPr="005C367B">
              <w:rPr>
                <w:rFonts w:ascii="Arial" w:hAnsi="Arial" w:cs="Arial"/>
                <w:color w:val="000000" w:themeColor="text1"/>
                <w:lang w:val="en-AU"/>
              </w:rPr>
              <w:t>Causal Mapping, Cross Impact Analysis</w:t>
            </w:r>
            <w:r>
              <w:rPr>
                <w:rFonts w:ascii="Arial" w:hAnsi="Arial" w:cs="Arial"/>
                <w:color w:val="000000" w:themeColor="text1"/>
                <w:lang w:val="en-AU"/>
              </w:rPr>
              <w:t xml:space="preserve">, </w:t>
            </w:r>
            <w:r w:rsidRPr="005C367B">
              <w:rPr>
                <w:rFonts w:ascii="Arial" w:hAnsi="Arial" w:cs="Arial"/>
                <w:color w:val="000000" w:themeColor="text1"/>
                <w:lang w:val="en-AU"/>
              </w:rPr>
              <w:t>As Low As Reasonably Practicable (ALARP)/So Far As Is Reasonably Practicable (SFAIRP), Frequency-Number (F-N) Diagrams, Pareto Charts, Reliability Centred Maintenance (RCM), Risk Indices</w:t>
            </w:r>
            <w:r>
              <w:rPr>
                <w:rFonts w:ascii="Arial" w:hAnsi="Arial" w:cs="Arial"/>
                <w:color w:val="000000" w:themeColor="text1"/>
                <w:lang w:val="en-AU"/>
              </w:rPr>
              <w:t>.</w:t>
            </w:r>
          </w:p>
        </w:tc>
      </w:tr>
      <w:bookmarkEnd w:id="20"/>
    </w:tbl>
    <w:p w14:paraId="3FE94930" w14:textId="77777777" w:rsidR="003A268B" w:rsidRDefault="003A268B" w:rsidP="00E274F1">
      <w:pPr>
        <w:rPr>
          <w:rFonts w:ascii="Arial" w:hAnsi="Arial" w:cs="Arial"/>
          <w:sz w:val="22"/>
          <w:szCs w:val="22"/>
        </w:rPr>
      </w:pPr>
    </w:p>
    <w:p w14:paraId="6C881FEA" w14:textId="27F9CE38" w:rsidR="00D55281" w:rsidRDefault="00D55281">
      <w:pPr>
        <w:rPr>
          <w:rFonts w:ascii="Arial" w:eastAsia="Calibri" w:hAnsi="Arial" w:cs="Arial"/>
          <w:color w:val="000000" w:themeColor="text1"/>
          <w:sz w:val="22"/>
          <w:szCs w:val="22"/>
        </w:rPr>
      </w:pPr>
    </w:p>
    <w:p w14:paraId="103D6432" w14:textId="3171E02C" w:rsidR="003A268B" w:rsidRDefault="007614BD" w:rsidP="007A7EB3">
      <w:pPr>
        <w:autoSpaceDE w:val="0"/>
        <w:autoSpaceDN w:val="0"/>
        <w:adjustRightInd w:val="0"/>
        <w:ind w:left="567" w:hanging="567"/>
        <w:jc w:val="both"/>
        <w:outlineLvl w:val="0"/>
        <w:rPr>
          <w:rFonts w:ascii="Arial" w:eastAsia="Calibri" w:hAnsi="Arial" w:cs="Arial"/>
          <w:color w:val="000000" w:themeColor="text1"/>
          <w:sz w:val="22"/>
          <w:szCs w:val="22"/>
        </w:rPr>
      </w:pPr>
      <w:bookmarkStart w:id="22" w:name="_Toc239159678"/>
      <w:r>
        <w:rPr>
          <w:rFonts w:ascii="Arial" w:eastAsia="Calibri" w:hAnsi="Arial" w:cs="Arial"/>
          <w:color w:val="000000" w:themeColor="text1"/>
          <w:sz w:val="22"/>
          <w:szCs w:val="22"/>
        </w:rPr>
        <w:t>5</w:t>
      </w:r>
      <w:r w:rsidR="00207648" w:rsidRPr="00EA168F">
        <w:rPr>
          <w:rFonts w:ascii="Arial" w:eastAsia="Calibri" w:hAnsi="Arial" w:cs="Arial"/>
          <w:color w:val="000000" w:themeColor="text1"/>
          <w:sz w:val="22"/>
          <w:szCs w:val="22"/>
        </w:rPr>
        <w:t>.3.6</w:t>
      </w:r>
      <w:r w:rsidR="00E274F1" w:rsidRPr="00EA168F">
        <w:rPr>
          <w:rFonts w:ascii="Arial" w:eastAsia="Calibri" w:hAnsi="Arial" w:cs="Arial"/>
          <w:color w:val="000000" w:themeColor="text1"/>
          <w:sz w:val="22"/>
          <w:szCs w:val="22"/>
        </w:rPr>
        <w:t xml:space="preserve"> Risk Treatment</w:t>
      </w:r>
      <w:r w:rsidR="00207648" w:rsidRPr="00EA168F">
        <w:rPr>
          <w:rFonts w:ascii="Arial" w:eastAsia="Calibri" w:hAnsi="Arial" w:cs="Arial"/>
          <w:color w:val="000000" w:themeColor="text1"/>
          <w:sz w:val="22"/>
          <w:szCs w:val="22"/>
        </w:rPr>
        <w:t xml:space="preserve"> (Step 5)</w:t>
      </w:r>
      <w:bookmarkEnd w:id="22"/>
    </w:p>
    <w:tbl>
      <w:tblPr>
        <w:tblStyle w:val="Tabelraster"/>
        <w:tblW w:w="0" w:type="auto"/>
        <w:tblLook w:val="04A0" w:firstRow="1" w:lastRow="0" w:firstColumn="1" w:lastColumn="0" w:noHBand="0" w:noVBand="1"/>
      </w:tblPr>
      <w:tblGrid>
        <w:gridCol w:w="2387"/>
        <w:gridCol w:w="3149"/>
        <w:gridCol w:w="3674"/>
      </w:tblGrid>
      <w:tr w:rsidR="003A268B" w:rsidRPr="00ED4786" w14:paraId="1B548549" w14:textId="77777777" w:rsidTr="00F417B0">
        <w:tc>
          <w:tcPr>
            <w:tcW w:w="2387" w:type="dxa"/>
            <w:shd w:val="clear" w:color="auto" w:fill="D0CECE" w:themeFill="background2" w:themeFillShade="E6"/>
          </w:tcPr>
          <w:p w14:paraId="4405FE0A" w14:textId="77777777" w:rsidR="003A268B" w:rsidRPr="00726B5E" w:rsidRDefault="003A268B" w:rsidP="003A268B">
            <w:pPr>
              <w:rPr>
                <w:rFonts w:ascii="Arial" w:hAnsi="Arial" w:cs="Arial"/>
                <w:b/>
                <w:sz w:val="22"/>
                <w:szCs w:val="22"/>
              </w:rPr>
            </w:pPr>
            <w:r w:rsidRPr="00726B5E">
              <w:rPr>
                <w:rFonts w:ascii="Arial" w:hAnsi="Arial" w:cs="Arial"/>
                <w:b/>
                <w:sz w:val="22"/>
                <w:szCs w:val="22"/>
              </w:rPr>
              <w:t>Aim of this step</w:t>
            </w:r>
          </w:p>
        </w:tc>
        <w:tc>
          <w:tcPr>
            <w:tcW w:w="3149" w:type="dxa"/>
            <w:shd w:val="clear" w:color="auto" w:fill="D0CECE" w:themeFill="background2" w:themeFillShade="E6"/>
          </w:tcPr>
          <w:p w14:paraId="34EF9907" w14:textId="77777777" w:rsidR="003A268B" w:rsidRPr="00726B5E" w:rsidRDefault="003A268B" w:rsidP="003A268B">
            <w:pPr>
              <w:rPr>
                <w:rFonts w:ascii="Arial" w:hAnsi="Arial" w:cs="Arial"/>
                <w:b/>
                <w:sz w:val="22"/>
                <w:szCs w:val="22"/>
              </w:rPr>
            </w:pPr>
            <w:r w:rsidRPr="00726B5E">
              <w:rPr>
                <w:rFonts w:ascii="Arial" w:hAnsi="Arial" w:cs="Arial"/>
                <w:b/>
                <w:sz w:val="22"/>
                <w:szCs w:val="22"/>
              </w:rPr>
              <w:t>Process</w:t>
            </w:r>
          </w:p>
        </w:tc>
        <w:tc>
          <w:tcPr>
            <w:tcW w:w="3674" w:type="dxa"/>
            <w:shd w:val="clear" w:color="auto" w:fill="D0CECE" w:themeFill="background2" w:themeFillShade="E6"/>
          </w:tcPr>
          <w:p w14:paraId="66CE81C0" w14:textId="77777777" w:rsidR="003A268B" w:rsidRPr="00726B5E" w:rsidRDefault="003A268B" w:rsidP="003A268B">
            <w:pPr>
              <w:rPr>
                <w:rFonts w:ascii="Arial" w:hAnsi="Arial" w:cs="Arial"/>
                <w:b/>
                <w:sz w:val="22"/>
                <w:szCs w:val="22"/>
              </w:rPr>
            </w:pPr>
            <w:r w:rsidRPr="00726B5E">
              <w:rPr>
                <w:rFonts w:ascii="Arial" w:hAnsi="Arial" w:cs="Arial"/>
                <w:b/>
                <w:sz w:val="22"/>
                <w:szCs w:val="22"/>
              </w:rPr>
              <w:t>Considerations and techniques</w:t>
            </w:r>
          </w:p>
        </w:tc>
      </w:tr>
      <w:tr w:rsidR="003A268B" w:rsidRPr="00ED4786" w14:paraId="67707BB7" w14:textId="77777777" w:rsidTr="003A268B">
        <w:tc>
          <w:tcPr>
            <w:tcW w:w="2387" w:type="dxa"/>
          </w:tcPr>
          <w:p w14:paraId="0AB6D5C1" w14:textId="616BEAAD" w:rsidR="003A268B" w:rsidRPr="00841321" w:rsidRDefault="00841321" w:rsidP="00841321">
            <w:pPr>
              <w:rPr>
                <w:rFonts w:ascii="Arial" w:hAnsi="Arial" w:cs="Arial"/>
                <w:b/>
              </w:rPr>
            </w:pPr>
            <w:r>
              <w:rPr>
                <w:rFonts w:ascii="Arial" w:eastAsia="Calibri" w:hAnsi="Arial" w:cs="Arial"/>
                <w:b/>
                <w:sz w:val="22"/>
                <w:szCs w:val="22"/>
              </w:rPr>
              <w:t>This step</w:t>
            </w:r>
            <w:r w:rsidRPr="00841321">
              <w:rPr>
                <w:rFonts w:ascii="Arial" w:eastAsia="Calibri" w:hAnsi="Arial" w:cs="Arial"/>
                <w:b/>
                <w:sz w:val="22"/>
                <w:szCs w:val="22"/>
              </w:rPr>
              <w:t xml:space="preserve"> involves the identification</w:t>
            </w:r>
            <w:r>
              <w:rPr>
                <w:rFonts w:ascii="Arial" w:eastAsia="Calibri" w:hAnsi="Arial" w:cs="Arial"/>
                <w:b/>
                <w:sz w:val="22"/>
                <w:szCs w:val="22"/>
              </w:rPr>
              <w:t xml:space="preserve">, </w:t>
            </w:r>
            <w:r w:rsidRPr="00841321">
              <w:rPr>
                <w:rFonts w:ascii="Arial" w:eastAsia="Calibri" w:hAnsi="Arial" w:cs="Arial"/>
                <w:b/>
                <w:sz w:val="22"/>
                <w:szCs w:val="22"/>
              </w:rPr>
              <w:t xml:space="preserve">implementation and verification of effective risk control measures to eliminate or reduce the risk. </w:t>
            </w:r>
          </w:p>
        </w:tc>
        <w:tc>
          <w:tcPr>
            <w:tcW w:w="3149" w:type="dxa"/>
          </w:tcPr>
          <w:p w14:paraId="475F9854" w14:textId="762C553D" w:rsidR="00307A8C" w:rsidRPr="00307A8C" w:rsidRDefault="00307A8C" w:rsidP="00307A8C">
            <w:pPr>
              <w:pStyle w:val="Lijstalinea"/>
              <w:numPr>
                <w:ilvl w:val="0"/>
                <w:numId w:val="31"/>
              </w:numPr>
              <w:ind w:left="48" w:hanging="142"/>
              <w:jc w:val="both"/>
              <w:rPr>
                <w:rFonts w:ascii="Arial" w:hAnsi="Arial" w:cs="Arial"/>
              </w:rPr>
            </w:pPr>
            <w:r w:rsidRPr="00307A8C">
              <w:rPr>
                <w:rFonts w:ascii="Arial" w:hAnsi="Arial" w:cs="Arial"/>
              </w:rPr>
              <w:t>This step may be an iterative process if risk elimination is not possible, and residual risk is not acceptable for the forensic science facility. Plans, procedures pertinent to risk treatment should be integrated into the management system of the forensics unit in consultation with senior management and stakeholders as applicable.</w:t>
            </w:r>
            <w:r>
              <w:rPr>
                <w:rFonts w:ascii="Arial" w:hAnsi="Arial" w:cs="Arial"/>
              </w:rPr>
              <w:t xml:space="preserve"> </w:t>
            </w:r>
            <w:r w:rsidRPr="00307A8C">
              <w:rPr>
                <w:rFonts w:ascii="Arial" w:hAnsi="Arial" w:cs="Arial"/>
              </w:rPr>
              <w:t>The process is composed of the following</w:t>
            </w:r>
            <w:r>
              <w:rPr>
                <w:rFonts w:ascii="Arial" w:hAnsi="Arial" w:cs="Arial"/>
              </w:rPr>
              <w:t xml:space="preserve"> actions</w:t>
            </w:r>
            <w:r w:rsidRPr="00307A8C">
              <w:rPr>
                <w:rFonts w:ascii="Arial" w:hAnsi="Arial" w:cs="Arial"/>
              </w:rPr>
              <w:t>:</w:t>
            </w:r>
          </w:p>
          <w:p w14:paraId="33C916A1" w14:textId="77777777" w:rsidR="00307A8C" w:rsidRDefault="00307A8C" w:rsidP="00307A8C">
            <w:pPr>
              <w:pStyle w:val="Lijstalinea"/>
              <w:numPr>
                <w:ilvl w:val="2"/>
                <w:numId w:val="17"/>
              </w:numPr>
              <w:ind w:left="376" w:hanging="283"/>
              <w:rPr>
                <w:rFonts w:ascii="Arial" w:eastAsiaTheme="minorHAnsi" w:hAnsi="Arial" w:cs="Arial"/>
                <w:color w:val="000000" w:themeColor="text1"/>
              </w:rPr>
            </w:pPr>
            <w:r w:rsidRPr="00307A8C">
              <w:rPr>
                <w:rFonts w:ascii="Arial" w:eastAsiaTheme="minorHAnsi" w:hAnsi="Arial" w:cs="Arial"/>
                <w:color w:val="000000" w:themeColor="text1"/>
              </w:rPr>
              <w:t>Selection of risk treatment options</w:t>
            </w:r>
          </w:p>
          <w:p w14:paraId="1FB71B21" w14:textId="1DEB0BC3" w:rsidR="00307A8C" w:rsidRPr="00307A8C" w:rsidRDefault="00307A8C" w:rsidP="00307A8C">
            <w:pPr>
              <w:pStyle w:val="Lijstalinea"/>
              <w:numPr>
                <w:ilvl w:val="2"/>
                <w:numId w:val="17"/>
              </w:numPr>
              <w:ind w:left="376" w:hanging="283"/>
              <w:rPr>
                <w:rFonts w:ascii="Arial" w:eastAsiaTheme="minorHAnsi" w:hAnsi="Arial" w:cs="Arial"/>
                <w:color w:val="000000" w:themeColor="text1"/>
              </w:rPr>
            </w:pPr>
            <w:r w:rsidRPr="00307A8C">
              <w:rPr>
                <w:rFonts w:ascii="Arial" w:eastAsiaTheme="minorHAnsi" w:hAnsi="Arial" w:cs="Arial"/>
                <w:color w:val="000000" w:themeColor="text1"/>
              </w:rPr>
              <w:t>Prepar</w:t>
            </w:r>
            <w:r>
              <w:rPr>
                <w:rFonts w:ascii="Arial" w:eastAsiaTheme="minorHAnsi" w:hAnsi="Arial" w:cs="Arial"/>
                <w:color w:val="000000" w:themeColor="text1"/>
              </w:rPr>
              <w:t>ation</w:t>
            </w:r>
            <w:r w:rsidRPr="00307A8C">
              <w:rPr>
                <w:rFonts w:ascii="Arial" w:eastAsiaTheme="minorHAnsi" w:hAnsi="Arial" w:cs="Arial"/>
                <w:color w:val="000000" w:themeColor="text1"/>
              </w:rPr>
              <w:t xml:space="preserve"> and Implement</w:t>
            </w:r>
            <w:r>
              <w:rPr>
                <w:rFonts w:ascii="Arial" w:eastAsiaTheme="minorHAnsi" w:hAnsi="Arial" w:cs="Arial"/>
                <w:color w:val="000000" w:themeColor="text1"/>
              </w:rPr>
              <w:t xml:space="preserve">ation of </w:t>
            </w:r>
            <w:r w:rsidRPr="00307A8C">
              <w:rPr>
                <w:rFonts w:ascii="Arial" w:eastAsiaTheme="minorHAnsi" w:hAnsi="Arial" w:cs="Arial"/>
                <w:color w:val="000000" w:themeColor="text1"/>
              </w:rPr>
              <w:t>risk treatment plans</w:t>
            </w:r>
          </w:p>
          <w:p w14:paraId="036FC453" w14:textId="48D8A6EE" w:rsidR="00307A8C" w:rsidRPr="00307A8C" w:rsidRDefault="00307A8C" w:rsidP="00307A8C">
            <w:pPr>
              <w:pStyle w:val="Lijstalinea"/>
              <w:numPr>
                <w:ilvl w:val="2"/>
                <w:numId w:val="17"/>
              </w:numPr>
              <w:ind w:left="376" w:hanging="283"/>
              <w:rPr>
                <w:rFonts w:ascii="Arial" w:eastAsiaTheme="minorHAnsi" w:hAnsi="Arial" w:cs="Arial"/>
                <w:color w:val="000000" w:themeColor="text1"/>
              </w:rPr>
            </w:pPr>
            <w:r w:rsidRPr="00207648">
              <w:rPr>
                <w:rFonts w:ascii="Arial" w:eastAsia="Arial" w:hAnsi="Arial" w:cs="Arial"/>
                <w:color w:val="000000" w:themeColor="text1"/>
              </w:rPr>
              <w:t>Review and monitoring</w:t>
            </w:r>
          </w:p>
          <w:p w14:paraId="2332FA13" w14:textId="3A88E435" w:rsidR="003A268B" w:rsidRDefault="003A268B" w:rsidP="00307A8C">
            <w:pPr>
              <w:pStyle w:val="Lijstalinea"/>
              <w:ind w:left="178"/>
              <w:rPr>
                <w:rFonts w:ascii="Arial" w:hAnsi="Arial" w:cs="Arial"/>
              </w:rPr>
            </w:pPr>
          </w:p>
          <w:p w14:paraId="75B05DC7" w14:textId="77777777" w:rsidR="003A268B" w:rsidRPr="00C24EE4" w:rsidRDefault="003A268B" w:rsidP="003A268B">
            <w:pPr>
              <w:pStyle w:val="Lijstalinea"/>
              <w:ind w:left="178"/>
              <w:rPr>
                <w:rFonts w:ascii="Arial" w:hAnsi="Arial" w:cs="Arial"/>
              </w:rPr>
            </w:pPr>
          </w:p>
        </w:tc>
        <w:tc>
          <w:tcPr>
            <w:tcW w:w="3674" w:type="dxa"/>
          </w:tcPr>
          <w:p w14:paraId="584B9956" w14:textId="5FBB6E7D" w:rsidR="00307A8C" w:rsidRPr="009C0EED" w:rsidRDefault="007D33DD" w:rsidP="00307A8C">
            <w:pPr>
              <w:spacing w:after="160" w:line="259" w:lineRule="auto"/>
              <w:rPr>
                <w:rFonts w:ascii="Arial" w:eastAsiaTheme="minorHAnsi" w:hAnsi="Arial" w:cs="Arial"/>
                <w:color w:val="000000" w:themeColor="text1"/>
                <w:sz w:val="22"/>
                <w:szCs w:val="22"/>
              </w:rPr>
            </w:pPr>
            <w:r>
              <w:rPr>
                <w:rFonts w:ascii="Arial" w:eastAsiaTheme="minorHAnsi" w:hAnsi="Arial" w:cs="Arial"/>
                <w:color w:val="000000" w:themeColor="text1"/>
                <w:sz w:val="22"/>
                <w:szCs w:val="22"/>
              </w:rPr>
              <w:t xml:space="preserve">1) </w:t>
            </w:r>
            <w:r w:rsidR="00307A8C" w:rsidRPr="009C0EED">
              <w:rPr>
                <w:rFonts w:ascii="Arial" w:eastAsiaTheme="minorHAnsi" w:hAnsi="Arial" w:cs="Arial"/>
                <w:color w:val="000000" w:themeColor="text1"/>
                <w:sz w:val="22"/>
                <w:szCs w:val="22"/>
              </w:rPr>
              <w:t>The risk treatment option(s) selected for implementation by the forensic science facility should be appropriate to handle the risk</w:t>
            </w:r>
            <w:r w:rsidR="00307A8C">
              <w:rPr>
                <w:rFonts w:ascii="Arial" w:eastAsiaTheme="minorHAnsi" w:hAnsi="Arial" w:cs="Arial"/>
                <w:color w:val="000000" w:themeColor="text1"/>
                <w:sz w:val="22"/>
                <w:szCs w:val="22"/>
              </w:rPr>
              <w:t xml:space="preserve">. This may be informed using a framework, such as the Hierarchy of Control, to determine actions which could include </w:t>
            </w:r>
            <w:r w:rsidR="00307A8C" w:rsidRPr="009C0EED">
              <w:rPr>
                <w:rFonts w:ascii="Arial" w:eastAsiaTheme="minorHAnsi" w:hAnsi="Arial" w:cs="Arial"/>
                <w:color w:val="000000" w:themeColor="text1"/>
                <w:sz w:val="22"/>
                <w:szCs w:val="22"/>
              </w:rPr>
              <w:t>one or a combination of the following:</w:t>
            </w:r>
          </w:p>
          <w:p w14:paraId="6746602A" w14:textId="77777777" w:rsidR="00307A8C" w:rsidRPr="009C0EED" w:rsidRDefault="00307A8C" w:rsidP="00307A8C">
            <w:pPr>
              <w:numPr>
                <w:ilvl w:val="0"/>
                <w:numId w:val="18"/>
              </w:numPr>
              <w:spacing w:after="160" w:line="259" w:lineRule="auto"/>
              <w:ind w:left="158" w:hanging="142"/>
              <w:contextualSpacing/>
              <w:rPr>
                <w:rFonts w:ascii="Arial" w:eastAsiaTheme="minorHAnsi" w:hAnsi="Arial" w:cs="Arial"/>
                <w:color w:val="000000" w:themeColor="text1"/>
                <w:sz w:val="22"/>
                <w:szCs w:val="22"/>
              </w:rPr>
            </w:pPr>
            <w:r w:rsidRPr="009C0EED">
              <w:rPr>
                <w:rFonts w:ascii="Arial" w:eastAsiaTheme="minorHAnsi" w:hAnsi="Arial" w:cs="Arial"/>
                <w:color w:val="000000" w:themeColor="text1"/>
                <w:sz w:val="22"/>
                <w:szCs w:val="22"/>
              </w:rPr>
              <w:t>Avoid the risk by agreement not to commence or continue with a particular activity which gives rise to the risk</w:t>
            </w:r>
          </w:p>
          <w:p w14:paraId="11E428FE" w14:textId="49D88182" w:rsidR="00307A8C" w:rsidRPr="009C0EED" w:rsidRDefault="00307A8C" w:rsidP="00307A8C">
            <w:pPr>
              <w:numPr>
                <w:ilvl w:val="0"/>
                <w:numId w:val="18"/>
              </w:numPr>
              <w:spacing w:after="160" w:line="259" w:lineRule="auto"/>
              <w:ind w:left="158" w:hanging="142"/>
              <w:contextualSpacing/>
              <w:rPr>
                <w:rFonts w:ascii="Arial" w:eastAsiaTheme="minorHAnsi" w:hAnsi="Arial" w:cs="Arial"/>
                <w:color w:val="000000" w:themeColor="text1"/>
                <w:sz w:val="22"/>
                <w:szCs w:val="22"/>
              </w:rPr>
            </w:pPr>
            <w:r w:rsidRPr="009C0EED">
              <w:rPr>
                <w:rFonts w:ascii="Arial" w:eastAsiaTheme="minorHAnsi" w:hAnsi="Arial" w:cs="Arial"/>
                <w:color w:val="000000" w:themeColor="text1"/>
                <w:sz w:val="22"/>
                <w:szCs w:val="22"/>
              </w:rPr>
              <w:t xml:space="preserve">Eliminate the risk source </w:t>
            </w:r>
          </w:p>
          <w:p w14:paraId="5A072421" w14:textId="66852125" w:rsidR="00307A8C" w:rsidRPr="007D33DD" w:rsidRDefault="00307A8C" w:rsidP="007D33DD">
            <w:pPr>
              <w:numPr>
                <w:ilvl w:val="0"/>
                <w:numId w:val="18"/>
              </w:numPr>
              <w:spacing w:after="160" w:line="259" w:lineRule="auto"/>
              <w:ind w:left="158" w:hanging="142"/>
              <w:contextualSpacing/>
              <w:rPr>
                <w:rFonts w:ascii="Arial" w:eastAsiaTheme="minorHAnsi" w:hAnsi="Arial" w:cs="Arial"/>
                <w:color w:val="000000" w:themeColor="text1"/>
                <w:sz w:val="22"/>
                <w:szCs w:val="22"/>
              </w:rPr>
            </w:pPr>
            <w:r w:rsidRPr="009C0EED">
              <w:rPr>
                <w:rFonts w:ascii="Arial" w:eastAsiaTheme="minorHAnsi" w:hAnsi="Arial" w:cs="Arial"/>
                <w:color w:val="000000" w:themeColor="text1"/>
                <w:sz w:val="22"/>
                <w:szCs w:val="22"/>
              </w:rPr>
              <w:t>Reduce the probability of occurrence</w:t>
            </w:r>
            <w:r w:rsidR="007D33DD">
              <w:rPr>
                <w:rFonts w:ascii="Arial" w:eastAsiaTheme="minorHAnsi" w:hAnsi="Arial" w:cs="Arial"/>
                <w:color w:val="000000" w:themeColor="text1"/>
                <w:sz w:val="22"/>
                <w:szCs w:val="22"/>
              </w:rPr>
              <w:t xml:space="preserve"> or its </w:t>
            </w:r>
            <w:r w:rsidRPr="007D33DD">
              <w:rPr>
                <w:rFonts w:ascii="Arial" w:eastAsiaTheme="minorHAnsi" w:hAnsi="Arial" w:cs="Arial"/>
                <w:color w:val="000000" w:themeColor="text1"/>
                <w:sz w:val="22"/>
                <w:szCs w:val="22"/>
              </w:rPr>
              <w:t>impact/consequence(s)</w:t>
            </w:r>
          </w:p>
          <w:p w14:paraId="681C80DB" w14:textId="77777777" w:rsidR="00307A8C" w:rsidRPr="009C0EED" w:rsidRDefault="00307A8C" w:rsidP="00550954">
            <w:pPr>
              <w:numPr>
                <w:ilvl w:val="0"/>
                <w:numId w:val="18"/>
              </w:numPr>
              <w:spacing w:after="160" w:line="259" w:lineRule="auto"/>
              <w:ind w:left="158" w:hanging="142"/>
              <w:contextualSpacing/>
              <w:rPr>
                <w:rFonts w:ascii="Arial" w:eastAsiaTheme="minorHAnsi" w:hAnsi="Arial" w:cs="Arial"/>
                <w:color w:val="000000" w:themeColor="text1"/>
                <w:sz w:val="22"/>
                <w:szCs w:val="22"/>
              </w:rPr>
            </w:pPr>
            <w:r w:rsidRPr="009C0EED">
              <w:rPr>
                <w:rFonts w:ascii="Arial" w:eastAsiaTheme="minorHAnsi" w:hAnsi="Arial" w:cs="Arial"/>
                <w:color w:val="000000" w:themeColor="text1"/>
                <w:sz w:val="22"/>
                <w:szCs w:val="22"/>
              </w:rPr>
              <w:t>Accept the risk in order to pursue an opportunity</w:t>
            </w:r>
          </w:p>
          <w:p w14:paraId="28883956" w14:textId="77777777" w:rsidR="00307A8C" w:rsidRPr="009C0EED" w:rsidRDefault="00307A8C" w:rsidP="007D33DD">
            <w:pPr>
              <w:numPr>
                <w:ilvl w:val="0"/>
                <w:numId w:val="18"/>
              </w:numPr>
              <w:spacing w:after="160" w:line="259" w:lineRule="auto"/>
              <w:ind w:left="158" w:hanging="158"/>
              <w:contextualSpacing/>
              <w:rPr>
                <w:rFonts w:ascii="Arial" w:eastAsiaTheme="minorHAnsi" w:hAnsi="Arial" w:cs="Arial"/>
                <w:color w:val="000000" w:themeColor="text1"/>
                <w:sz w:val="22"/>
                <w:szCs w:val="22"/>
              </w:rPr>
            </w:pPr>
            <w:r w:rsidRPr="009C0EED">
              <w:rPr>
                <w:rFonts w:ascii="Arial" w:eastAsiaTheme="minorHAnsi" w:hAnsi="Arial" w:cs="Arial"/>
                <w:color w:val="000000" w:themeColor="text1"/>
                <w:sz w:val="22"/>
                <w:szCs w:val="22"/>
              </w:rPr>
              <w:t xml:space="preserve">Accept the risk by informed and justified decision </w:t>
            </w:r>
          </w:p>
          <w:p w14:paraId="0D0C61AD" w14:textId="77777777" w:rsidR="00307A8C" w:rsidRPr="009C0EED" w:rsidRDefault="00307A8C" w:rsidP="007D33DD">
            <w:pPr>
              <w:numPr>
                <w:ilvl w:val="0"/>
                <w:numId w:val="18"/>
              </w:numPr>
              <w:spacing w:after="160" w:line="259" w:lineRule="auto"/>
              <w:ind w:left="158" w:hanging="158"/>
              <w:contextualSpacing/>
              <w:rPr>
                <w:rFonts w:ascii="Arial" w:eastAsiaTheme="minorHAnsi" w:hAnsi="Arial" w:cs="Arial"/>
                <w:color w:val="000000" w:themeColor="text1"/>
                <w:sz w:val="22"/>
                <w:szCs w:val="22"/>
              </w:rPr>
            </w:pPr>
            <w:r w:rsidRPr="009C0EED">
              <w:rPr>
                <w:rFonts w:ascii="Arial" w:eastAsiaTheme="minorHAnsi" w:hAnsi="Arial" w:cs="Arial"/>
                <w:color w:val="000000" w:themeColor="text1"/>
                <w:sz w:val="22"/>
                <w:szCs w:val="22"/>
              </w:rPr>
              <w:t>Accept any residual risk if it cannot be completely eliminated, monitor and review it and when applicable, implement further treatment.</w:t>
            </w:r>
          </w:p>
          <w:p w14:paraId="43703640" w14:textId="7E6DB080" w:rsidR="007D33DD" w:rsidRPr="009C0EED" w:rsidRDefault="007D33DD" w:rsidP="007D33DD">
            <w:pPr>
              <w:spacing w:after="160" w:line="259" w:lineRule="auto"/>
              <w:ind w:left="158" w:hanging="158"/>
              <w:contextualSpacing/>
              <w:rPr>
                <w:rFonts w:ascii="Arial" w:eastAsiaTheme="minorHAnsi" w:hAnsi="Arial" w:cs="Arial"/>
                <w:color w:val="000000" w:themeColor="text1"/>
                <w:sz w:val="22"/>
                <w:szCs w:val="22"/>
              </w:rPr>
            </w:pPr>
            <w:r w:rsidRPr="007D33DD">
              <w:rPr>
                <w:rFonts w:ascii="Arial" w:eastAsiaTheme="minorHAnsi" w:hAnsi="Arial" w:cs="Arial"/>
                <w:color w:val="000000" w:themeColor="text1"/>
                <w:sz w:val="22"/>
                <w:szCs w:val="22"/>
              </w:rPr>
              <w:t xml:space="preserve">2) </w:t>
            </w:r>
            <w:r w:rsidRPr="009C0EED">
              <w:rPr>
                <w:rFonts w:ascii="Arial" w:eastAsiaTheme="minorHAnsi" w:hAnsi="Arial" w:cs="Arial"/>
                <w:color w:val="000000" w:themeColor="text1"/>
                <w:sz w:val="22"/>
                <w:szCs w:val="22"/>
              </w:rPr>
              <w:t>A risk treatment plan should</w:t>
            </w:r>
            <w:r>
              <w:rPr>
                <w:rFonts w:ascii="Arial" w:eastAsiaTheme="minorHAnsi" w:hAnsi="Arial" w:cs="Arial"/>
                <w:color w:val="000000" w:themeColor="text1"/>
                <w:sz w:val="22"/>
                <w:szCs w:val="22"/>
              </w:rPr>
              <w:t xml:space="preserve"> </w:t>
            </w:r>
            <w:r w:rsidRPr="007D33DD">
              <w:rPr>
                <w:rFonts w:ascii="Arial" w:eastAsiaTheme="minorHAnsi" w:hAnsi="Arial" w:cs="Arial"/>
                <w:color w:val="000000" w:themeColor="text1"/>
                <w:sz w:val="22"/>
                <w:szCs w:val="22"/>
              </w:rPr>
              <w:t xml:space="preserve">then </w:t>
            </w:r>
            <w:r>
              <w:rPr>
                <w:rFonts w:ascii="Arial" w:eastAsiaTheme="minorHAnsi" w:hAnsi="Arial" w:cs="Arial"/>
                <w:color w:val="000000" w:themeColor="text1"/>
                <w:sz w:val="22"/>
                <w:szCs w:val="22"/>
              </w:rPr>
              <w:t xml:space="preserve">be </w:t>
            </w:r>
            <w:r w:rsidRPr="007D33DD">
              <w:rPr>
                <w:rFonts w:ascii="Arial" w:eastAsiaTheme="minorHAnsi" w:hAnsi="Arial" w:cs="Arial"/>
                <w:color w:val="000000" w:themeColor="text1"/>
                <w:sz w:val="22"/>
                <w:szCs w:val="22"/>
              </w:rPr>
              <w:t>formulated to specify how the selected treatment will be implemented to facilitate preparation by those involved and to allow monitoring of the plan’s effectiveness</w:t>
            </w:r>
            <w:r w:rsidR="00813ED4">
              <w:rPr>
                <w:rFonts w:ascii="Arial" w:eastAsiaTheme="minorHAnsi" w:hAnsi="Arial" w:cs="Arial"/>
                <w:color w:val="000000" w:themeColor="text1"/>
                <w:sz w:val="22"/>
                <w:szCs w:val="22"/>
              </w:rPr>
              <w:t>.</w:t>
            </w:r>
            <w:r w:rsidRPr="009C0EED">
              <w:rPr>
                <w:rFonts w:ascii="Arial" w:eastAsiaTheme="minorHAnsi" w:hAnsi="Arial" w:cs="Arial"/>
                <w:color w:val="000000" w:themeColor="text1"/>
                <w:sz w:val="22"/>
                <w:szCs w:val="22"/>
              </w:rPr>
              <w:t xml:space="preserve"> The treatment plan should include the</w:t>
            </w:r>
            <w:r>
              <w:rPr>
                <w:rFonts w:ascii="Arial" w:eastAsiaTheme="minorHAnsi" w:hAnsi="Arial" w:cs="Arial"/>
                <w:color w:val="000000" w:themeColor="text1"/>
                <w:sz w:val="22"/>
                <w:szCs w:val="22"/>
              </w:rPr>
              <w:t xml:space="preserve"> following information:</w:t>
            </w:r>
          </w:p>
          <w:p w14:paraId="42DE1A67" w14:textId="77777777" w:rsidR="007D33DD" w:rsidRPr="009C0EED" w:rsidRDefault="007D33DD" w:rsidP="007D33DD">
            <w:pPr>
              <w:numPr>
                <w:ilvl w:val="0"/>
                <w:numId w:val="20"/>
              </w:numPr>
              <w:spacing w:after="160" w:line="259" w:lineRule="auto"/>
              <w:ind w:left="158" w:hanging="158"/>
              <w:contextualSpacing/>
              <w:rPr>
                <w:rFonts w:ascii="Arial" w:eastAsiaTheme="minorHAnsi" w:hAnsi="Arial" w:cs="Arial"/>
                <w:color w:val="000000" w:themeColor="text1"/>
                <w:sz w:val="22"/>
                <w:szCs w:val="22"/>
              </w:rPr>
            </w:pPr>
            <w:r w:rsidRPr="009C0EED">
              <w:rPr>
                <w:rFonts w:ascii="Arial" w:eastAsiaTheme="minorHAnsi" w:hAnsi="Arial" w:cs="Arial"/>
                <w:color w:val="000000" w:themeColor="text1"/>
                <w:sz w:val="22"/>
                <w:szCs w:val="22"/>
              </w:rPr>
              <w:t>rationale for selection with details of expected benefits</w:t>
            </w:r>
          </w:p>
          <w:p w14:paraId="5DA7C37F" w14:textId="77777777" w:rsidR="007D33DD" w:rsidRPr="009C0EED" w:rsidRDefault="007D33DD" w:rsidP="007D33DD">
            <w:pPr>
              <w:numPr>
                <w:ilvl w:val="0"/>
                <w:numId w:val="20"/>
              </w:numPr>
              <w:spacing w:after="160" w:line="259" w:lineRule="auto"/>
              <w:ind w:left="158" w:hanging="158"/>
              <w:contextualSpacing/>
              <w:rPr>
                <w:rFonts w:ascii="Arial" w:eastAsiaTheme="minorHAnsi" w:hAnsi="Arial" w:cs="Arial"/>
                <w:color w:val="000000" w:themeColor="text1"/>
                <w:sz w:val="22"/>
                <w:szCs w:val="22"/>
              </w:rPr>
            </w:pPr>
            <w:r>
              <w:rPr>
                <w:rFonts w:ascii="Arial" w:eastAsiaTheme="minorHAnsi" w:hAnsi="Arial" w:cs="Arial"/>
                <w:color w:val="000000" w:themeColor="text1"/>
                <w:sz w:val="22"/>
                <w:szCs w:val="22"/>
              </w:rPr>
              <w:t>i</w:t>
            </w:r>
            <w:r w:rsidRPr="009C0EED">
              <w:rPr>
                <w:rFonts w:ascii="Arial" w:eastAsiaTheme="minorHAnsi" w:hAnsi="Arial" w:cs="Arial"/>
                <w:color w:val="000000" w:themeColor="text1"/>
                <w:sz w:val="22"/>
                <w:szCs w:val="22"/>
              </w:rPr>
              <w:t xml:space="preserve">ndividuals who are accountable and responsible for approval and implementation </w:t>
            </w:r>
          </w:p>
          <w:p w14:paraId="0803D66D" w14:textId="77777777" w:rsidR="007D33DD" w:rsidRPr="009C0EED" w:rsidRDefault="007D33DD" w:rsidP="007D33DD">
            <w:pPr>
              <w:numPr>
                <w:ilvl w:val="0"/>
                <w:numId w:val="20"/>
              </w:numPr>
              <w:spacing w:after="160" w:line="259" w:lineRule="auto"/>
              <w:ind w:left="158" w:hanging="158"/>
              <w:contextualSpacing/>
              <w:rPr>
                <w:rFonts w:ascii="Arial" w:eastAsiaTheme="minorHAnsi" w:hAnsi="Arial" w:cs="Arial"/>
                <w:color w:val="000000" w:themeColor="text1"/>
                <w:sz w:val="22"/>
                <w:szCs w:val="22"/>
              </w:rPr>
            </w:pPr>
            <w:r w:rsidRPr="009C0EED">
              <w:rPr>
                <w:rFonts w:ascii="Arial" w:eastAsiaTheme="minorHAnsi" w:hAnsi="Arial" w:cs="Arial"/>
                <w:color w:val="000000" w:themeColor="text1"/>
                <w:sz w:val="22"/>
                <w:szCs w:val="22"/>
              </w:rPr>
              <w:t>proposed actions</w:t>
            </w:r>
          </w:p>
          <w:p w14:paraId="1645CDAC" w14:textId="77777777" w:rsidR="007D33DD" w:rsidRPr="009C0EED" w:rsidRDefault="007D33DD" w:rsidP="007D33DD">
            <w:pPr>
              <w:numPr>
                <w:ilvl w:val="0"/>
                <w:numId w:val="20"/>
              </w:numPr>
              <w:spacing w:after="160" w:line="259" w:lineRule="auto"/>
              <w:ind w:left="158" w:hanging="158"/>
              <w:contextualSpacing/>
              <w:rPr>
                <w:rFonts w:ascii="Arial" w:eastAsiaTheme="minorHAnsi" w:hAnsi="Arial" w:cs="Arial"/>
                <w:color w:val="000000" w:themeColor="text1"/>
                <w:sz w:val="22"/>
                <w:szCs w:val="22"/>
              </w:rPr>
            </w:pPr>
            <w:r w:rsidRPr="009C0EED">
              <w:rPr>
                <w:rFonts w:ascii="Arial" w:eastAsiaTheme="minorHAnsi" w:hAnsi="Arial" w:cs="Arial"/>
                <w:color w:val="000000" w:themeColor="text1"/>
                <w:sz w:val="22"/>
                <w:szCs w:val="22"/>
              </w:rPr>
              <w:t>resources required including contingencies</w:t>
            </w:r>
          </w:p>
          <w:p w14:paraId="0EEFEA32" w14:textId="77777777" w:rsidR="007D33DD" w:rsidRPr="009C0EED" w:rsidRDefault="007D33DD" w:rsidP="007D33DD">
            <w:pPr>
              <w:numPr>
                <w:ilvl w:val="0"/>
                <w:numId w:val="20"/>
              </w:numPr>
              <w:spacing w:after="160" w:line="259" w:lineRule="auto"/>
              <w:ind w:left="158" w:hanging="158"/>
              <w:contextualSpacing/>
              <w:rPr>
                <w:rFonts w:ascii="Arial" w:eastAsiaTheme="minorHAnsi" w:hAnsi="Arial" w:cs="Arial"/>
                <w:color w:val="000000" w:themeColor="text1"/>
                <w:sz w:val="22"/>
                <w:szCs w:val="22"/>
              </w:rPr>
            </w:pPr>
            <w:r w:rsidRPr="009C0EED">
              <w:rPr>
                <w:rFonts w:ascii="Arial" w:eastAsiaTheme="minorHAnsi" w:hAnsi="Arial" w:cs="Arial"/>
                <w:color w:val="000000" w:themeColor="text1"/>
                <w:sz w:val="22"/>
                <w:szCs w:val="22"/>
              </w:rPr>
              <w:t>performance measures</w:t>
            </w:r>
          </w:p>
          <w:p w14:paraId="24F8482C" w14:textId="77777777" w:rsidR="007D33DD" w:rsidRPr="009C0EED" w:rsidRDefault="007D33DD" w:rsidP="007D33DD">
            <w:pPr>
              <w:numPr>
                <w:ilvl w:val="0"/>
                <w:numId w:val="20"/>
              </w:numPr>
              <w:spacing w:after="160" w:line="259" w:lineRule="auto"/>
              <w:ind w:left="158" w:hanging="158"/>
              <w:contextualSpacing/>
              <w:rPr>
                <w:rFonts w:ascii="Arial" w:eastAsiaTheme="minorHAnsi" w:hAnsi="Arial" w:cs="Arial"/>
                <w:color w:val="000000" w:themeColor="text1"/>
                <w:sz w:val="22"/>
                <w:szCs w:val="22"/>
              </w:rPr>
            </w:pPr>
            <w:r w:rsidRPr="009C0EED">
              <w:rPr>
                <w:rFonts w:ascii="Arial" w:eastAsiaTheme="minorHAnsi" w:hAnsi="Arial" w:cs="Arial"/>
                <w:color w:val="000000" w:themeColor="text1"/>
                <w:sz w:val="22"/>
                <w:szCs w:val="22"/>
              </w:rPr>
              <w:t>constraints</w:t>
            </w:r>
          </w:p>
          <w:p w14:paraId="63F588D0" w14:textId="77777777" w:rsidR="007D33DD" w:rsidRDefault="007D33DD" w:rsidP="007D33DD">
            <w:pPr>
              <w:numPr>
                <w:ilvl w:val="0"/>
                <w:numId w:val="20"/>
              </w:numPr>
              <w:spacing w:after="160" w:line="259" w:lineRule="auto"/>
              <w:ind w:left="158" w:hanging="158"/>
              <w:contextualSpacing/>
              <w:rPr>
                <w:rFonts w:ascii="Arial" w:eastAsiaTheme="minorHAnsi" w:hAnsi="Arial" w:cs="Arial"/>
                <w:color w:val="000000" w:themeColor="text1"/>
                <w:sz w:val="22"/>
                <w:szCs w:val="22"/>
              </w:rPr>
            </w:pPr>
            <w:r>
              <w:rPr>
                <w:rFonts w:ascii="Arial" w:eastAsiaTheme="minorHAnsi" w:hAnsi="Arial" w:cs="Arial"/>
                <w:color w:val="000000" w:themeColor="text1"/>
                <w:sz w:val="22"/>
                <w:szCs w:val="22"/>
              </w:rPr>
              <w:t>t</w:t>
            </w:r>
            <w:r w:rsidRPr="009C0EED">
              <w:rPr>
                <w:rFonts w:ascii="Arial" w:eastAsiaTheme="minorHAnsi" w:hAnsi="Arial" w:cs="Arial"/>
                <w:color w:val="000000" w:themeColor="text1"/>
                <w:sz w:val="22"/>
                <w:szCs w:val="22"/>
              </w:rPr>
              <w:t xml:space="preserve">imeframe for proposed actions </w:t>
            </w:r>
          </w:p>
          <w:p w14:paraId="27F1199E" w14:textId="022C7200" w:rsidR="003A268B" w:rsidRPr="007D33DD" w:rsidRDefault="003A268B" w:rsidP="00D55281">
            <w:pPr>
              <w:spacing w:line="259" w:lineRule="auto"/>
              <w:jc w:val="both"/>
              <w:rPr>
                <w:rFonts w:ascii="Arial" w:eastAsiaTheme="minorHAnsi" w:hAnsi="Arial" w:cs="Arial"/>
                <w:color w:val="000000" w:themeColor="text1"/>
              </w:rPr>
            </w:pPr>
          </w:p>
        </w:tc>
      </w:tr>
      <w:tr w:rsidR="00D55281" w:rsidRPr="00ED4786" w14:paraId="7E06FCFE" w14:textId="77777777" w:rsidTr="00D55281">
        <w:tc>
          <w:tcPr>
            <w:tcW w:w="2387" w:type="dxa"/>
          </w:tcPr>
          <w:p w14:paraId="21AE61B5" w14:textId="5D56355C" w:rsidR="00D55281" w:rsidRPr="00726B5E" w:rsidRDefault="00D55281" w:rsidP="00212A31">
            <w:pPr>
              <w:rPr>
                <w:rFonts w:ascii="Arial" w:hAnsi="Arial" w:cs="Arial"/>
                <w:b/>
                <w:sz w:val="22"/>
                <w:szCs w:val="22"/>
              </w:rPr>
            </w:pPr>
          </w:p>
        </w:tc>
        <w:tc>
          <w:tcPr>
            <w:tcW w:w="3149" w:type="dxa"/>
          </w:tcPr>
          <w:p w14:paraId="39E731F3" w14:textId="311DBFDC" w:rsidR="00D55281" w:rsidRPr="00726B5E" w:rsidRDefault="00D55281" w:rsidP="00212A31">
            <w:pPr>
              <w:rPr>
                <w:rFonts w:ascii="Arial" w:hAnsi="Arial" w:cs="Arial"/>
                <w:b/>
                <w:sz w:val="22"/>
                <w:szCs w:val="22"/>
              </w:rPr>
            </w:pPr>
          </w:p>
        </w:tc>
        <w:tc>
          <w:tcPr>
            <w:tcW w:w="3674" w:type="dxa"/>
          </w:tcPr>
          <w:p w14:paraId="3F22D248" w14:textId="77777777" w:rsidR="00D55281" w:rsidRPr="009C0EED" w:rsidRDefault="00D55281" w:rsidP="00D55281">
            <w:pPr>
              <w:spacing w:after="160" w:line="259" w:lineRule="auto"/>
              <w:jc w:val="both"/>
              <w:rPr>
                <w:rFonts w:ascii="Arial" w:eastAsiaTheme="minorHAnsi" w:hAnsi="Arial" w:cs="Arial"/>
                <w:color w:val="000000" w:themeColor="text1"/>
                <w:sz w:val="22"/>
                <w:szCs w:val="22"/>
              </w:rPr>
            </w:pPr>
            <w:r>
              <w:rPr>
                <w:rFonts w:ascii="Arial" w:eastAsiaTheme="minorHAnsi" w:hAnsi="Arial" w:cs="Arial"/>
                <w:color w:val="000000" w:themeColor="text1"/>
              </w:rPr>
              <w:t xml:space="preserve">3) </w:t>
            </w:r>
            <w:r>
              <w:rPr>
                <w:rFonts w:ascii="Arial" w:eastAsiaTheme="minorHAnsi" w:hAnsi="Arial" w:cs="Arial"/>
                <w:color w:val="000000" w:themeColor="text1"/>
                <w:sz w:val="22"/>
                <w:szCs w:val="22"/>
              </w:rPr>
              <w:t>Monitoring and review of individual risk management processes should be undertaken, documented and recorded as a standard part of risk management.</w:t>
            </w:r>
          </w:p>
          <w:p w14:paraId="7573FEE8" w14:textId="69AFA911" w:rsidR="00D55281" w:rsidRPr="00D55281" w:rsidRDefault="00D55281" w:rsidP="00D55281">
            <w:pPr>
              <w:spacing w:line="259" w:lineRule="auto"/>
              <w:jc w:val="both"/>
              <w:rPr>
                <w:rFonts w:ascii="Arial" w:eastAsia="Arial" w:hAnsi="Arial" w:cs="Arial"/>
                <w:iCs/>
                <w:color w:val="000000" w:themeColor="text1"/>
                <w:sz w:val="22"/>
                <w:szCs w:val="22"/>
              </w:rPr>
            </w:pPr>
            <w:r>
              <w:rPr>
                <w:rFonts w:ascii="Arial" w:eastAsia="Arial" w:hAnsi="Arial" w:cs="Arial"/>
                <w:iCs/>
                <w:color w:val="000000" w:themeColor="text1"/>
                <w:sz w:val="22"/>
                <w:szCs w:val="22"/>
              </w:rPr>
              <w:t>Specific criteria and timeframes for review should be determined as part of the planning process for monitoring and review, aligning with SMART principles (Specific, Measurable, Achievable, Relevant and Time-bound).</w:t>
            </w:r>
          </w:p>
        </w:tc>
      </w:tr>
    </w:tbl>
    <w:p w14:paraId="1F9AB852" w14:textId="77777777" w:rsidR="003A268B" w:rsidRDefault="003A268B" w:rsidP="009C6BA3">
      <w:pPr>
        <w:spacing w:after="160" w:line="259" w:lineRule="auto"/>
        <w:rPr>
          <w:rFonts w:ascii="Arial" w:eastAsiaTheme="minorHAnsi" w:hAnsi="Arial" w:cs="Arial"/>
          <w:color w:val="000000" w:themeColor="text1"/>
          <w:sz w:val="22"/>
          <w:szCs w:val="22"/>
        </w:rPr>
      </w:pPr>
    </w:p>
    <w:p w14:paraId="032B54AC" w14:textId="77777777" w:rsidR="00D02D53" w:rsidRDefault="00D02D53" w:rsidP="009C6BA3">
      <w:pPr>
        <w:spacing w:after="160" w:line="259" w:lineRule="auto"/>
        <w:rPr>
          <w:rFonts w:ascii="Arial" w:eastAsiaTheme="minorHAnsi" w:hAnsi="Arial" w:cs="Arial"/>
          <w:color w:val="000000" w:themeColor="text1"/>
          <w:sz w:val="22"/>
          <w:szCs w:val="22"/>
        </w:rPr>
      </w:pPr>
    </w:p>
    <w:p w14:paraId="54081998" w14:textId="77777777" w:rsidR="00D02D53" w:rsidRDefault="00D02D53" w:rsidP="009C6BA3">
      <w:pPr>
        <w:spacing w:after="160" w:line="259" w:lineRule="auto"/>
        <w:rPr>
          <w:rFonts w:ascii="Arial" w:eastAsiaTheme="minorHAnsi" w:hAnsi="Arial" w:cs="Arial"/>
          <w:color w:val="000000" w:themeColor="text1"/>
          <w:sz w:val="22"/>
          <w:szCs w:val="22"/>
        </w:rPr>
      </w:pPr>
    </w:p>
    <w:p w14:paraId="14C10BEB" w14:textId="77777777" w:rsidR="00F417B0" w:rsidRDefault="00F417B0" w:rsidP="009C6BA3">
      <w:pPr>
        <w:spacing w:after="160" w:line="259" w:lineRule="auto"/>
        <w:rPr>
          <w:rFonts w:ascii="Arial" w:eastAsiaTheme="minorHAnsi" w:hAnsi="Arial" w:cs="Arial"/>
          <w:color w:val="000000" w:themeColor="text1"/>
          <w:sz w:val="22"/>
          <w:szCs w:val="22"/>
        </w:rPr>
      </w:pPr>
    </w:p>
    <w:p w14:paraId="53F3C51E" w14:textId="77777777" w:rsidR="00D02D53" w:rsidRDefault="00D02D53" w:rsidP="009C6BA3">
      <w:pPr>
        <w:spacing w:after="160" w:line="259" w:lineRule="auto"/>
        <w:rPr>
          <w:rFonts w:ascii="Arial" w:eastAsiaTheme="minorHAnsi" w:hAnsi="Arial" w:cs="Arial"/>
          <w:color w:val="000000" w:themeColor="text1"/>
          <w:sz w:val="22"/>
          <w:szCs w:val="22"/>
        </w:rPr>
      </w:pPr>
    </w:p>
    <w:p w14:paraId="17A36604" w14:textId="77777777" w:rsidR="00D55281" w:rsidRDefault="00D55281" w:rsidP="00345802">
      <w:pPr>
        <w:rPr>
          <w:rFonts w:ascii="Arial" w:hAnsi="Arial" w:cs="Arial"/>
          <w:b/>
          <w:bCs/>
          <w:color w:val="000000" w:themeColor="text1"/>
          <w:sz w:val="22"/>
          <w:szCs w:val="22"/>
          <w:lang w:val="en-AU"/>
        </w:rPr>
      </w:pPr>
      <w:r>
        <w:rPr>
          <w:rFonts w:ascii="Arial" w:hAnsi="Arial" w:cs="Arial"/>
          <w:b/>
          <w:bCs/>
          <w:color w:val="000000" w:themeColor="text1"/>
          <w:sz w:val="22"/>
          <w:szCs w:val="22"/>
          <w:lang w:val="en-AU"/>
        </w:rPr>
        <w:t>Table 1</w:t>
      </w:r>
    </w:p>
    <w:p w14:paraId="1013A860" w14:textId="12F9E3C3" w:rsidR="00345802" w:rsidRPr="005C367B" w:rsidRDefault="00345802" w:rsidP="00345802">
      <w:pPr>
        <w:rPr>
          <w:rFonts w:ascii="Arial" w:hAnsi="Arial" w:cs="Arial"/>
          <w:b/>
          <w:bCs/>
          <w:color w:val="000000" w:themeColor="text1"/>
          <w:sz w:val="22"/>
          <w:szCs w:val="22"/>
          <w:lang w:val="en-AU"/>
        </w:rPr>
      </w:pPr>
      <w:r w:rsidRPr="005C367B">
        <w:rPr>
          <w:rFonts w:ascii="Arial" w:hAnsi="Arial" w:cs="Arial"/>
          <w:b/>
          <w:bCs/>
          <w:color w:val="000000" w:themeColor="text1"/>
          <w:sz w:val="22"/>
          <w:szCs w:val="22"/>
          <w:lang w:val="en-AU"/>
        </w:rPr>
        <w:t xml:space="preserve">Common Risk Assessment Techniques within the risk assessment process. </w:t>
      </w:r>
    </w:p>
    <w:p w14:paraId="5D2F223F" w14:textId="6B038276" w:rsidR="00345802" w:rsidRDefault="00345802" w:rsidP="00345802">
      <w:pPr>
        <w:spacing w:line="259" w:lineRule="auto"/>
        <w:rPr>
          <w:rFonts w:ascii="Arial" w:hAnsi="Arial" w:cs="Arial"/>
          <w:color w:val="000000" w:themeColor="text1"/>
          <w:sz w:val="22"/>
          <w:szCs w:val="22"/>
          <w:lang w:val="en-AU"/>
        </w:rPr>
      </w:pPr>
      <w:r w:rsidRPr="005C367B">
        <w:rPr>
          <w:rFonts w:ascii="Arial" w:hAnsi="Arial" w:cs="Arial"/>
          <w:color w:val="000000" w:themeColor="text1"/>
          <w:sz w:val="22"/>
          <w:szCs w:val="22"/>
          <w:lang w:val="en-AU"/>
        </w:rPr>
        <w:t xml:space="preserve">Using </w:t>
      </w:r>
      <w:r w:rsidR="008451CF" w:rsidRPr="005C367B">
        <w:rPr>
          <w:rFonts w:ascii="Arial" w:hAnsi="Arial" w:cs="Arial"/>
          <w:color w:val="000000" w:themeColor="text1"/>
          <w:sz w:val="22"/>
          <w:szCs w:val="22"/>
          <w:lang w:val="en-AU"/>
        </w:rPr>
        <w:t>multiple techniques</w:t>
      </w:r>
      <w:r w:rsidRPr="005C367B">
        <w:rPr>
          <w:rFonts w:ascii="Arial" w:hAnsi="Arial" w:cs="Arial"/>
          <w:color w:val="000000" w:themeColor="text1"/>
          <w:sz w:val="22"/>
          <w:szCs w:val="22"/>
          <w:lang w:val="en-AU"/>
        </w:rPr>
        <w:t xml:space="preserve"> may provide a more complete understanding of the risk.</w:t>
      </w:r>
    </w:p>
    <w:p w14:paraId="3A4B63D4" w14:textId="77777777" w:rsidR="00414772" w:rsidRPr="005C367B" w:rsidRDefault="00414772" w:rsidP="00345802">
      <w:pPr>
        <w:spacing w:line="259" w:lineRule="auto"/>
        <w:rPr>
          <w:rFonts w:ascii="Arial" w:hAnsi="Arial" w:cs="Arial"/>
          <w:color w:val="000000" w:themeColor="text1"/>
          <w:sz w:val="22"/>
          <w:szCs w:val="22"/>
          <w:lang w:val="en-AU"/>
        </w:rPr>
      </w:pP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24"/>
        <w:gridCol w:w="3107"/>
        <w:gridCol w:w="4173"/>
      </w:tblGrid>
      <w:tr w:rsidR="008726FB" w:rsidRPr="005C367B" w14:paraId="69F0EB3B" w14:textId="77777777" w:rsidTr="00F417B0">
        <w:tc>
          <w:tcPr>
            <w:tcW w:w="0" w:type="auto"/>
            <w:tcBorders>
              <w:top w:val="outset" w:sz="6" w:space="0" w:color="auto"/>
              <w:left w:val="outset" w:sz="6" w:space="0" w:color="auto"/>
              <w:bottom w:val="outset" w:sz="6" w:space="0" w:color="auto"/>
              <w:right w:val="outset" w:sz="6" w:space="0" w:color="auto"/>
            </w:tcBorders>
            <w:shd w:val="clear" w:color="auto" w:fill="D0CECE" w:themeFill="background2" w:themeFillShade="E6"/>
            <w:vAlign w:val="center"/>
            <w:hideMark/>
          </w:tcPr>
          <w:p w14:paraId="7441ADA4" w14:textId="77777777" w:rsidR="00345802" w:rsidRPr="005C367B" w:rsidRDefault="00345802" w:rsidP="00CE1DF9">
            <w:pPr>
              <w:spacing w:line="259" w:lineRule="auto"/>
              <w:rPr>
                <w:rFonts w:ascii="Arial" w:hAnsi="Arial" w:cs="Arial"/>
                <w:b/>
                <w:bCs/>
                <w:color w:val="000000" w:themeColor="text1"/>
                <w:sz w:val="22"/>
                <w:szCs w:val="22"/>
                <w:lang w:val="en-AU"/>
              </w:rPr>
            </w:pPr>
            <w:r w:rsidRPr="005C367B">
              <w:rPr>
                <w:rFonts w:ascii="Arial" w:hAnsi="Arial" w:cs="Arial"/>
                <w:b/>
                <w:bCs/>
                <w:color w:val="000000" w:themeColor="text1"/>
                <w:sz w:val="22"/>
                <w:szCs w:val="22"/>
                <w:lang w:val="en-AU"/>
              </w:rPr>
              <w:t>Category of Application</w:t>
            </w:r>
          </w:p>
        </w:tc>
        <w:tc>
          <w:tcPr>
            <w:tcW w:w="0" w:type="auto"/>
            <w:tcBorders>
              <w:top w:val="outset" w:sz="6" w:space="0" w:color="auto"/>
              <w:left w:val="outset" w:sz="6" w:space="0" w:color="auto"/>
              <w:bottom w:val="outset" w:sz="6" w:space="0" w:color="auto"/>
              <w:right w:val="outset" w:sz="6" w:space="0" w:color="auto"/>
            </w:tcBorders>
            <w:shd w:val="clear" w:color="auto" w:fill="D0CECE" w:themeFill="background2" w:themeFillShade="E6"/>
            <w:vAlign w:val="center"/>
            <w:hideMark/>
          </w:tcPr>
          <w:p w14:paraId="16AF55DB" w14:textId="77777777" w:rsidR="00345802" w:rsidRPr="005C367B" w:rsidRDefault="00345802" w:rsidP="00CE1DF9">
            <w:pPr>
              <w:spacing w:line="259" w:lineRule="auto"/>
              <w:rPr>
                <w:rFonts w:ascii="Arial" w:hAnsi="Arial" w:cs="Arial"/>
                <w:b/>
                <w:bCs/>
                <w:color w:val="000000" w:themeColor="text1"/>
                <w:sz w:val="22"/>
                <w:szCs w:val="22"/>
                <w:lang w:val="en-AU"/>
              </w:rPr>
            </w:pPr>
            <w:r w:rsidRPr="005C367B">
              <w:rPr>
                <w:rFonts w:ascii="Arial" w:hAnsi="Arial" w:cs="Arial"/>
                <w:b/>
                <w:bCs/>
                <w:color w:val="000000" w:themeColor="text1"/>
                <w:sz w:val="22"/>
                <w:szCs w:val="22"/>
                <w:lang w:val="en-AU"/>
              </w:rPr>
              <w:t>Purpose</w:t>
            </w:r>
          </w:p>
        </w:tc>
        <w:tc>
          <w:tcPr>
            <w:tcW w:w="0" w:type="auto"/>
            <w:tcBorders>
              <w:top w:val="outset" w:sz="6" w:space="0" w:color="auto"/>
              <w:left w:val="outset" w:sz="6" w:space="0" w:color="auto"/>
              <w:bottom w:val="outset" w:sz="6" w:space="0" w:color="auto"/>
              <w:right w:val="outset" w:sz="6" w:space="0" w:color="auto"/>
            </w:tcBorders>
            <w:shd w:val="clear" w:color="auto" w:fill="D0CECE" w:themeFill="background2" w:themeFillShade="E6"/>
            <w:vAlign w:val="center"/>
            <w:hideMark/>
          </w:tcPr>
          <w:p w14:paraId="5F7D6DFA" w14:textId="77777777" w:rsidR="00345802" w:rsidRPr="005C367B" w:rsidRDefault="00345802" w:rsidP="00CE1DF9">
            <w:pPr>
              <w:spacing w:line="259" w:lineRule="auto"/>
              <w:rPr>
                <w:rFonts w:ascii="Arial" w:hAnsi="Arial" w:cs="Arial"/>
                <w:b/>
                <w:bCs/>
                <w:color w:val="000000" w:themeColor="text1"/>
                <w:sz w:val="22"/>
                <w:szCs w:val="22"/>
                <w:lang w:val="en-AU"/>
              </w:rPr>
            </w:pPr>
            <w:r w:rsidRPr="005C367B">
              <w:rPr>
                <w:rFonts w:ascii="Arial" w:hAnsi="Arial" w:cs="Arial"/>
                <w:b/>
                <w:bCs/>
                <w:color w:val="000000" w:themeColor="text1"/>
                <w:sz w:val="22"/>
                <w:szCs w:val="22"/>
                <w:lang w:val="en-AU"/>
              </w:rPr>
              <w:t xml:space="preserve">Example Techniques </w:t>
            </w:r>
          </w:p>
        </w:tc>
      </w:tr>
      <w:tr w:rsidR="008726FB" w:rsidRPr="005C367B" w14:paraId="78D7BB6B" w14:textId="77777777" w:rsidTr="00CE1DF9">
        <w:tc>
          <w:tcPr>
            <w:tcW w:w="0" w:type="auto"/>
            <w:tcBorders>
              <w:top w:val="outset" w:sz="6" w:space="0" w:color="auto"/>
              <w:left w:val="outset" w:sz="6" w:space="0" w:color="auto"/>
              <w:bottom w:val="outset" w:sz="6" w:space="0" w:color="auto"/>
              <w:right w:val="outset" w:sz="6" w:space="0" w:color="auto"/>
            </w:tcBorders>
            <w:vAlign w:val="center"/>
            <w:hideMark/>
          </w:tcPr>
          <w:p w14:paraId="5A7D2759" w14:textId="77777777"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b/>
                <w:bCs/>
                <w:color w:val="000000" w:themeColor="text1"/>
                <w:sz w:val="22"/>
                <w:szCs w:val="22"/>
                <w:lang w:val="en-AU"/>
              </w:rPr>
              <w:t>Eliciting Views from Stakeholders and Experts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E5B7746" w14:textId="77777777"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color w:val="000000" w:themeColor="text1"/>
                <w:sz w:val="22"/>
                <w:szCs w:val="22"/>
                <w:lang w:val="en-AU"/>
              </w:rPr>
              <w:t>To obtain information, expressions of opinion, or creative ideas from individuals or groups, often to provide input for other techniques.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5FB6828" w14:textId="636A89AA"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color w:val="000000" w:themeColor="text1"/>
                <w:sz w:val="22"/>
                <w:szCs w:val="22"/>
                <w:lang w:val="en-AU"/>
              </w:rPr>
              <w:t>Brainstorming</w:t>
            </w:r>
            <w:r w:rsidR="00726B5E">
              <w:rPr>
                <w:rFonts w:ascii="Arial" w:hAnsi="Arial" w:cs="Arial"/>
                <w:color w:val="000000" w:themeColor="text1"/>
                <w:sz w:val="22"/>
                <w:szCs w:val="22"/>
                <w:lang w:val="en-AU"/>
              </w:rPr>
              <w:t>,</w:t>
            </w:r>
            <w:r w:rsidRPr="005C367B">
              <w:rPr>
                <w:rFonts w:ascii="Arial" w:hAnsi="Arial" w:cs="Arial"/>
                <w:color w:val="000000" w:themeColor="text1"/>
                <w:sz w:val="22"/>
                <w:szCs w:val="22"/>
                <w:lang w:val="en-AU"/>
              </w:rPr>
              <w:t xml:space="preserve"> Structured or Semi-structured Interviews, Surveys.</w:t>
            </w:r>
          </w:p>
        </w:tc>
      </w:tr>
      <w:tr w:rsidR="008726FB" w:rsidRPr="005C367B" w14:paraId="745A9380" w14:textId="77777777" w:rsidTr="00CE1DF9">
        <w:tc>
          <w:tcPr>
            <w:tcW w:w="0" w:type="auto"/>
            <w:tcBorders>
              <w:top w:val="outset" w:sz="6" w:space="0" w:color="auto"/>
              <w:left w:val="outset" w:sz="6" w:space="0" w:color="auto"/>
              <w:bottom w:val="outset" w:sz="6" w:space="0" w:color="auto"/>
              <w:right w:val="outset" w:sz="6" w:space="0" w:color="auto"/>
            </w:tcBorders>
            <w:vAlign w:val="center"/>
            <w:hideMark/>
          </w:tcPr>
          <w:p w14:paraId="073DDF80" w14:textId="092FAFC8"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b/>
                <w:bCs/>
                <w:color w:val="000000" w:themeColor="text1"/>
                <w:sz w:val="22"/>
                <w:szCs w:val="22"/>
                <w:lang w:val="en-AU"/>
              </w:rPr>
              <w:t>Identifying Risk</w:t>
            </w:r>
            <w:r w:rsidR="00D53F18" w:rsidRPr="005C367B">
              <w:rPr>
                <w:rFonts w:ascii="Arial" w:hAnsi="Arial" w:cs="Arial"/>
                <w:b/>
                <w:bCs/>
                <w:color w:val="000000" w:themeColor="text1"/>
                <w:sz w:val="22"/>
                <w:szCs w:val="22"/>
                <w:lang w:val="en-AU"/>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BB3ED11" w14:textId="77777777"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color w:val="000000" w:themeColor="text1"/>
                <w:sz w:val="22"/>
                <w:szCs w:val="22"/>
                <w:lang w:val="en-AU"/>
              </w:rPr>
              <w:t>To methodically identify uncertainties, success/failure modes, potential events, causes, and consequences.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09A8E86" w14:textId="77777777"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color w:val="000000" w:themeColor="text1"/>
                <w:sz w:val="22"/>
                <w:szCs w:val="22"/>
                <w:lang w:val="en-AU"/>
              </w:rPr>
              <w:t>Checklists/Taxonomies (e.g., SWOT, PESTLE), Failure Modes and Effects Analysis (FMEA/FMECA), Hazard and Operability (HAZOP) Studies, Scenario Analysis, Structured What If Technique (SWIFT).</w:t>
            </w:r>
          </w:p>
        </w:tc>
      </w:tr>
      <w:tr w:rsidR="008726FB" w:rsidRPr="005C367B" w14:paraId="73E6FE2B" w14:textId="77777777" w:rsidTr="00CE1DF9">
        <w:tc>
          <w:tcPr>
            <w:tcW w:w="0" w:type="auto"/>
            <w:tcBorders>
              <w:top w:val="outset" w:sz="6" w:space="0" w:color="auto"/>
              <w:left w:val="outset" w:sz="6" w:space="0" w:color="auto"/>
              <w:bottom w:val="outset" w:sz="6" w:space="0" w:color="auto"/>
              <w:right w:val="outset" w:sz="6" w:space="0" w:color="auto"/>
            </w:tcBorders>
            <w:vAlign w:val="center"/>
            <w:hideMark/>
          </w:tcPr>
          <w:p w14:paraId="51D99A32" w14:textId="77777777"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b/>
                <w:bCs/>
                <w:color w:val="000000" w:themeColor="text1"/>
                <w:sz w:val="22"/>
                <w:szCs w:val="22"/>
                <w:lang w:val="en-AU"/>
              </w:rPr>
              <w:t>Determining Sources, Causes, and Drivers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23FD6461" w14:textId="77777777"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color w:val="000000" w:themeColor="text1"/>
                <w:sz w:val="22"/>
                <w:szCs w:val="22"/>
                <w:lang w:val="en-AU"/>
              </w:rPr>
              <w:t>To understand the underlying factors and causal chains that lead to risk, enabling the design of preventative strategies.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B00AC83" w14:textId="77777777"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color w:val="000000" w:themeColor="text1"/>
                <w:sz w:val="22"/>
                <w:szCs w:val="22"/>
                <w:lang w:val="en-AU"/>
              </w:rPr>
              <w:t xml:space="preserve"> Ishikawa (Fishbone) Analysis.</w:t>
            </w:r>
          </w:p>
        </w:tc>
      </w:tr>
      <w:tr w:rsidR="008726FB" w:rsidRPr="005C367B" w14:paraId="76C02894" w14:textId="77777777" w:rsidTr="00CE1DF9">
        <w:tc>
          <w:tcPr>
            <w:tcW w:w="0" w:type="auto"/>
            <w:tcBorders>
              <w:top w:val="outset" w:sz="6" w:space="0" w:color="auto"/>
              <w:left w:val="outset" w:sz="6" w:space="0" w:color="auto"/>
              <w:bottom w:val="outset" w:sz="6" w:space="0" w:color="auto"/>
              <w:right w:val="outset" w:sz="6" w:space="0" w:color="auto"/>
            </w:tcBorders>
            <w:vAlign w:val="center"/>
            <w:hideMark/>
          </w:tcPr>
          <w:p w14:paraId="7FB1BCFD" w14:textId="77777777"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b/>
                <w:bCs/>
                <w:color w:val="000000" w:themeColor="text1"/>
                <w:sz w:val="22"/>
                <w:szCs w:val="22"/>
                <w:lang w:val="en-AU"/>
              </w:rPr>
              <w:t>Analyzing Existing Controls</w:t>
            </w:r>
          </w:p>
        </w:tc>
        <w:tc>
          <w:tcPr>
            <w:tcW w:w="0" w:type="auto"/>
            <w:tcBorders>
              <w:top w:val="outset" w:sz="6" w:space="0" w:color="auto"/>
              <w:left w:val="outset" w:sz="6" w:space="0" w:color="auto"/>
              <w:bottom w:val="outset" w:sz="6" w:space="0" w:color="auto"/>
              <w:right w:val="outset" w:sz="6" w:space="0" w:color="auto"/>
            </w:tcBorders>
            <w:vAlign w:val="center"/>
            <w:hideMark/>
          </w:tcPr>
          <w:p w14:paraId="60AC4266" w14:textId="77777777"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color w:val="000000" w:themeColor="text1"/>
                <w:sz w:val="22"/>
                <w:szCs w:val="22"/>
                <w:lang w:val="en-AU"/>
              </w:rPr>
              <w:t>To check whether controls are appropriate and adequate by identifying the barriers between a risk source and its consequences.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B7C3312" w14:textId="77777777"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color w:val="000000" w:themeColor="text1"/>
                <w:sz w:val="22"/>
                <w:szCs w:val="22"/>
                <w:lang w:val="en-AU"/>
              </w:rPr>
              <w:t>Bow Tie Analysis, Hazard Analysis and Critical Control Points (HACCP), Layers of Protection Analysis (LOPA).</w:t>
            </w:r>
          </w:p>
        </w:tc>
      </w:tr>
      <w:tr w:rsidR="008726FB" w:rsidRPr="005C367B" w14:paraId="51A4A734" w14:textId="77777777" w:rsidTr="00CE1DF9">
        <w:tc>
          <w:tcPr>
            <w:tcW w:w="0" w:type="auto"/>
            <w:tcBorders>
              <w:top w:val="outset" w:sz="6" w:space="0" w:color="auto"/>
              <w:left w:val="outset" w:sz="6" w:space="0" w:color="auto"/>
              <w:bottom w:val="outset" w:sz="6" w:space="0" w:color="auto"/>
              <w:right w:val="outset" w:sz="6" w:space="0" w:color="auto"/>
            </w:tcBorders>
            <w:vAlign w:val="center"/>
            <w:hideMark/>
          </w:tcPr>
          <w:p w14:paraId="44E1BD50" w14:textId="77777777"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b/>
                <w:bCs/>
                <w:color w:val="000000" w:themeColor="text1"/>
                <w:sz w:val="22"/>
                <w:szCs w:val="22"/>
                <w:lang w:val="en-AU"/>
              </w:rPr>
              <w:t>Understanding Consequences and Likelihood</w:t>
            </w:r>
          </w:p>
        </w:tc>
        <w:tc>
          <w:tcPr>
            <w:tcW w:w="0" w:type="auto"/>
            <w:tcBorders>
              <w:top w:val="outset" w:sz="6" w:space="0" w:color="auto"/>
              <w:left w:val="outset" w:sz="6" w:space="0" w:color="auto"/>
              <w:bottom w:val="outset" w:sz="6" w:space="0" w:color="auto"/>
              <w:right w:val="outset" w:sz="6" w:space="0" w:color="auto"/>
            </w:tcBorders>
            <w:vAlign w:val="center"/>
            <w:hideMark/>
          </w:tcPr>
          <w:p w14:paraId="2328702B" w14:textId="3A3C5566"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color w:val="000000" w:themeColor="text1"/>
                <w:sz w:val="22"/>
                <w:szCs w:val="22"/>
                <w:lang w:val="en-AU"/>
              </w:rPr>
              <w:t xml:space="preserve">To explore and estimate the potential outcomes of an event and the probability of their occurrence through </w:t>
            </w:r>
            <w:r w:rsidR="00813ED4" w:rsidRPr="005C367B">
              <w:rPr>
                <w:rFonts w:ascii="Arial" w:hAnsi="Arial" w:cs="Arial"/>
                <w:color w:val="000000" w:themeColor="text1"/>
                <w:sz w:val="22"/>
                <w:szCs w:val="22"/>
                <w:lang w:val="en-AU"/>
              </w:rPr>
              <w:t>modelling</w:t>
            </w:r>
            <w:r w:rsidRPr="005C367B">
              <w:rPr>
                <w:rFonts w:ascii="Arial" w:hAnsi="Arial" w:cs="Arial"/>
                <w:color w:val="000000" w:themeColor="text1"/>
                <w:sz w:val="22"/>
                <w:szCs w:val="22"/>
                <w:lang w:val="en-AU"/>
              </w:rPr>
              <w:t>, research, and synthesis of data.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6163EDBF" w14:textId="390776A2"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color w:val="000000" w:themeColor="text1"/>
                <w:sz w:val="22"/>
                <w:szCs w:val="22"/>
                <w:lang w:val="en-AU"/>
              </w:rPr>
              <w:t>Bayesian Analysis, Bayesian Networks, Business Impact Analysis (BIA), Cause-Consequence Analysis (CCA), Markov Analysis, Monte Carlo Simulation, Privacy Impact Analysis (PIA/DPIA).</w:t>
            </w:r>
          </w:p>
        </w:tc>
      </w:tr>
      <w:tr w:rsidR="008726FB" w:rsidRPr="005C367B" w14:paraId="12B0955F" w14:textId="77777777" w:rsidTr="00CE1DF9">
        <w:tc>
          <w:tcPr>
            <w:tcW w:w="0" w:type="auto"/>
            <w:tcBorders>
              <w:top w:val="outset" w:sz="6" w:space="0" w:color="auto"/>
              <w:left w:val="outset" w:sz="6" w:space="0" w:color="auto"/>
              <w:bottom w:val="outset" w:sz="6" w:space="0" w:color="auto"/>
              <w:right w:val="outset" w:sz="6" w:space="0" w:color="auto"/>
            </w:tcBorders>
            <w:vAlign w:val="center"/>
            <w:hideMark/>
          </w:tcPr>
          <w:p w14:paraId="34AF6888" w14:textId="77777777"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b/>
                <w:bCs/>
                <w:color w:val="000000" w:themeColor="text1"/>
                <w:sz w:val="22"/>
                <w:szCs w:val="22"/>
                <w:lang w:val="en-AU"/>
              </w:rPr>
              <w:t>Analyzing Dependencies and Interactions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4849FFCC" w14:textId="77777777"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color w:val="000000" w:themeColor="text1"/>
                <w:sz w:val="22"/>
                <w:szCs w:val="22"/>
                <w:lang w:val="en-AU"/>
              </w:rPr>
              <w:t>To identify and model the links, causal chains, and interdependencies between multiple risks to understand systemic effects.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9E71F82" w14:textId="77777777"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color w:val="000000" w:themeColor="text1"/>
                <w:sz w:val="22"/>
                <w:szCs w:val="22"/>
                <w:lang w:val="en-AU"/>
              </w:rPr>
              <w:t>Causal Mapping, Cross Impact Analysis.</w:t>
            </w:r>
          </w:p>
        </w:tc>
      </w:tr>
      <w:tr w:rsidR="008726FB" w:rsidRPr="005C367B" w14:paraId="23B1024C" w14:textId="77777777" w:rsidTr="00CE1DF9">
        <w:tc>
          <w:tcPr>
            <w:tcW w:w="0" w:type="auto"/>
            <w:tcBorders>
              <w:top w:val="outset" w:sz="6" w:space="0" w:color="auto"/>
              <w:left w:val="outset" w:sz="6" w:space="0" w:color="auto"/>
              <w:bottom w:val="outset" w:sz="6" w:space="0" w:color="auto"/>
              <w:right w:val="outset" w:sz="6" w:space="0" w:color="auto"/>
            </w:tcBorders>
            <w:vAlign w:val="center"/>
            <w:hideMark/>
          </w:tcPr>
          <w:p w14:paraId="1B5F1A82" w14:textId="77777777"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b/>
                <w:bCs/>
                <w:color w:val="000000" w:themeColor="text1"/>
                <w:sz w:val="22"/>
                <w:szCs w:val="22"/>
                <w:lang w:val="en-AU"/>
              </w:rPr>
              <w:t>Providing a Measure of Risk</w:t>
            </w:r>
          </w:p>
        </w:tc>
        <w:tc>
          <w:tcPr>
            <w:tcW w:w="0" w:type="auto"/>
            <w:tcBorders>
              <w:top w:val="outset" w:sz="6" w:space="0" w:color="auto"/>
              <w:left w:val="outset" w:sz="6" w:space="0" w:color="auto"/>
              <w:bottom w:val="outset" w:sz="6" w:space="0" w:color="auto"/>
              <w:right w:val="outset" w:sz="6" w:space="0" w:color="auto"/>
            </w:tcBorders>
            <w:vAlign w:val="center"/>
            <w:hideMark/>
          </w:tcPr>
          <w:p w14:paraId="2A889B29" w14:textId="77777777"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color w:val="000000" w:themeColor="text1"/>
                <w:sz w:val="22"/>
                <w:szCs w:val="22"/>
                <w:lang w:val="en-AU"/>
              </w:rPr>
              <w:t>To combine the magnitude of potential consequences and their likelihood into a single measure of risk, which can be qualitative or quantitative.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55B534A2" w14:textId="77777777"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color w:val="000000" w:themeColor="text1"/>
                <w:sz w:val="22"/>
                <w:szCs w:val="22"/>
                <w:lang w:val="en-AU"/>
              </w:rPr>
              <w:t>Value at Risk (VaR), Conditional Value at Risk (CVaR).</w:t>
            </w:r>
          </w:p>
        </w:tc>
      </w:tr>
      <w:tr w:rsidR="008726FB" w:rsidRPr="005C367B" w14:paraId="2F416E65" w14:textId="77777777" w:rsidTr="00CE1DF9">
        <w:tc>
          <w:tcPr>
            <w:tcW w:w="0" w:type="auto"/>
            <w:tcBorders>
              <w:top w:val="outset" w:sz="6" w:space="0" w:color="auto"/>
              <w:left w:val="outset" w:sz="6" w:space="0" w:color="auto"/>
              <w:bottom w:val="outset" w:sz="6" w:space="0" w:color="auto"/>
              <w:right w:val="outset" w:sz="6" w:space="0" w:color="auto"/>
            </w:tcBorders>
            <w:vAlign w:val="center"/>
            <w:hideMark/>
          </w:tcPr>
          <w:p w14:paraId="58B1D01C" w14:textId="77777777"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b/>
                <w:bCs/>
                <w:color w:val="000000" w:themeColor="text1"/>
                <w:sz w:val="22"/>
                <w:szCs w:val="22"/>
                <w:lang w:val="en-AU"/>
              </w:rPr>
              <w:t>Evaluating the Significance of Risk</w:t>
            </w:r>
          </w:p>
        </w:tc>
        <w:tc>
          <w:tcPr>
            <w:tcW w:w="0" w:type="auto"/>
            <w:tcBorders>
              <w:top w:val="outset" w:sz="6" w:space="0" w:color="auto"/>
              <w:left w:val="outset" w:sz="6" w:space="0" w:color="auto"/>
              <w:bottom w:val="outset" w:sz="6" w:space="0" w:color="auto"/>
              <w:right w:val="outset" w:sz="6" w:space="0" w:color="auto"/>
            </w:tcBorders>
            <w:vAlign w:val="center"/>
            <w:hideMark/>
          </w:tcPr>
          <w:p w14:paraId="3889AC59" w14:textId="77777777"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color w:val="000000" w:themeColor="text1"/>
                <w:sz w:val="22"/>
                <w:szCs w:val="22"/>
                <w:lang w:val="en-AU"/>
              </w:rPr>
              <w:t>To decide whether a risk is tolerable or acceptable, or to rank risks in priority order against established criteria.</w:t>
            </w:r>
          </w:p>
        </w:tc>
        <w:tc>
          <w:tcPr>
            <w:tcW w:w="0" w:type="auto"/>
            <w:tcBorders>
              <w:top w:val="outset" w:sz="6" w:space="0" w:color="auto"/>
              <w:left w:val="outset" w:sz="6" w:space="0" w:color="auto"/>
              <w:bottom w:val="outset" w:sz="6" w:space="0" w:color="auto"/>
              <w:right w:val="outset" w:sz="6" w:space="0" w:color="auto"/>
            </w:tcBorders>
            <w:vAlign w:val="center"/>
            <w:hideMark/>
          </w:tcPr>
          <w:p w14:paraId="14A59492" w14:textId="77777777"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color w:val="000000" w:themeColor="text1"/>
                <w:sz w:val="22"/>
                <w:szCs w:val="22"/>
                <w:lang w:val="en-AU"/>
              </w:rPr>
              <w:t>As Low As Reasonably Practicable (ALARP)/So Far As Is Reasonably Practicable (SFAIRP), Frequency-Number (F-N) Diagrams, Pareto Charts, Reliability Centred Maintenance (RCM), Risk Indices.</w:t>
            </w:r>
          </w:p>
        </w:tc>
      </w:tr>
      <w:tr w:rsidR="008726FB" w:rsidRPr="005C367B" w14:paraId="41433615" w14:textId="77777777" w:rsidTr="00CE1DF9">
        <w:tc>
          <w:tcPr>
            <w:tcW w:w="0" w:type="auto"/>
            <w:tcBorders>
              <w:top w:val="outset" w:sz="6" w:space="0" w:color="auto"/>
              <w:left w:val="outset" w:sz="6" w:space="0" w:color="auto"/>
              <w:bottom w:val="outset" w:sz="6" w:space="0" w:color="auto"/>
              <w:right w:val="outset" w:sz="6" w:space="0" w:color="auto"/>
            </w:tcBorders>
            <w:vAlign w:val="center"/>
            <w:hideMark/>
          </w:tcPr>
          <w:p w14:paraId="7C34EBDC" w14:textId="77777777"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b/>
                <w:bCs/>
                <w:color w:val="000000" w:themeColor="text1"/>
                <w:sz w:val="22"/>
                <w:szCs w:val="22"/>
                <w:lang w:val="en-AU"/>
              </w:rPr>
              <w:t>Selecting Between Options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15494897" w14:textId="77777777"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color w:val="000000" w:themeColor="text1"/>
                <w:sz w:val="22"/>
                <w:szCs w:val="22"/>
                <w:lang w:val="en-AU"/>
              </w:rPr>
              <w:t>To provide a logical basis for choosing between different courses of action where there are multiple, often competing, objectives and risks.</w:t>
            </w:r>
          </w:p>
        </w:tc>
        <w:tc>
          <w:tcPr>
            <w:tcW w:w="0" w:type="auto"/>
            <w:tcBorders>
              <w:top w:val="outset" w:sz="6" w:space="0" w:color="auto"/>
              <w:left w:val="outset" w:sz="6" w:space="0" w:color="auto"/>
              <w:bottom w:val="outset" w:sz="6" w:space="0" w:color="auto"/>
              <w:right w:val="outset" w:sz="6" w:space="0" w:color="auto"/>
            </w:tcBorders>
            <w:vAlign w:val="center"/>
            <w:hideMark/>
          </w:tcPr>
          <w:p w14:paraId="37729176" w14:textId="77777777"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color w:val="000000" w:themeColor="text1"/>
                <w:sz w:val="22"/>
                <w:szCs w:val="22"/>
                <w:lang w:val="en-AU"/>
              </w:rPr>
              <w:t>Cost/Benefit Analysis (CBA), Decision Tree Analysis, Multi-Criteria Analysis (MCA).</w:t>
            </w:r>
          </w:p>
        </w:tc>
      </w:tr>
      <w:tr w:rsidR="008726FB" w:rsidRPr="005C367B" w14:paraId="1D132F64" w14:textId="77777777" w:rsidTr="00CE1DF9">
        <w:tc>
          <w:tcPr>
            <w:tcW w:w="0" w:type="auto"/>
            <w:tcBorders>
              <w:top w:val="outset" w:sz="6" w:space="0" w:color="auto"/>
              <w:left w:val="outset" w:sz="6" w:space="0" w:color="auto"/>
              <w:bottom w:val="outset" w:sz="6" w:space="0" w:color="auto"/>
              <w:right w:val="outset" w:sz="6" w:space="0" w:color="auto"/>
            </w:tcBorders>
            <w:vAlign w:val="center"/>
            <w:hideMark/>
          </w:tcPr>
          <w:p w14:paraId="4A7E91C7" w14:textId="77777777"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b/>
                <w:bCs/>
                <w:color w:val="000000" w:themeColor="text1"/>
                <w:sz w:val="22"/>
                <w:szCs w:val="22"/>
                <w:lang w:val="en-AU"/>
              </w:rPr>
              <w:t>Recording and Reporting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74AB6A70" w14:textId="77777777"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color w:val="000000" w:themeColor="text1"/>
                <w:sz w:val="22"/>
                <w:szCs w:val="22"/>
                <w:lang w:val="en-AU"/>
              </w:rPr>
              <w:t>To organize, communicate, and track information about risks, controls, and treatment actions in a clear and consistent format.</w:t>
            </w:r>
          </w:p>
        </w:tc>
        <w:tc>
          <w:tcPr>
            <w:tcW w:w="0" w:type="auto"/>
            <w:tcBorders>
              <w:top w:val="outset" w:sz="6" w:space="0" w:color="auto"/>
              <w:left w:val="outset" w:sz="6" w:space="0" w:color="auto"/>
              <w:bottom w:val="outset" w:sz="6" w:space="0" w:color="auto"/>
              <w:right w:val="outset" w:sz="6" w:space="0" w:color="auto"/>
            </w:tcBorders>
            <w:vAlign w:val="center"/>
            <w:hideMark/>
          </w:tcPr>
          <w:p w14:paraId="6F1F4126" w14:textId="77777777" w:rsidR="00345802" w:rsidRPr="005C367B" w:rsidRDefault="00345802" w:rsidP="00CE1DF9">
            <w:pPr>
              <w:spacing w:line="259" w:lineRule="auto"/>
              <w:rPr>
                <w:rFonts w:ascii="Arial" w:hAnsi="Arial" w:cs="Arial"/>
                <w:color w:val="000000" w:themeColor="text1"/>
                <w:sz w:val="22"/>
                <w:szCs w:val="22"/>
                <w:lang w:val="en-AU"/>
              </w:rPr>
            </w:pPr>
            <w:r w:rsidRPr="005C367B">
              <w:rPr>
                <w:rFonts w:ascii="Arial" w:hAnsi="Arial" w:cs="Arial"/>
                <w:color w:val="000000" w:themeColor="text1"/>
                <w:sz w:val="22"/>
                <w:szCs w:val="22"/>
                <w:lang w:val="en-AU"/>
              </w:rPr>
              <w:t>Risk Registers, Consequence/Likelihood Matrix (Risk Matrix or Heat Map), S-Curves.</w:t>
            </w:r>
          </w:p>
        </w:tc>
      </w:tr>
    </w:tbl>
    <w:p w14:paraId="7233E750" w14:textId="5579ABAA" w:rsidR="00345802" w:rsidRPr="00D53F18" w:rsidRDefault="00D53F18" w:rsidP="007C0925">
      <w:pPr>
        <w:spacing w:before="240"/>
        <w:jc w:val="both"/>
        <w:rPr>
          <w:rFonts w:ascii="Arial" w:hAnsi="Arial" w:cs="Arial"/>
          <w:color w:val="000000" w:themeColor="text1"/>
          <w:sz w:val="22"/>
          <w:szCs w:val="22"/>
        </w:rPr>
      </w:pPr>
      <w:r>
        <w:rPr>
          <w:rFonts w:ascii="Arial" w:hAnsi="Arial" w:cs="Arial"/>
          <w:color w:val="000000" w:themeColor="text1"/>
        </w:rPr>
        <w:t>*</w:t>
      </w:r>
      <w:r w:rsidRPr="00D53F18">
        <w:rPr>
          <w:rFonts w:ascii="Arial" w:hAnsi="Arial" w:cs="Arial"/>
          <w:color w:val="000000" w:themeColor="text1"/>
        </w:rPr>
        <w:t xml:space="preserve">Risks </w:t>
      </w:r>
      <w:r>
        <w:rPr>
          <w:rFonts w:ascii="Arial" w:hAnsi="Arial" w:cs="Arial"/>
          <w:color w:val="000000" w:themeColor="text1"/>
        </w:rPr>
        <w:t xml:space="preserve">identified should consider the multidisciplinary approach </w:t>
      </w:r>
      <w:r w:rsidR="00C36CCD">
        <w:rPr>
          <w:rFonts w:ascii="Arial" w:hAnsi="Arial" w:cs="Arial"/>
          <w:color w:val="000000" w:themeColor="text1"/>
        </w:rPr>
        <w:t>as a risk source where one discipline may adversely impact another discipline so that plans can be developed to prevent or minimize the impact and/or likelihood of the risk.</w:t>
      </w:r>
    </w:p>
    <w:p w14:paraId="145DFA42" w14:textId="77777777" w:rsidR="00074C5B" w:rsidRPr="009C0EED" w:rsidRDefault="00074C5B" w:rsidP="562D4A4A">
      <w:pPr>
        <w:tabs>
          <w:tab w:val="left" w:pos="720"/>
          <w:tab w:val="left" w:pos="1440"/>
          <w:tab w:val="left" w:pos="2340"/>
          <w:tab w:val="right" w:pos="10170"/>
        </w:tabs>
        <w:rPr>
          <w:rFonts w:ascii="Arial" w:eastAsia="Arial" w:hAnsi="Arial" w:cs="Arial"/>
          <w:color w:val="000000" w:themeColor="text1"/>
          <w:sz w:val="22"/>
          <w:szCs w:val="22"/>
          <w:u w:val="single"/>
          <w:lang w:val="en-US"/>
        </w:rPr>
      </w:pPr>
    </w:p>
    <w:p w14:paraId="3E27824D" w14:textId="139919B1" w:rsidR="002423E1" w:rsidRPr="009C0EED" w:rsidRDefault="002423E1" w:rsidP="002423E1">
      <w:pPr>
        <w:tabs>
          <w:tab w:val="left" w:pos="720"/>
          <w:tab w:val="left" w:pos="1440"/>
          <w:tab w:val="left" w:pos="2340"/>
          <w:tab w:val="right" w:pos="10170"/>
        </w:tabs>
        <w:rPr>
          <w:rFonts w:ascii="Arial" w:eastAsia="Arial" w:hAnsi="Arial" w:cs="Arial"/>
          <w:color w:val="000000" w:themeColor="text1"/>
          <w:sz w:val="22"/>
          <w:szCs w:val="22"/>
          <w:u w:val="single"/>
          <w:lang w:val="en-US"/>
        </w:rPr>
      </w:pPr>
    </w:p>
    <w:p w14:paraId="483F1F48" w14:textId="73FF717E" w:rsidR="158411F5" w:rsidRPr="009C0EED" w:rsidRDefault="158411F5" w:rsidP="562D4A4A">
      <w:pPr>
        <w:tabs>
          <w:tab w:val="left" w:pos="720"/>
          <w:tab w:val="left" w:pos="1440"/>
          <w:tab w:val="left" w:pos="2340"/>
          <w:tab w:val="right" w:pos="10170"/>
        </w:tabs>
        <w:rPr>
          <w:rFonts w:ascii="Arial" w:eastAsia="Arial" w:hAnsi="Arial" w:cs="Arial"/>
          <w:color w:val="000000" w:themeColor="text1"/>
          <w:sz w:val="22"/>
          <w:szCs w:val="22"/>
          <w:u w:val="single"/>
          <w:lang w:val="en-US"/>
        </w:rPr>
      </w:pPr>
      <w:r w:rsidRPr="009C0EED">
        <w:rPr>
          <w:rFonts w:ascii="Arial" w:eastAsia="Arial" w:hAnsi="Arial" w:cs="Arial"/>
          <w:color w:val="000000" w:themeColor="text1"/>
          <w:sz w:val="22"/>
          <w:szCs w:val="22"/>
          <w:u w:val="single"/>
          <w:lang w:val="en-US"/>
        </w:rPr>
        <w:t xml:space="preserve"> </w:t>
      </w:r>
    </w:p>
    <w:p w14:paraId="32EA58D9" w14:textId="77777777" w:rsidR="005F051A" w:rsidRPr="009C0EED" w:rsidRDefault="005F051A" w:rsidP="005F051A">
      <w:pPr>
        <w:spacing w:after="160" w:line="259" w:lineRule="auto"/>
        <w:rPr>
          <w:rFonts w:ascii="Arial" w:eastAsiaTheme="minorHAnsi" w:hAnsi="Arial" w:cs="Arial"/>
          <w:color w:val="000000" w:themeColor="text1"/>
          <w:sz w:val="22"/>
          <w:szCs w:val="22"/>
        </w:rPr>
      </w:pPr>
    </w:p>
    <w:p w14:paraId="59EB7B59" w14:textId="77777777" w:rsidR="00D55281" w:rsidRDefault="00D55281">
      <w:pPr>
        <w:rPr>
          <w:rFonts w:ascii="Arial" w:eastAsia="Calibri" w:hAnsi="Arial" w:cs="Arial"/>
          <w:b/>
          <w:color w:val="000000" w:themeColor="text1"/>
          <w:sz w:val="28"/>
          <w:szCs w:val="22"/>
        </w:rPr>
      </w:pPr>
      <w:r>
        <w:rPr>
          <w:rFonts w:ascii="Arial" w:hAnsi="Arial" w:cs="Arial"/>
          <w:b/>
          <w:color w:val="000000" w:themeColor="text1"/>
          <w:sz w:val="28"/>
        </w:rPr>
        <w:br w:type="page"/>
      </w:r>
    </w:p>
    <w:p w14:paraId="1F074551" w14:textId="1EDFD628" w:rsidR="00F90431" w:rsidRPr="000A07AA" w:rsidRDefault="00BF424C" w:rsidP="00404FFD">
      <w:pPr>
        <w:pStyle w:val="Lijstalinea"/>
        <w:numPr>
          <w:ilvl w:val="0"/>
          <w:numId w:val="48"/>
        </w:numPr>
        <w:autoSpaceDE w:val="0"/>
        <w:autoSpaceDN w:val="0"/>
        <w:adjustRightInd w:val="0"/>
        <w:spacing w:after="240"/>
        <w:jc w:val="both"/>
        <w:outlineLvl w:val="0"/>
        <w:rPr>
          <w:rFonts w:ascii="Arial" w:hAnsi="Arial" w:cs="Arial"/>
          <w:b/>
          <w:color w:val="000000" w:themeColor="text1"/>
          <w:sz w:val="24"/>
          <w:szCs w:val="24"/>
        </w:rPr>
      </w:pPr>
      <w:bookmarkStart w:id="23" w:name="_Toc239159679"/>
      <w:r w:rsidRPr="000A07AA">
        <w:rPr>
          <w:rFonts w:ascii="Arial" w:hAnsi="Arial" w:cs="Arial"/>
          <w:b/>
          <w:color w:val="000000" w:themeColor="text1"/>
          <w:sz w:val="24"/>
          <w:szCs w:val="24"/>
        </w:rPr>
        <w:t>Annex</w:t>
      </w:r>
      <w:bookmarkEnd w:id="23"/>
      <w:r w:rsidRPr="000A07AA">
        <w:rPr>
          <w:rFonts w:ascii="Arial" w:hAnsi="Arial" w:cs="Arial"/>
          <w:b/>
          <w:color w:val="000000" w:themeColor="text1"/>
          <w:sz w:val="24"/>
          <w:szCs w:val="24"/>
        </w:rPr>
        <w:t xml:space="preserve"> </w:t>
      </w:r>
    </w:p>
    <w:p w14:paraId="3C81B7DA" w14:textId="2914E416" w:rsidR="0044176C" w:rsidRDefault="006C35D3" w:rsidP="007A7EB3">
      <w:pPr>
        <w:autoSpaceDE w:val="0"/>
        <w:autoSpaceDN w:val="0"/>
        <w:adjustRightInd w:val="0"/>
        <w:ind w:left="567" w:hanging="567"/>
        <w:jc w:val="both"/>
        <w:outlineLvl w:val="0"/>
        <w:rPr>
          <w:rFonts w:ascii="Arial" w:eastAsia="Calibri" w:hAnsi="Arial" w:cs="Arial"/>
          <w:color w:val="000000" w:themeColor="text1"/>
          <w:sz w:val="22"/>
          <w:szCs w:val="22"/>
          <w:u w:val="single"/>
          <w:lang w:val="en-US"/>
        </w:rPr>
      </w:pPr>
      <w:bookmarkStart w:id="24" w:name="_Toc239159680"/>
      <w:r>
        <w:rPr>
          <w:rFonts w:ascii="Arial" w:eastAsia="Calibri" w:hAnsi="Arial" w:cs="Arial"/>
          <w:color w:val="000000" w:themeColor="text1"/>
          <w:sz w:val="22"/>
          <w:szCs w:val="22"/>
          <w:lang w:val="en-US"/>
        </w:rPr>
        <w:t>6</w:t>
      </w:r>
      <w:r w:rsidR="006767D1" w:rsidRPr="00B01B9C">
        <w:rPr>
          <w:rFonts w:ascii="Arial" w:eastAsia="Calibri" w:hAnsi="Arial" w:cs="Arial"/>
          <w:color w:val="000000" w:themeColor="text1"/>
          <w:sz w:val="22"/>
          <w:szCs w:val="22"/>
          <w:lang w:val="en-US"/>
        </w:rPr>
        <w:t>.</w:t>
      </w:r>
      <w:r w:rsidR="00D02D53">
        <w:rPr>
          <w:rFonts w:ascii="Arial" w:eastAsia="Calibri" w:hAnsi="Arial" w:cs="Arial"/>
          <w:color w:val="000000" w:themeColor="text1"/>
          <w:sz w:val="22"/>
          <w:szCs w:val="22"/>
          <w:lang w:val="en-US"/>
        </w:rPr>
        <w:t>1</w:t>
      </w:r>
      <w:r w:rsidR="006767D1" w:rsidRPr="00B01B9C">
        <w:rPr>
          <w:rFonts w:ascii="Arial" w:eastAsia="Calibri" w:hAnsi="Arial" w:cs="Arial"/>
          <w:color w:val="000000" w:themeColor="text1"/>
          <w:sz w:val="22"/>
          <w:szCs w:val="22"/>
          <w:lang w:val="en-US"/>
        </w:rPr>
        <w:t xml:space="preserve"> </w:t>
      </w:r>
      <w:r w:rsidR="007A7EB3">
        <w:rPr>
          <w:rFonts w:ascii="Arial" w:eastAsia="Calibri" w:hAnsi="Arial" w:cs="Arial"/>
          <w:color w:val="000000" w:themeColor="text1"/>
          <w:sz w:val="22"/>
          <w:szCs w:val="22"/>
          <w:lang w:val="en-US"/>
        </w:rPr>
        <w:tab/>
      </w:r>
      <w:r w:rsidR="006767D1" w:rsidRPr="00B01B9C">
        <w:rPr>
          <w:rFonts w:ascii="Arial" w:eastAsia="Calibri" w:hAnsi="Arial" w:cs="Arial"/>
          <w:color w:val="000000" w:themeColor="text1"/>
          <w:sz w:val="22"/>
          <w:szCs w:val="22"/>
          <w:u w:val="single"/>
          <w:lang w:val="en-US"/>
        </w:rPr>
        <w:t>Examples of Risks, Control Plans &amp; Opportunities</w:t>
      </w:r>
      <w:bookmarkEnd w:id="24"/>
    </w:p>
    <w:p w14:paraId="0828CDA4" w14:textId="4F5F678A" w:rsidR="00283C94" w:rsidRPr="00283C94" w:rsidRDefault="00283C94" w:rsidP="007A7EB3">
      <w:pPr>
        <w:spacing w:after="240"/>
        <w:ind w:left="567"/>
        <w:jc w:val="both"/>
        <w:rPr>
          <w:rFonts w:ascii="Arial" w:eastAsia="Calibri" w:hAnsi="Arial" w:cs="Arial"/>
          <w:bCs/>
          <w:color w:val="000000" w:themeColor="text1"/>
          <w:sz w:val="22"/>
          <w:szCs w:val="22"/>
        </w:rPr>
      </w:pPr>
      <w:r>
        <w:rPr>
          <w:rFonts w:ascii="Arial" w:eastAsia="Calibri" w:hAnsi="Arial" w:cs="Arial"/>
          <w:bCs/>
          <w:color w:val="000000" w:themeColor="text1"/>
          <w:sz w:val="22"/>
          <w:szCs w:val="22"/>
          <w:lang w:val="en-US"/>
        </w:rPr>
        <w:t>T</w:t>
      </w:r>
      <w:r w:rsidR="00C63724" w:rsidRPr="00283C94">
        <w:rPr>
          <w:rFonts w:ascii="Arial" w:eastAsia="Calibri" w:hAnsi="Arial" w:cs="Arial"/>
          <w:bCs/>
          <w:color w:val="000000" w:themeColor="text1"/>
          <w:sz w:val="22"/>
          <w:szCs w:val="22"/>
        </w:rPr>
        <w:t>here are 3 categories of risks in forensic science that should be addressed. These are:</w:t>
      </w:r>
      <w:r w:rsidR="00973820" w:rsidRPr="00283C94">
        <w:rPr>
          <w:rFonts w:ascii="Arial" w:eastAsia="Calibri" w:hAnsi="Arial" w:cs="Arial"/>
          <w:bCs/>
          <w:color w:val="000000" w:themeColor="text1"/>
          <w:sz w:val="22"/>
          <w:szCs w:val="22"/>
        </w:rPr>
        <w:t xml:space="preserve"> </w:t>
      </w:r>
    </w:p>
    <w:p w14:paraId="64180F78" w14:textId="55AFD3E6" w:rsidR="002F169F" w:rsidRPr="00D645B8" w:rsidRDefault="00D645B8" w:rsidP="007A7EB3">
      <w:pPr>
        <w:pStyle w:val="Lijstalinea"/>
        <w:numPr>
          <w:ilvl w:val="0"/>
          <w:numId w:val="44"/>
        </w:numPr>
        <w:tabs>
          <w:tab w:val="clear" w:pos="360"/>
        </w:tabs>
        <w:spacing w:after="240"/>
        <w:ind w:left="851" w:hanging="284"/>
        <w:jc w:val="both"/>
        <w:rPr>
          <w:rFonts w:ascii="Arial" w:eastAsia="Arial" w:hAnsi="Arial" w:cs="Arial"/>
          <w:color w:val="000000" w:themeColor="text1"/>
          <w:lang w:val="en-US"/>
        </w:rPr>
      </w:pPr>
      <w:r w:rsidRPr="00D645B8">
        <w:rPr>
          <w:rFonts w:ascii="Arial" w:hAnsi="Arial" w:cs="Arial"/>
          <w:bCs/>
          <w:color w:val="000000" w:themeColor="text1"/>
        </w:rPr>
        <w:t xml:space="preserve">General </w:t>
      </w:r>
      <w:r>
        <w:rPr>
          <w:rFonts w:ascii="Arial" w:hAnsi="Arial" w:cs="Arial"/>
          <w:bCs/>
          <w:color w:val="000000" w:themeColor="text1"/>
        </w:rPr>
        <w:t xml:space="preserve">risks </w:t>
      </w:r>
      <w:r w:rsidRPr="00D645B8">
        <w:rPr>
          <w:rFonts w:ascii="Arial" w:hAnsi="Arial" w:cs="Arial"/>
          <w:bCs/>
          <w:color w:val="000000" w:themeColor="text1"/>
        </w:rPr>
        <w:t>applicable to all disciplines</w:t>
      </w:r>
      <w:r w:rsidR="00CA5867">
        <w:rPr>
          <w:rFonts w:ascii="Arial" w:hAnsi="Arial" w:cs="Arial"/>
          <w:bCs/>
          <w:color w:val="000000" w:themeColor="text1"/>
        </w:rPr>
        <w:t xml:space="preserve"> such as those originating from the o</w:t>
      </w:r>
      <w:r>
        <w:rPr>
          <w:rFonts w:ascii="Arial" w:hAnsi="Arial" w:cs="Arial"/>
          <w:bCs/>
          <w:color w:val="000000" w:themeColor="text1"/>
        </w:rPr>
        <w:t>rganization</w:t>
      </w:r>
      <w:r w:rsidR="00CA5867">
        <w:rPr>
          <w:rFonts w:ascii="Arial" w:hAnsi="Arial" w:cs="Arial"/>
          <w:bCs/>
          <w:color w:val="000000" w:themeColor="text1"/>
        </w:rPr>
        <w:t xml:space="preserve">’s </w:t>
      </w:r>
      <w:r>
        <w:rPr>
          <w:rFonts w:ascii="Arial" w:hAnsi="Arial" w:cs="Arial"/>
          <w:bCs/>
          <w:color w:val="000000" w:themeColor="text1"/>
        </w:rPr>
        <w:t>structure</w:t>
      </w:r>
      <w:r w:rsidR="00CA5867">
        <w:rPr>
          <w:rFonts w:ascii="Arial" w:hAnsi="Arial" w:cs="Arial"/>
          <w:bCs/>
          <w:color w:val="000000" w:themeColor="text1"/>
        </w:rPr>
        <w:t xml:space="preserve">, </w:t>
      </w:r>
      <w:r>
        <w:rPr>
          <w:rFonts w:ascii="Arial" w:hAnsi="Arial" w:cs="Arial"/>
          <w:bCs/>
          <w:color w:val="000000" w:themeColor="text1"/>
        </w:rPr>
        <w:t>culture</w:t>
      </w:r>
      <w:r w:rsidR="00CA5867">
        <w:rPr>
          <w:rFonts w:ascii="Arial" w:hAnsi="Arial" w:cs="Arial"/>
          <w:bCs/>
          <w:color w:val="000000" w:themeColor="text1"/>
        </w:rPr>
        <w:t>, personnel</w:t>
      </w:r>
      <w:r>
        <w:rPr>
          <w:rFonts w:ascii="Arial" w:hAnsi="Arial" w:cs="Arial"/>
          <w:bCs/>
          <w:color w:val="000000" w:themeColor="text1"/>
        </w:rPr>
        <w:t xml:space="preserve"> </w:t>
      </w:r>
      <w:r w:rsidRPr="00D645B8">
        <w:rPr>
          <w:rFonts w:ascii="Arial" w:hAnsi="Arial" w:cs="Arial"/>
          <w:bCs/>
          <w:color w:val="000000" w:themeColor="text1"/>
        </w:rPr>
        <w:t xml:space="preserve">&amp; </w:t>
      </w:r>
      <w:r w:rsidR="00CA5867">
        <w:rPr>
          <w:rFonts w:ascii="Arial" w:hAnsi="Arial" w:cs="Arial"/>
          <w:bCs/>
          <w:color w:val="000000" w:themeColor="text1"/>
        </w:rPr>
        <w:t>its s</w:t>
      </w:r>
      <w:r w:rsidRPr="00D645B8">
        <w:rPr>
          <w:rFonts w:ascii="Arial" w:hAnsi="Arial" w:cs="Arial"/>
          <w:bCs/>
          <w:color w:val="000000" w:themeColor="text1"/>
        </w:rPr>
        <w:t>upport</w:t>
      </w:r>
      <w:r>
        <w:rPr>
          <w:rFonts w:ascii="Arial" w:hAnsi="Arial" w:cs="Arial"/>
          <w:bCs/>
          <w:color w:val="000000" w:themeColor="text1"/>
        </w:rPr>
        <w:t xml:space="preserve"> </w:t>
      </w:r>
      <w:r w:rsidRPr="00D645B8">
        <w:rPr>
          <w:rFonts w:ascii="Arial" w:hAnsi="Arial" w:cs="Arial"/>
          <w:bCs/>
          <w:color w:val="000000" w:themeColor="text1"/>
        </w:rPr>
        <w:t>services</w:t>
      </w:r>
      <w:r w:rsidR="0035049B">
        <w:rPr>
          <w:rFonts w:ascii="Arial" w:hAnsi="Arial" w:cs="Arial"/>
          <w:bCs/>
          <w:color w:val="000000" w:themeColor="text1"/>
        </w:rPr>
        <w:t>.</w:t>
      </w:r>
      <w:r w:rsidRPr="00D645B8">
        <w:rPr>
          <w:rFonts w:ascii="Arial" w:hAnsi="Arial" w:cs="Arial"/>
          <w:bCs/>
          <w:color w:val="000000" w:themeColor="text1"/>
        </w:rPr>
        <w:t xml:space="preserve"> </w:t>
      </w:r>
    </w:p>
    <w:p w14:paraId="0BA59944" w14:textId="60531627" w:rsidR="002F169F" w:rsidRDefault="00CA5867" w:rsidP="007A7EB3">
      <w:pPr>
        <w:pStyle w:val="Lijstalinea"/>
        <w:numPr>
          <w:ilvl w:val="0"/>
          <w:numId w:val="44"/>
        </w:numPr>
        <w:tabs>
          <w:tab w:val="clear" w:pos="360"/>
        </w:tabs>
        <w:spacing w:after="240"/>
        <w:ind w:left="851" w:hanging="284"/>
        <w:jc w:val="both"/>
        <w:rPr>
          <w:rFonts w:ascii="Arial" w:hAnsi="Arial" w:cs="Arial"/>
          <w:bCs/>
          <w:color w:val="000000" w:themeColor="text1"/>
        </w:rPr>
      </w:pPr>
      <w:r>
        <w:rPr>
          <w:rFonts w:ascii="Arial" w:hAnsi="Arial" w:cs="Arial"/>
          <w:bCs/>
          <w:color w:val="000000" w:themeColor="text1"/>
          <w:lang w:val="en-US"/>
        </w:rPr>
        <w:t>Procedural/protocol-based risks originating from laboratory</w:t>
      </w:r>
      <w:r w:rsidRPr="00C63724">
        <w:rPr>
          <w:rFonts w:ascii="Arial" w:hAnsi="Arial" w:cs="Arial"/>
          <w:bCs/>
          <w:color w:val="000000" w:themeColor="text1"/>
        </w:rPr>
        <w:t>-based</w:t>
      </w:r>
      <w:r w:rsidR="002F169F" w:rsidRPr="00C63724">
        <w:rPr>
          <w:rFonts w:ascii="Arial" w:hAnsi="Arial" w:cs="Arial"/>
          <w:bCs/>
          <w:color w:val="000000" w:themeColor="text1"/>
        </w:rPr>
        <w:t xml:space="preserve"> </w:t>
      </w:r>
      <w:r w:rsidR="00D645B8">
        <w:rPr>
          <w:rFonts w:ascii="Arial" w:hAnsi="Arial" w:cs="Arial"/>
          <w:bCs/>
          <w:color w:val="000000" w:themeColor="text1"/>
        </w:rPr>
        <w:t>work</w:t>
      </w:r>
      <w:r>
        <w:rPr>
          <w:rFonts w:ascii="Arial" w:hAnsi="Arial" w:cs="Arial"/>
          <w:bCs/>
          <w:color w:val="000000" w:themeColor="text1"/>
        </w:rPr>
        <w:t xml:space="preserve">, </w:t>
      </w:r>
      <w:r w:rsidR="00F476BC">
        <w:rPr>
          <w:rFonts w:ascii="Arial" w:hAnsi="Arial" w:cs="Arial"/>
          <w:bCs/>
          <w:color w:val="000000" w:themeColor="text1"/>
        </w:rPr>
        <w:t>data analyses</w:t>
      </w:r>
      <w:r>
        <w:rPr>
          <w:rFonts w:ascii="Arial" w:hAnsi="Arial" w:cs="Arial"/>
          <w:bCs/>
          <w:color w:val="000000" w:themeColor="text1"/>
        </w:rPr>
        <w:t xml:space="preserve"> &amp;</w:t>
      </w:r>
      <w:r w:rsidR="00F476BC">
        <w:rPr>
          <w:rFonts w:ascii="Arial" w:hAnsi="Arial" w:cs="Arial"/>
          <w:bCs/>
          <w:color w:val="000000" w:themeColor="text1"/>
        </w:rPr>
        <w:t xml:space="preserve"> interpretation</w:t>
      </w:r>
      <w:r>
        <w:rPr>
          <w:rFonts w:ascii="Arial" w:hAnsi="Arial" w:cs="Arial"/>
          <w:bCs/>
          <w:color w:val="000000" w:themeColor="text1"/>
        </w:rPr>
        <w:t xml:space="preserve"> specific to each discipline</w:t>
      </w:r>
      <w:r w:rsidR="00284CDD">
        <w:rPr>
          <w:rFonts w:ascii="Arial" w:hAnsi="Arial" w:cs="Arial"/>
          <w:bCs/>
          <w:color w:val="000000" w:themeColor="text1"/>
        </w:rPr>
        <w:t>.</w:t>
      </w:r>
      <w:r>
        <w:rPr>
          <w:rFonts w:ascii="Arial" w:hAnsi="Arial" w:cs="Arial"/>
          <w:bCs/>
          <w:color w:val="000000" w:themeColor="text1"/>
        </w:rPr>
        <w:t xml:space="preserve"> </w:t>
      </w:r>
    </w:p>
    <w:p w14:paraId="6562B33F" w14:textId="6C63D096" w:rsidR="00CA5867" w:rsidRPr="00CA5867" w:rsidRDefault="002F169F" w:rsidP="007A7EB3">
      <w:pPr>
        <w:pStyle w:val="Lijstalinea"/>
        <w:numPr>
          <w:ilvl w:val="0"/>
          <w:numId w:val="44"/>
        </w:numPr>
        <w:tabs>
          <w:tab w:val="clear" w:pos="360"/>
        </w:tabs>
        <w:spacing w:after="240"/>
        <w:ind w:left="851" w:hanging="284"/>
        <w:jc w:val="both"/>
        <w:rPr>
          <w:rFonts w:ascii="Arial" w:hAnsi="Arial" w:cs="Arial"/>
          <w:bCs/>
          <w:color w:val="000000" w:themeColor="text1"/>
        </w:rPr>
      </w:pPr>
      <w:r w:rsidRPr="00C63724">
        <w:rPr>
          <w:rFonts w:ascii="Arial" w:hAnsi="Arial" w:cs="Arial"/>
          <w:bCs/>
          <w:color w:val="000000" w:themeColor="text1"/>
        </w:rPr>
        <w:t>Crime scene</w:t>
      </w:r>
      <w:r w:rsidR="009F1EF5" w:rsidRPr="00C63724">
        <w:rPr>
          <w:rFonts w:ascii="Arial" w:hAnsi="Arial" w:cs="Arial"/>
          <w:bCs/>
          <w:color w:val="000000" w:themeColor="text1"/>
        </w:rPr>
        <w:t xml:space="preserve"> &amp; explosives (risk assessment for life) e.g</w:t>
      </w:r>
      <w:r w:rsidR="009F1A9B">
        <w:rPr>
          <w:rFonts w:ascii="Arial" w:hAnsi="Arial" w:cs="Arial"/>
          <w:bCs/>
          <w:color w:val="000000" w:themeColor="text1"/>
        </w:rPr>
        <w:t>.</w:t>
      </w:r>
      <w:r w:rsidR="009F1EF5" w:rsidRPr="00C63724">
        <w:rPr>
          <w:rFonts w:ascii="Arial" w:hAnsi="Arial" w:cs="Arial"/>
          <w:bCs/>
          <w:color w:val="000000" w:themeColor="text1"/>
        </w:rPr>
        <w:t xml:space="preserve"> lithium batteries, exposure to infectious agents from biofluids and chemical</w:t>
      </w:r>
      <w:r w:rsidR="009F1A9B">
        <w:rPr>
          <w:rFonts w:ascii="Arial" w:hAnsi="Arial" w:cs="Arial"/>
          <w:bCs/>
          <w:color w:val="000000" w:themeColor="text1"/>
        </w:rPr>
        <w:t>.</w:t>
      </w:r>
    </w:p>
    <w:p w14:paraId="6487FEFF" w14:textId="4B6E2A4F" w:rsidR="7269D39F" w:rsidRPr="009C0EED" w:rsidRDefault="7269D39F" w:rsidP="007A7EB3">
      <w:pPr>
        <w:tabs>
          <w:tab w:val="left" w:pos="567"/>
          <w:tab w:val="left" w:pos="993"/>
        </w:tabs>
        <w:spacing w:after="240" w:line="259" w:lineRule="auto"/>
        <w:jc w:val="both"/>
        <w:rPr>
          <w:rFonts w:ascii="Arial" w:hAnsi="Arial" w:cs="Arial"/>
          <w:b/>
          <w:bCs/>
          <w:color w:val="000000" w:themeColor="text1"/>
          <w:sz w:val="22"/>
          <w:szCs w:val="22"/>
          <w:lang w:val="en-US"/>
        </w:rPr>
      </w:pPr>
      <w:r w:rsidRPr="009C0EED">
        <w:rPr>
          <w:rFonts w:ascii="Arial" w:eastAsia="Arial" w:hAnsi="Arial" w:cs="Arial"/>
          <w:color w:val="000000" w:themeColor="text1"/>
          <w:sz w:val="22"/>
          <w:szCs w:val="22"/>
          <w:lang w:val="en-US"/>
        </w:rPr>
        <w:t xml:space="preserve">In table </w:t>
      </w:r>
      <w:r w:rsidR="00097FA0">
        <w:rPr>
          <w:rFonts w:ascii="Arial" w:eastAsia="Arial" w:hAnsi="Arial" w:cs="Arial"/>
          <w:color w:val="000000" w:themeColor="text1"/>
          <w:sz w:val="22"/>
          <w:szCs w:val="22"/>
          <w:lang w:val="en-US"/>
        </w:rPr>
        <w:t>A</w:t>
      </w:r>
      <w:r w:rsidR="00D02D53">
        <w:rPr>
          <w:rFonts w:ascii="Arial" w:eastAsia="Arial" w:hAnsi="Arial" w:cs="Arial"/>
          <w:color w:val="000000" w:themeColor="text1"/>
          <w:sz w:val="22"/>
          <w:szCs w:val="22"/>
          <w:lang w:val="en-US"/>
        </w:rPr>
        <w:t>1</w:t>
      </w:r>
      <w:r w:rsidRPr="009C0EED">
        <w:rPr>
          <w:rFonts w:ascii="Arial" w:eastAsia="Arial" w:hAnsi="Arial" w:cs="Arial"/>
          <w:color w:val="000000" w:themeColor="text1"/>
          <w:sz w:val="22"/>
          <w:szCs w:val="22"/>
          <w:lang w:val="en-US"/>
        </w:rPr>
        <w:t xml:space="preserve"> a non-exhaustive list of identifiable risks as well as procedures that should be implemented </w:t>
      </w:r>
      <w:r w:rsidR="006030C0">
        <w:rPr>
          <w:rFonts w:ascii="Arial" w:eastAsia="Arial" w:hAnsi="Arial" w:cs="Arial"/>
          <w:color w:val="000000" w:themeColor="text1"/>
          <w:sz w:val="22"/>
          <w:szCs w:val="22"/>
          <w:lang w:val="en-US"/>
        </w:rPr>
        <w:t xml:space="preserve">for risk mitigation </w:t>
      </w:r>
      <w:r w:rsidR="00501547">
        <w:rPr>
          <w:rFonts w:ascii="Arial" w:eastAsia="Arial" w:hAnsi="Arial" w:cs="Arial"/>
          <w:color w:val="000000" w:themeColor="text1"/>
          <w:sz w:val="22"/>
          <w:szCs w:val="22"/>
          <w:lang w:val="en-US"/>
        </w:rPr>
        <w:t xml:space="preserve">and/or opportunity to be taken </w:t>
      </w:r>
      <w:r w:rsidRPr="009C0EED">
        <w:rPr>
          <w:rFonts w:ascii="Arial" w:eastAsia="Arial" w:hAnsi="Arial" w:cs="Arial"/>
          <w:color w:val="000000" w:themeColor="text1"/>
          <w:sz w:val="22"/>
          <w:szCs w:val="22"/>
          <w:lang w:val="en-US"/>
        </w:rPr>
        <w:t>are described.</w:t>
      </w:r>
      <w:r w:rsidRPr="009C0EED">
        <w:rPr>
          <w:rFonts w:ascii="Arial" w:hAnsi="Arial" w:cs="Arial"/>
          <w:b/>
          <w:bCs/>
          <w:color w:val="000000" w:themeColor="text1"/>
          <w:sz w:val="22"/>
          <w:szCs w:val="22"/>
          <w:lang w:val="en-US"/>
        </w:rPr>
        <w:t xml:space="preserve"> </w:t>
      </w:r>
    </w:p>
    <w:p w14:paraId="12A61194" w14:textId="7327DBEA" w:rsidR="00311B28" w:rsidRPr="00311B28" w:rsidRDefault="00311B28" w:rsidP="00311B28">
      <w:pPr>
        <w:rPr>
          <w:rFonts w:ascii="Arial" w:eastAsia="Arial" w:hAnsi="Arial" w:cs="Arial"/>
          <w:b/>
          <w:color w:val="000000" w:themeColor="text1"/>
          <w:sz w:val="22"/>
          <w:szCs w:val="22"/>
        </w:rPr>
      </w:pPr>
      <w:r w:rsidRPr="00311B28">
        <w:rPr>
          <w:rFonts w:ascii="Arial" w:eastAsia="Arial" w:hAnsi="Arial" w:cs="Arial"/>
          <w:b/>
          <w:color w:val="000000" w:themeColor="text1"/>
          <w:sz w:val="22"/>
          <w:szCs w:val="22"/>
        </w:rPr>
        <w:t>Table A</w:t>
      </w:r>
      <w:r w:rsidR="00D02D53">
        <w:rPr>
          <w:rFonts w:ascii="Arial" w:eastAsia="Arial" w:hAnsi="Arial" w:cs="Arial"/>
          <w:b/>
          <w:color w:val="000000" w:themeColor="text1"/>
          <w:sz w:val="22"/>
          <w:szCs w:val="22"/>
        </w:rPr>
        <w:t>1</w:t>
      </w:r>
      <w:r w:rsidRPr="00311B28">
        <w:rPr>
          <w:rFonts w:ascii="Arial" w:eastAsia="Arial" w:hAnsi="Arial" w:cs="Arial"/>
          <w:b/>
          <w:color w:val="000000" w:themeColor="text1"/>
          <w:sz w:val="22"/>
          <w:szCs w:val="22"/>
        </w:rPr>
        <w:t xml:space="preserve">: Examples of Risks &amp; Control Plans Relevant to the Forensic Sciences </w:t>
      </w:r>
    </w:p>
    <w:p w14:paraId="07FD0B06" w14:textId="77777777" w:rsidR="00311B28" w:rsidRPr="00311B28" w:rsidRDefault="00311B28" w:rsidP="00311B28">
      <w:pPr>
        <w:rPr>
          <w:rFonts w:ascii="Arial" w:hAnsi="Arial" w:cs="Arial"/>
          <w:color w:val="000000" w:themeColor="text1"/>
          <w:sz w:val="22"/>
          <w:szCs w:val="22"/>
        </w:rPr>
      </w:pPr>
    </w:p>
    <w:tbl>
      <w:tblPr>
        <w:tblStyle w:val="TableGrid1"/>
        <w:tblW w:w="9204" w:type="dxa"/>
        <w:tblLayout w:type="fixed"/>
        <w:tblLook w:val="04A0" w:firstRow="1" w:lastRow="0" w:firstColumn="1" w:lastColumn="0" w:noHBand="0" w:noVBand="1"/>
      </w:tblPr>
      <w:tblGrid>
        <w:gridCol w:w="2684"/>
        <w:gridCol w:w="4110"/>
        <w:gridCol w:w="2410"/>
      </w:tblGrid>
      <w:tr w:rsidR="00D02D53" w:rsidRPr="00311B28" w14:paraId="4B3E1E0B" w14:textId="77777777" w:rsidTr="00F417B0">
        <w:trPr>
          <w:trHeight w:val="300"/>
        </w:trPr>
        <w:tc>
          <w:tcPr>
            <w:tcW w:w="9204" w:type="dxa"/>
            <w:gridSpan w:val="3"/>
            <w:tcBorders>
              <w:top w:val="single" w:sz="8" w:space="0" w:color="auto"/>
              <w:left w:val="single" w:sz="8" w:space="0" w:color="auto"/>
              <w:bottom w:val="single" w:sz="8" w:space="0" w:color="auto"/>
              <w:right w:val="single" w:sz="8" w:space="0" w:color="auto"/>
            </w:tcBorders>
            <w:shd w:val="clear" w:color="auto" w:fill="D0CECE" w:themeFill="background2" w:themeFillShade="E6"/>
            <w:tcMar>
              <w:left w:w="108" w:type="dxa"/>
              <w:right w:w="108" w:type="dxa"/>
            </w:tcMar>
          </w:tcPr>
          <w:p w14:paraId="21797304" w14:textId="70C00C00" w:rsidR="00D02D53" w:rsidRPr="00311B28" w:rsidRDefault="00D02D53" w:rsidP="00D02D53">
            <w:pPr>
              <w:jc w:val="center"/>
              <w:rPr>
                <w:rFonts w:ascii="Arial" w:eastAsia="Arial" w:hAnsi="Arial" w:cs="Arial"/>
                <w:b/>
                <w:bCs/>
                <w:iCs/>
                <w:color w:val="000000" w:themeColor="text1"/>
                <w:sz w:val="22"/>
                <w:szCs w:val="22"/>
                <w:lang w:val="en-US" w:eastAsia="ja-JP"/>
              </w:rPr>
            </w:pPr>
            <w:r w:rsidRPr="00311B28">
              <w:rPr>
                <w:rFonts w:ascii="Arial" w:eastAsia="Arial" w:hAnsi="Arial" w:cs="Arial"/>
                <w:b/>
                <w:color w:val="000000" w:themeColor="text1"/>
                <w:sz w:val="22"/>
                <w:szCs w:val="22"/>
                <w:lang w:val="en-US" w:eastAsia="ja-JP"/>
              </w:rPr>
              <w:t>Risks Emerging from Organizational Management Processes</w:t>
            </w:r>
          </w:p>
        </w:tc>
      </w:tr>
      <w:tr w:rsidR="00311B28" w:rsidRPr="00311B28" w14:paraId="30D585A9" w14:textId="77777777" w:rsidTr="00EF3883">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119C97C2" w14:textId="77777777" w:rsidR="00311B28" w:rsidRPr="00311B28" w:rsidRDefault="00311B28" w:rsidP="00311B28">
            <w:pPr>
              <w:rPr>
                <w:rFonts w:ascii="Arial" w:eastAsia="Arial" w:hAnsi="Arial" w:cs="Arial"/>
                <w:b/>
                <w:bCs/>
                <w:iCs/>
                <w:color w:val="000000" w:themeColor="text1"/>
                <w:sz w:val="22"/>
                <w:szCs w:val="22"/>
                <w:lang w:val="en-US" w:eastAsia="ja-JP"/>
              </w:rPr>
            </w:pPr>
            <w:r w:rsidRPr="00311B28">
              <w:rPr>
                <w:rFonts w:ascii="Arial" w:eastAsia="Arial" w:hAnsi="Arial" w:cs="Arial"/>
                <w:b/>
                <w:bCs/>
                <w:iCs/>
                <w:color w:val="000000" w:themeColor="text1"/>
                <w:sz w:val="22"/>
                <w:szCs w:val="22"/>
                <w:lang w:val="en-US" w:eastAsia="ja-JP"/>
              </w:rPr>
              <w:t xml:space="preserve">Risk source </w:t>
            </w:r>
          </w:p>
          <w:p w14:paraId="3F76B841" w14:textId="77777777" w:rsidR="00311B28" w:rsidRPr="00311B28" w:rsidRDefault="00311B28" w:rsidP="00311B28">
            <w:pPr>
              <w:rPr>
                <w:rFonts w:ascii="Arial" w:eastAsia="Arial" w:hAnsi="Arial" w:cs="Arial"/>
                <w:b/>
                <w:bCs/>
                <w:iCs/>
                <w:color w:val="000000" w:themeColor="text1"/>
                <w:sz w:val="22"/>
                <w:szCs w:val="22"/>
                <w:lang w:val="en-US" w:eastAsia="ja-JP"/>
              </w:rPr>
            </w:pP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48877A18" w14:textId="77777777" w:rsidR="00311B28" w:rsidRPr="00311B28" w:rsidRDefault="00311B28" w:rsidP="00311B28">
            <w:pPr>
              <w:rPr>
                <w:rFonts w:ascii="Arial" w:eastAsia="Arial" w:hAnsi="Arial" w:cs="Arial"/>
                <w:b/>
                <w:bCs/>
                <w:iCs/>
                <w:color w:val="000000" w:themeColor="text1"/>
                <w:sz w:val="22"/>
                <w:szCs w:val="22"/>
                <w:lang w:val="en-US" w:eastAsia="ja-JP"/>
              </w:rPr>
            </w:pPr>
            <w:r w:rsidRPr="00311B28">
              <w:rPr>
                <w:rFonts w:ascii="Arial" w:eastAsia="Arial" w:hAnsi="Arial" w:cs="Arial"/>
                <w:b/>
                <w:bCs/>
                <w:iCs/>
                <w:color w:val="000000" w:themeColor="text1"/>
                <w:sz w:val="22"/>
                <w:szCs w:val="22"/>
                <w:lang w:val="en-US" w:eastAsia="ja-JP"/>
              </w:rPr>
              <w:t>Example of Mitigation Actions &amp;/or opportunity to be taken</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tcPr>
          <w:p w14:paraId="1063B474" w14:textId="77777777" w:rsidR="00311B28" w:rsidRPr="00311B28" w:rsidRDefault="00311B28" w:rsidP="00311B28">
            <w:pPr>
              <w:rPr>
                <w:rFonts w:ascii="Arial" w:eastAsia="Arial" w:hAnsi="Arial" w:cs="Arial"/>
                <w:b/>
                <w:bCs/>
                <w:iCs/>
                <w:color w:val="000000" w:themeColor="text1"/>
                <w:sz w:val="22"/>
                <w:szCs w:val="22"/>
                <w:lang w:val="en-US" w:eastAsia="ja-JP"/>
              </w:rPr>
            </w:pPr>
            <w:r w:rsidRPr="00311B28">
              <w:rPr>
                <w:rFonts w:ascii="Arial" w:eastAsia="Arial" w:hAnsi="Arial" w:cs="Arial"/>
                <w:b/>
                <w:bCs/>
                <w:iCs/>
                <w:color w:val="000000" w:themeColor="text1"/>
                <w:sz w:val="22"/>
                <w:szCs w:val="22"/>
                <w:lang w:val="en-US" w:eastAsia="ja-JP"/>
              </w:rPr>
              <w:t>Integration/</w:t>
            </w:r>
          </w:p>
          <w:p w14:paraId="5C0E6F6D" w14:textId="77777777" w:rsidR="00311B28" w:rsidRPr="00311B28" w:rsidRDefault="00311B28" w:rsidP="00311B28">
            <w:pPr>
              <w:rPr>
                <w:rFonts w:ascii="Arial" w:eastAsia="Arial" w:hAnsi="Arial" w:cs="Arial"/>
                <w:b/>
                <w:bCs/>
                <w:iCs/>
                <w:color w:val="000000" w:themeColor="text1"/>
                <w:sz w:val="22"/>
                <w:szCs w:val="22"/>
                <w:lang w:val="en-US" w:eastAsia="ja-JP"/>
              </w:rPr>
            </w:pPr>
            <w:r w:rsidRPr="00311B28">
              <w:rPr>
                <w:rFonts w:ascii="Arial" w:eastAsia="Arial" w:hAnsi="Arial" w:cs="Arial"/>
                <w:b/>
                <w:bCs/>
                <w:iCs/>
                <w:color w:val="000000" w:themeColor="text1"/>
                <w:sz w:val="22"/>
                <w:szCs w:val="22"/>
                <w:lang w:val="en-US" w:eastAsia="ja-JP"/>
              </w:rPr>
              <w:t>implementation of action</w:t>
            </w:r>
          </w:p>
        </w:tc>
      </w:tr>
      <w:tr w:rsidR="00311B28" w:rsidRPr="00311B28" w14:paraId="14CED31A" w14:textId="77777777" w:rsidTr="00EF3883">
        <w:trPr>
          <w:trHeight w:val="61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6861C081"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Lack of support for staff training &amp; development programmes</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09230901" w14:textId="77777777" w:rsidR="00311B28" w:rsidRPr="00311B28" w:rsidRDefault="00311B28" w:rsidP="00311B28">
            <w:pPr>
              <w:jc w:val="both"/>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Available policy &amp; programme for staff training and development</w:t>
            </w:r>
          </w:p>
        </w:tc>
        <w:tc>
          <w:tcPr>
            <w:tcW w:w="2410" w:type="dxa"/>
            <w:vMerge w:val="restart"/>
            <w:tcBorders>
              <w:top w:val="single" w:sz="8" w:space="0" w:color="auto"/>
              <w:left w:val="single" w:sz="8" w:space="0" w:color="auto"/>
              <w:right w:val="single" w:sz="8" w:space="0" w:color="auto"/>
            </w:tcBorders>
            <w:tcMar>
              <w:left w:w="108" w:type="dxa"/>
              <w:right w:w="108" w:type="dxa"/>
            </w:tcMar>
          </w:tcPr>
          <w:p w14:paraId="201D33AC" w14:textId="77777777" w:rsidR="00311B28" w:rsidRPr="00311B28" w:rsidRDefault="00311B28" w:rsidP="00311B28">
            <w:pPr>
              <w:rPr>
                <w:rFonts w:ascii="Arial" w:eastAsia="Arial" w:hAnsi="Arial" w:cs="Arial"/>
                <w:color w:val="000000" w:themeColor="text1"/>
                <w:sz w:val="22"/>
                <w:szCs w:val="22"/>
                <w:lang w:val="en-US" w:eastAsia="ja-JP"/>
              </w:rPr>
            </w:pPr>
          </w:p>
          <w:p w14:paraId="1B540BD4" w14:textId="77777777" w:rsidR="00311B28" w:rsidRPr="00311B28" w:rsidRDefault="00311B28" w:rsidP="00311B28">
            <w:pPr>
              <w:rPr>
                <w:rFonts w:ascii="Arial" w:eastAsia="Arial" w:hAnsi="Arial" w:cs="Arial"/>
                <w:color w:val="000000" w:themeColor="text1"/>
                <w:sz w:val="22"/>
                <w:szCs w:val="22"/>
                <w:lang w:val="en-US" w:eastAsia="ja-JP"/>
              </w:rPr>
            </w:pPr>
          </w:p>
          <w:p w14:paraId="02567C4A" w14:textId="77777777" w:rsidR="00311B28" w:rsidRPr="00311B28" w:rsidRDefault="00311B28" w:rsidP="00311B28">
            <w:pPr>
              <w:rPr>
                <w:rFonts w:ascii="Arial" w:eastAsia="Arial" w:hAnsi="Arial" w:cs="Arial"/>
                <w:color w:val="000000" w:themeColor="text1"/>
                <w:sz w:val="22"/>
                <w:szCs w:val="22"/>
                <w:lang w:val="en-US" w:eastAsia="ja-JP"/>
              </w:rPr>
            </w:pPr>
          </w:p>
          <w:p w14:paraId="4AEAE62B" w14:textId="4A274348" w:rsidR="00311B28" w:rsidRPr="00311B28" w:rsidRDefault="00D02D53" w:rsidP="00311B28">
            <w:pPr>
              <w:rPr>
                <w:rFonts w:ascii="Arial" w:eastAsia="Arial" w:hAnsi="Arial" w:cs="Arial"/>
                <w:color w:val="000000" w:themeColor="text1"/>
                <w:sz w:val="22"/>
                <w:szCs w:val="22"/>
                <w:lang w:val="en-US" w:eastAsia="ja-JP"/>
              </w:rPr>
            </w:pPr>
            <w:r>
              <w:rPr>
                <w:rFonts w:ascii="Arial" w:eastAsia="Arial" w:hAnsi="Arial" w:cs="Arial"/>
                <w:color w:val="000000" w:themeColor="text1"/>
                <w:sz w:val="22"/>
                <w:szCs w:val="22"/>
                <w:lang w:val="en-US" w:eastAsia="ja-JP"/>
              </w:rPr>
              <w:t xml:space="preserve"> </w:t>
            </w:r>
          </w:p>
          <w:p w14:paraId="308CDDCF" w14:textId="77777777" w:rsidR="00311B28" w:rsidRPr="00311B28" w:rsidRDefault="00311B28" w:rsidP="00311B28">
            <w:pPr>
              <w:rPr>
                <w:rFonts w:ascii="Arial" w:eastAsia="Arial" w:hAnsi="Arial" w:cs="Arial"/>
                <w:color w:val="000000" w:themeColor="text1"/>
                <w:sz w:val="22"/>
                <w:szCs w:val="22"/>
                <w:lang w:val="en-US" w:eastAsia="ja-JP"/>
              </w:rPr>
            </w:pPr>
          </w:p>
          <w:p w14:paraId="2726250B" w14:textId="77777777" w:rsidR="00311B28" w:rsidRPr="00311B28" w:rsidRDefault="00311B28" w:rsidP="00311B28">
            <w:pPr>
              <w:rPr>
                <w:rFonts w:ascii="Arial" w:eastAsia="Arial" w:hAnsi="Arial" w:cs="Arial"/>
                <w:color w:val="000000" w:themeColor="text1"/>
                <w:sz w:val="22"/>
                <w:szCs w:val="22"/>
                <w:lang w:val="en-US" w:eastAsia="ja-JP"/>
              </w:rPr>
            </w:pPr>
          </w:p>
          <w:p w14:paraId="7D67DE79"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Senior management commitment to legislative &amp; other obligations &amp; initiatives through policies, processes, monitoring &amp; awareness of middle management &amp; other staff of their rights &amp; obligations </w:t>
            </w:r>
          </w:p>
        </w:tc>
      </w:tr>
      <w:tr w:rsidR="00311B28" w:rsidRPr="00311B28" w14:paraId="0C555B40" w14:textId="77777777" w:rsidTr="00EF3883">
        <w:trPr>
          <w:trHeight w:val="61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5D854BC2"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Lack of support for lab accreditation and Quality Assurance programmes</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5DB83DF9" w14:textId="77777777" w:rsidR="00311B28" w:rsidRPr="00311B28" w:rsidRDefault="00311B28" w:rsidP="00311B28">
            <w:pPr>
              <w:jc w:val="both"/>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Available policy &amp; programme for lab accreditation and Quality Assurance programme</w:t>
            </w:r>
          </w:p>
        </w:tc>
        <w:tc>
          <w:tcPr>
            <w:tcW w:w="2410" w:type="dxa"/>
            <w:vMerge/>
            <w:tcBorders>
              <w:left w:val="single" w:sz="8" w:space="0" w:color="auto"/>
              <w:right w:val="single" w:sz="8" w:space="0" w:color="auto"/>
            </w:tcBorders>
            <w:tcMar>
              <w:left w:w="108" w:type="dxa"/>
              <w:right w:w="108" w:type="dxa"/>
            </w:tcMar>
          </w:tcPr>
          <w:p w14:paraId="002E53E6" w14:textId="77777777" w:rsidR="00311B28" w:rsidRPr="00311B28" w:rsidRDefault="00311B28" w:rsidP="00311B28">
            <w:pPr>
              <w:rPr>
                <w:rFonts w:ascii="Arial" w:eastAsia="Arial" w:hAnsi="Arial" w:cs="Arial"/>
                <w:color w:val="000000" w:themeColor="text1"/>
                <w:sz w:val="22"/>
                <w:szCs w:val="22"/>
                <w:lang w:val="en-US" w:eastAsia="ja-JP"/>
              </w:rPr>
            </w:pPr>
          </w:p>
        </w:tc>
      </w:tr>
      <w:tr w:rsidR="00311B28" w:rsidRPr="00311B28" w14:paraId="614A836F" w14:textId="77777777" w:rsidTr="00EF3883">
        <w:trPr>
          <w:trHeight w:val="61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419A5EAC"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Lack of Employer Occupational health &amp; Safety programmes </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5A2ECC15" w14:textId="77777777" w:rsidR="00311B28" w:rsidRPr="00311B28" w:rsidRDefault="00311B28" w:rsidP="00311B28">
            <w:pPr>
              <w:jc w:val="both"/>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Compliance with Organizational Health &amp; Safety Programmes as per national legislation </w:t>
            </w:r>
          </w:p>
        </w:tc>
        <w:tc>
          <w:tcPr>
            <w:tcW w:w="2410" w:type="dxa"/>
            <w:vMerge/>
            <w:tcBorders>
              <w:left w:val="single" w:sz="8" w:space="0" w:color="auto"/>
              <w:right w:val="single" w:sz="8" w:space="0" w:color="auto"/>
            </w:tcBorders>
            <w:tcMar>
              <w:left w:w="108" w:type="dxa"/>
              <w:right w:w="108" w:type="dxa"/>
            </w:tcMar>
          </w:tcPr>
          <w:p w14:paraId="505829DA" w14:textId="77777777" w:rsidR="00311B28" w:rsidRPr="00311B28" w:rsidRDefault="00311B28" w:rsidP="00311B28">
            <w:pPr>
              <w:rPr>
                <w:rFonts w:ascii="Arial" w:eastAsia="Arial" w:hAnsi="Arial" w:cs="Arial"/>
                <w:color w:val="000000" w:themeColor="text1"/>
                <w:sz w:val="22"/>
                <w:szCs w:val="22"/>
                <w:lang w:val="en-US" w:eastAsia="ja-JP"/>
              </w:rPr>
            </w:pPr>
          </w:p>
        </w:tc>
      </w:tr>
      <w:tr w:rsidR="00311B28" w:rsidRPr="00311B28" w14:paraId="635BC823" w14:textId="77777777" w:rsidTr="00EF3883">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02A1211B"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Violation of national laws and regulations regarding employment working conditions</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7A7FABDF" w14:textId="77777777" w:rsidR="00311B28" w:rsidRPr="00311B28" w:rsidRDefault="00311B28" w:rsidP="00311B28">
            <w:pPr>
              <w:jc w:val="both"/>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Compliance with national employment laws and regulations through comprehensive in-house policies and procedures &amp; monitoring</w:t>
            </w:r>
          </w:p>
        </w:tc>
        <w:tc>
          <w:tcPr>
            <w:tcW w:w="2410" w:type="dxa"/>
            <w:vMerge/>
            <w:tcBorders>
              <w:left w:val="single" w:sz="8" w:space="0" w:color="auto"/>
              <w:right w:val="single" w:sz="8" w:space="0" w:color="auto"/>
            </w:tcBorders>
            <w:tcMar>
              <w:left w:w="108" w:type="dxa"/>
              <w:right w:w="108" w:type="dxa"/>
            </w:tcMar>
          </w:tcPr>
          <w:p w14:paraId="0EF18A85" w14:textId="77777777" w:rsidR="00311B28" w:rsidRPr="00311B28" w:rsidRDefault="00311B28" w:rsidP="00311B28">
            <w:pPr>
              <w:rPr>
                <w:rFonts w:ascii="Arial" w:eastAsia="Arial" w:hAnsi="Arial" w:cs="Arial"/>
                <w:color w:val="000000" w:themeColor="text1"/>
                <w:sz w:val="22"/>
                <w:szCs w:val="22"/>
                <w:lang w:val="en-US" w:eastAsia="ja-JP"/>
              </w:rPr>
            </w:pPr>
          </w:p>
        </w:tc>
      </w:tr>
      <w:tr w:rsidR="00311B28" w:rsidRPr="00311B28" w14:paraId="11569FD5" w14:textId="77777777" w:rsidTr="00EF3883">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5319CCEB"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Environmental pollution</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1FD723EC" w14:textId="77777777" w:rsidR="00311B28" w:rsidRPr="00311B28" w:rsidRDefault="00311B28" w:rsidP="00311B28">
            <w:pPr>
              <w:jc w:val="both"/>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Availability &amp; Compliance with internal policies and procedures for responsible chemical and biological waste disposal  </w:t>
            </w:r>
          </w:p>
        </w:tc>
        <w:tc>
          <w:tcPr>
            <w:tcW w:w="2410" w:type="dxa"/>
            <w:vMerge/>
            <w:tcBorders>
              <w:left w:val="single" w:sz="8" w:space="0" w:color="auto"/>
              <w:right w:val="single" w:sz="8" w:space="0" w:color="auto"/>
            </w:tcBorders>
            <w:tcMar>
              <w:left w:w="108" w:type="dxa"/>
              <w:right w:w="108" w:type="dxa"/>
            </w:tcMar>
          </w:tcPr>
          <w:p w14:paraId="1B89D254" w14:textId="77777777" w:rsidR="00311B28" w:rsidRPr="00311B28" w:rsidRDefault="00311B28" w:rsidP="00311B28">
            <w:pPr>
              <w:rPr>
                <w:rFonts w:ascii="Arial" w:eastAsia="Arial" w:hAnsi="Arial" w:cs="Arial"/>
                <w:color w:val="000000" w:themeColor="text1"/>
                <w:sz w:val="22"/>
                <w:szCs w:val="22"/>
                <w:lang w:val="en-US" w:eastAsia="ja-JP"/>
              </w:rPr>
            </w:pPr>
          </w:p>
        </w:tc>
      </w:tr>
      <w:tr w:rsidR="00311B28" w:rsidRPr="00311B28" w14:paraId="03933F5F" w14:textId="77777777" w:rsidTr="00EF3883">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433E7483"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Lack of policies, processes &amp; support for sustainability </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4E08A007" w14:textId="77777777" w:rsidR="00311B28" w:rsidRPr="00311B28" w:rsidRDefault="00311B28" w:rsidP="00311B28">
            <w:pPr>
              <w:jc w:val="both"/>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Availability &amp; Compliance with internal policies and procedures for operational sustainability</w:t>
            </w:r>
          </w:p>
        </w:tc>
        <w:tc>
          <w:tcPr>
            <w:tcW w:w="2410" w:type="dxa"/>
            <w:vMerge/>
            <w:tcBorders>
              <w:left w:val="single" w:sz="8" w:space="0" w:color="auto"/>
              <w:right w:val="single" w:sz="8" w:space="0" w:color="auto"/>
            </w:tcBorders>
            <w:tcMar>
              <w:left w:w="108" w:type="dxa"/>
              <w:right w:w="108" w:type="dxa"/>
            </w:tcMar>
          </w:tcPr>
          <w:p w14:paraId="3BF00F99" w14:textId="77777777" w:rsidR="00311B28" w:rsidRPr="00311B28" w:rsidRDefault="00311B28" w:rsidP="00311B28">
            <w:pPr>
              <w:rPr>
                <w:rFonts w:ascii="Arial" w:eastAsia="Arial" w:hAnsi="Arial" w:cs="Arial"/>
                <w:color w:val="000000" w:themeColor="text1"/>
                <w:sz w:val="22"/>
                <w:szCs w:val="22"/>
                <w:lang w:val="en-US" w:eastAsia="ja-JP"/>
              </w:rPr>
            </w:pPr>
          </w:p>
        </w:tc>
      </w:tr>
      <w:tr w:rsidR="00311B28" w:rsidRPr="00311B28" w14:paraId="64F4EB7C" w14:textId="77777777" w:rsidTr="00EF3883">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42F2CA5F"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Absence of a Business continuity plan/BCP to enable service provision in case of a complete or partial destruction or lockdown of the laboratory as a result of:  -public health hazard, </w:t>
            </w:r>
          </w:p>
          <w:p w14:paraId="774A7474"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-natural disaster, </w:t>
            </w:r>
          </w:p>
          <w:p w14:paraId="7E626D17"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-military conflict, </w:t>
            </w:r>
          </w:p>
          <w:p w14:paraId="20FFFB60"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-terrorist attack etc.</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175B5AA2" w14:textId="77777777" w:rsidR="00311B28" w:rsidRPr="00311B28" w:rsidRDefault="00311B28" w:rsidP="00311B28">
            <w:pPr>
              <w:jc w:val="both"/>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Approved BCP for resumption of work in case of partial or complete destruction of the laboratory, supporting services or its management capabilities</w:t>
            </w:r>
          </w:p>
        </w:tc>
        <w:tc>
          <w:tcPr>
            <w:tcW w:w="2410" w:type="dxa"/>
            <w:vMerge/>
            <w:tcBorders>
              <w:left w:val="single" w:sz="8" w:space="0" w:color="auto"/>
              <w:bottom w:val="single" w:sz="8" w:space="0" w:color="auto"/>
              <w:right w:val="single" w:sz="8" w:space="0" w:color="auto"/>
            </w:tcBorders>
            <w:tcMar>
              <w:left w:w="108" w:type="dxa"/>
              <w:right w:w="108" w:type="dxa"/>
            </w:tcMar>
          </w:tcPr>
          <w:p w14:paraId="26B0BAA4" w14:textId="77777777" w:rsidR="00311B28" w:rsidRPr="00311B28" w:rsidRDefault="00311B28" w:rsidP="00311B28">
            <w:pPr>
              <w:rPr>
                <w:rFonts w:ascii="Arial" w:eastAsia="Arial" w:hAnsi="Arial" w:cs="Arial"/>
                <w:color w:val="000000" w:themeColor="text1"/>
                <w:sz w:val="22"/>
                <w:szCs w:val="22"/>
                <w:lang w:val="en-US" w:eastAsia="ja-JP"/>
              </w:rPr>
            </w:pPr>
          </w:p>
        </w:tc>
      </w:tr>
    </w:tbl>
    <w:p w14:paraId="7B3CF244" w14:textId="77777777" w:rsidR="007A7EB3" w:rsidRDefault="007A7EB3"/>
    <w:tbl>
      <w:tblPr>
        <w:tblStyle w:val="TableGrid1"/>
        <w:tblW w:w="9204" w:type="dxa"/>
        <w:tblLayout w:type="fixed"/>
        <w:tblLook w:val="04A0" w:firstRow="1" w:lastRow="0" w:firstColumn="1" w:lastColumn="0" w:noHBand="0" w:noVBand="1"/>
      </w:tblPr>
      <w:tblGrid>
        <w:gridCol w:w="2684"/>
        <w:gridCol w:w="4110"/>
        <w:gridCol w:w="2410"/>
      </w:tblGrid>
      <w:tr w:rsidR="00311B28" w:rsidRPr="00311B28" w14:paraId="2A4E409C" w14:textId="77777777" w:rsidTr="00F417B0">
        <w:trPr>
          <w:trHeight w:val="300"/>
        </w:trPr>
        <w:tc>
          <w:tcPr>
            <w:tcW w:w="9204" w:type="dxa"/>
            <w:gridSpan w:val="3"/>
            <w:tcBorders>
              <w:top w:val="single" w:sz="8" w:space="0" w:color="auto"/>
              <w:left w:val="single" w:sz="8" w:space="0" w:color="auto"/>
              <w:bottom w:val="single" w:sz="8" w:space="0" w:color="auto"/>
              <w:right w:val="single" w:sz="8" w:space="0" w:color="auto"/>
            </w:tcBorders>
            <w:shd w:val="clear" w:color="auto" w:fill="D0CECE" w:themeFill="background2" w:themeFillShade="E6"/>
            <w:tcMar>
              <w:left w:w="108" w:type="dxa"/>
              <w:right w:w="108" w:type="dxa"/>
            </w:tcMar>
          </w:tcPr>
          <w:p w14:paraId="4B3779F3" w14:textId="77777777" w:rsidR="00311B28" w:rsidRPr="00311B28" w:rsidRDefault="00311B28" w:rsidP="00311B28">
            <w:pPr>
              <w:jc w:val="center"/>
              <w:rPr>
                <w:rFonts w:ascii="Arial" w:eastAsia="Arial" w:hAnsi="Arial" w:cs="Arial"/>
                <w:b/>
                <w:color w:val="000000" w:themeColor="text1"/>
                <w:sz w:val="22"/>
                <w:szCs w:val="22"/>
                <w:lang w:val="en-US" w:eastAsia="ja-JP"/>
              </w:rPr>
            </w:pPr>
            <w:bookmarkStart w:id="25" w:name="_Hlk227333143"/>
            <w:r w:rsidRPr="00311B28">
              <w:rPr>
                <w:rFonts w:ascii="Arial" w:eastAsia="Arial" w:hAnsi="Arial" w:cs="Arial"/>
                <w:b/>
                <w:color w:val="000000" w:themeColor="text1"/>
                <w:sz w:val="22"/>
                <w:szCs w:val="22"/>
                <w:lang w:val="en-US" w:eastAsia="ja-JP"/>
              </w:rPr>
              <w:t>Risks Emerging from Primary Technical &amp; Administrative Processes</w:t>
            </w:r>
          </w:p>
        </w:tc>
      </w:tr>
      <w:bookmarkEnd w:id="25"/>
      <w:tr w:rsidR="00311B28" w:rsidRPr="00311B28" w14:paraId="320F006C" w14:textId="77777777" w:rsidTr="00EF3883">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171178A4"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Contamination at the crime scene </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144DE87F"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Elimination db, Guidelines for contamination minimization</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tcPr>
          <w:p w14:paraId="0BDD1D77"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-Training,</w:t>
            </w:r>
          </w:p>
          <w:p w14:paraId="3CC02317"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SOP</w:t>
            </w:r>
          </w:p>
        </w:tc>
      </w:tr>
      <w:tr w:rsidR="00311B28" w:rsidRPr="00311B28" w14:paraId="22CEF6C2" w14:textId="77777777" w:rsidTr="00EF3883">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04900BA0"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Inappropriate handling of and compromised test items before their submission to the lab </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251AAB2E"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Guidelines for collection, storage and packaging of items, to collaborating authorities and assuring chain-of-custody  </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tcPr>
          <w:p w14:paraId="0B25C414"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-Training</w:t>
            </w:r>
          </w:p>
          <w:p w14:paraId="42DFE7DE"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-SOPs</w:t>
            </w:r>
          </w:p>
        </w:tc>
      </w:tr>
      <w:tr w:rsidR="00311B28" w:rsidRPr="00311B28" w14:paraId="15AB8041" w14:textId="77777777" w:rsidTr="00EF3883">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78DD3269"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Contamination in the lab (staff, reagents) </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58E3E05A"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Elimination db,</w:t>
            </w:r>
          </w:p>
          <w:p w14:paraId="3922C06D"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QA samples</w:t>
            </w:r>
          </w:p>
          <w:p w14:paraId="053CE660"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Environmental Monitoring</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tcPr>
          <w:p w14:paraId="0C5E9D03"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-Training,</w:t>
            </w:r>
          </w:p>
          <w:p w14:paraId="24BA2F0B"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-SOP</w:t>
            </w:r>
          </w:p>
        </w:tc>
      </w:tr>
      <w:tr w:rsidR="00311B28" w:rsidRPr="00311B28" w14:paraId="3788D2EF" w14:textId="77777777" w:rsidTr="00EF3883">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6F640D7C" w14:textId="7C08B9FA"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Inappropriate use of Methods, software</w:t>
            </w:r>
            <w:r w:rsidR="00A86A95">
              <w:rPr>
                <w:rFonts w:ascii="Arial" w:eastAsia="Arial" w:hAnsi="Arial" w:cs="Arial"/>
                <w:color w:val="000000" w:themeColor="text1"/>
                <w:sz w:val="22"/>
                <w:szCs w:val="22"/>
                <w:lang w:val="en-US" w:eastAsia="ja-JP"/>
              </w:rPr>
              <w:t xml:space="preserve">, </w:t>
            </w:r>
            <w:r w:rsidR="00A86A95" w:rsidRPr="009B0E1A">
              <w:rPr>
                <w:rFonts w:ascii="Arial" w:eastAsia="Arial" w:hAnsi="Arial" w:cs="Arial"/>
                <w:color w:val="000000" w:themeColor="text1"/>
                <w:sz w:val="22"/>
                <w:szCs w:val="22"/>
                <w:highlight w:val="yellow"/>
                <w:lang w:val="en-US" w:eastAsia="ja-JP"/>
              </w:rPr>
              <w:t xml:space="preserve">AI </w:t>
            </w:r>
            <w:r w:rsidR="009B0E1A" w:rsidRPr="009B0E1A">
              <w:rPr>
                <w:rFonts w:ascii="Arial" w:eastAsia="Arial" w:hAnsi="Arial" w:cs="Arial"/>
                <w:color w:val="000000" w:themeColor="text1"/>
                <w:sz w:val="22"/>
                <w:szCs w:val="22"/>
                <w:highlight w:val="yellow"/>
                <w:lang w:val="en-US" w:eastAsia="ja-JP"/>
              </w:rPr>
              <w:t>[7]</w:t>
            </w:r>
            <w:r w:rsidR="009B0E1A">
              <w:rPr>
                <w:rFonts w:ascii="Arial" w:eastAsia="Arial" w:hAnsi="Arial" w:cs="Arial"/>
                <w:color w:val="000000" w:themeColor="text1"/>
                <w:sz w:val="22"/>
                <w:szCs w:val="22"/>
                <w:lang w:val="en-US" w:eastAsia="ja-JP"/>
              </w:rPr>
              <w:t xml:space="preserve"> </w:t>
            </w:r>
            <w:r w:rsidR="00A86A95">
              <w:rPr>
                <w:rFonts w:ascii="Arial" w:eastAsia="Arial" w:hAnsi="Arial" w:cs="Arial"/>
                <w:color w:val="000000" w:themeColor="text1"/>
                <w:sz w:val="22"/>
                <w:szCs w:val="22"/>
                <w:lang w:val="en-US" w:eastAsia="ja-JP"/>
              </w:rPr>
              <w:t>systems</w:t>
            </w:r>
            <w:r w:rsidR="00D75653">
              <w:rPr>
                <w:rFonts w:ascii="Arial" w:eastAsia="Arial" w:hAnsi="Arial" w:cs="Arial"/>
                <w:color w:val="000000" w:themeColor="text1"/>
                <w:sz w:val="22"/>
                <w:szCs w:val="22"/>
                <w:lang w:val="en-US" w:eastAsia="ja-JP"/>
              </w:rPr>
              <w:t xml:space="preserve"> </w:t>
            </w:r>
            <w:r w:rsidRPr="00311B28">
              <w:rPr>
                <w:rFonts w:ascii="Arial" w:eastAsia="Arial" w:hAnsi="Arial" w:cs="Arial"/>
                <w:color w:val="000000" w:themeColor="text1"/>
                <w:sz w:val="22"/>
                <w:szCs w:val="22"/>
                <w:lang w:val="en-US" w:eastAsia="ja-JP"/>
              </w:rPr>
              <w:t>and procedures leading to invalid results</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6C664003" w14:textId="41FEE680"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Internal validation, re-training, audits</w:t>
            </w:r>
            <w:r w:rsidR="003D48D3">
              <w:rPr>
                <w:rFonts w:ascii="Arial" w:eastAsia="Arial" w:hAnsi="Arial" w:cs="Arial"/>
                <w:color w:val="000000" w:themeColor="text1"/>
                <w:sz w:val="22"/>
                <w:szCs w:val="22"/>
                <w:lang w:val="en-US" w:eastAsia="ja-JP"/>
              </w:rPr>
              <w:t xml:space="preserve"> (For AI systems Consult the EU AI Act)</w:t>
            </w:r>
            <w:r w:rsidR="003D48D3" w:rsidRPr="00311B28">
              <w:rPr>
                <w:rFonts w:ascii="Arial" w:eastAsia="Arial" w:hAnsi="Arial" w:cs="Arial"/>
                <w:color w:val="000000" w:themeColor="text1"/>
                <w:sz w:val="22"/>
                <w:szCs w:val="22"/>
                <w:lang w:val="en-US" w:eastAsia="ja-JP"/>
              </w:rPr>
              <w:t>.</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tcPr>
          <w:p w14:paraId="29B29792"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-Training of staff, </w:t>
            </w:r>
          </w:p>
          <w:p w14:paraId="436D85D8"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-SOPs </w:t>
            </w:r>
          </w:p>
          <w:p w14:paraId="5BB48616"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-EPTs, Collaborative Exercises</w:t>
            </w:r>
          </w:p>
        </w:tc>
      </w:tr>
      <w:tr w:rsidR="00311B28" w:rsidRPr="00311B28" w14:paraId="30940FDE" w14:textId="77777777" w:rsidTr="00EF3883">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1710E59B"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Delay in reporting results due to e.g. backlog, staff shortage, loss of corporate memory </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7E45296C"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Item/case prioritization </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tcPr>
          <w:p w14:paraId="3E530454"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-Training of competent authorities,</w:t>
            </w:r>
          </w:p>
          <w:p w14:paraId="11D9DA2B"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-Issuing guidelines,</w:t>
            </w:r>
          </w:p>
          <w:p w14:paraId="6D935A51"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-Communication with mandating authorities,</w:t>
            </w:r>
          </w:p>
          <w:p w14:paraId="48FCC631"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-Possible sub-contracting, </w:t>
            </w:r>
          </w:p>
          <w:p w14:paraId="244C2DE1"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-Automation for reporting, </w:t>
            </w:r>
          </w:p>
          <w:p w14:paraId="1988CFAE"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-Maintenance of corporate memory</w:t>
            </w:r>
          </w:p>
        </w:tc>
      </w:tr>
      <w:tr w:rsidR="00311B28" w:rsidRPr="00311B28" w14:paraId="1D94B940" w14:textId="77777777" w:rsidTr="00EF3883">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3B318054"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Loss of electronically stored primary data </w:t>
            </w:r>
          </w:p>
          <w:p w14:paraId="7514F7B2"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 </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406F580F"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Data Backup, effective IT security policies &amp; procedures to minimize and/or retrieve data loss</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tcPr>
          <w:p w14:paraId="0A91FC9D"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-SOP</w:t>
            </w:r>
          </w:p>
        </w:tc>
      </w:tr>
      <w:tr w:rsidR="00311B28" w:rsidRPr="00311B28" w14:paraId="5D5AFFB3" w14:textId="77777777" w:rsidTr="00EF3883">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6D939826"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Compromised Facilities and environmental conditions </w:t>
            </w:r>
            <w:r w:rsidRPr="00311B28">
              <w:rPr>
                <w:rFonts w:ascii="Arial" w:eastAsia="Arial" w:hAnsi="Arial" w:cs="Arial"/>
                <w:i/>
                <w:color w:val="000000" w:themeColor="text1"/>
                <w:sz w:val="22"/>
                <w:szCs w:val="22"/>
                <w:lang w:val="en-US" w:eastAsia="ja-JP"/>
              </w:rPr>
              <w:t>(not applicable to crime scene)</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5240EA15"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Safety measures e.g. controlled access, </w:t>
            </w:r>
          </w:p>
          <w:p w14:paraId="1F610045"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Contamination control of equipment and lab areas</w:t>
            </w:r>
          </w:p>
          <w:p w14:paraId="67542C55"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 </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tcPr>
          <w:p w14:paraId="2335ADD8"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-SOP</w:t>
            </w:r>
          </w:p>
        </w:tc>
      </w:tr>
      <w:tr w:rsidR="00311B28" w:rsidRPr="00311B28" w14:paraId="08339422" w14:textId="77777777" w:rsidTr="00EF3883">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071053C4" w14:textId="77777777" w:rsidR="00311B28" w:rsidRPr="00311B28" w:rsidRDefault="00311B28" w:rsidP="00311B28">
            <w:pPr>
              <w:rPr>
                <w:rFonts w:ascii="Arial" w:eastAsia="Arial" w:hAnsi="Arial" w:cs="Arial"/>
                <w:i/>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Insufficient Quality &amp; quantity of resources &amp; reference materials </w:t>
            </w:r>
            <w:r w:rsidRPr="00311B28">
              <w:rPr>
                <w:rFonts w:ascii="Arial" w:eastAsia="Arial" w:hAnsi="Arial" w:cs="Arial"/>
                <w:i/>
                <w:color w:val="000000" w:themeColor="text1"/>
                <w:sz w:val="22"/>
                <w:szCs w:val="22"/>
                <w:lang w:val="en-US" w:eastAsia="ja-JP"/>
              </w:rPr>
              <w:t>(not applicable to crime scene)</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186A4299"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Procurement criteria</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tcPr>
          <w:p w14:paraId="3F89AA7E"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-SOP, </w:t>
            </w:r>
          </w:p>
          <w:p w14:paraId="1F5E857B"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-EPTs, Collaborative Exercises</w:t>
            </w:r>
          </w:p>
        </w:tc>
      </w:tr>
      <w:tr w:rsidR="00311B28" w:rsidRPr="00311B28" w14:paraId="4E97B6E0" w14:textId="77777777" w:rsidTr="00EF3883">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0F237CF0"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Equipment &amp; software malfunction-downtime consequences </w:t>
            </w:r>
            <w:r w:rsidRPr="00311B28">
              <w:rPr>
                <w:rFonts w:ascii="Arial" w:eastAsia="Arial" w:hAnsi="Arial" w:cs="Arial"/>
                <w:i/>
                <w:color w:val="000000" w:themeColor="text1"/>
                <w:sz w:val="22"/>
                <w:szCs w:val="22"/>
                <w:lang w:val="en-US" w:eastAsia="ja-JP"/>
              </w:rPr>
              <w:t>(not applicable to crime scene)</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5F7CC041"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Preventive maintenance, calibration schedules, back-up equipment or manual protocols</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tcPr>
          <w:p w14:paraId="4FE858E0"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-SOPs, </w:t>
            </w:r>
          </w:p>
          <w:p w14:paraId="1FA66C5C"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-Preventive Maintenance contract, calibration</w:t>
            </w:r>
          </w:p>
        </w:tc>
      </w:tr>
      <w:tr w:rsidR="00311B28" w:rsidRPr="00311B28" w14:paraId="42601582" w14:textId="77777777" w:rsidTr="008E415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2D4F84B8"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Error and bias in reporting interpretation and opinions </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5EA35C69"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Training and peer review</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tcPr>
          <w:p w14:paraId="3C1D129E"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-SOPs</w:t>
            </w:r>
          </w:p>
        </w:tc>
      </w:tr>
      <w:tr w:rsidR="00311B28" w:rsidRPr="00311B28" w14:paraId="0CBF4FE0" w14:textId="77777777" w:rsidTr="008E4150">
        <w:trPr>
          <w:trHeight w:val="300"/>
        </w:trPr>
        <w:tc>
          <w:tcPr>
            <w:tcW w:w="2684" w:type="dxa"/>
            <w:tcBorders>
              <w:top w:val="single" w:sz="8" w:space="0" w:color="auto"/>
              <w:left w:val="single" w:sz="8" w:space="0" w:color="auto"/>
              <w:bottom w:val="single" w:sz="12" w:space="0" w:color="auto"/>
              <w:right w:val="single" w:sz="8" w:space="0" w:color="auto"/>
            </w:tcBorders>
            <w:tcMar>
              <w:left w:w="108" w:type="dxa"/>
              <w:right w:w="108" w:type="dxa"/>
            </w:tcMar>
          </w:tcPr>
          <w:p w14:paraId="7B25FB75"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Compromised Personnel Competency</w:t>
            </w:r>
          </w:p>
        </w:tc>
        <w:tc>
          <w:tcPr>
            <w:tcW w:w="4110" w:type="dxa"/>
            <w:tcBorders>
              <w:top w:val="single" w:sz="8" w:space="0" w:color="auto"/>
              <w:left w:val="single" w:sz="8" w:space="0" w:color="auto"/>
              <w:bottom w:val="single" w:sz="12" w:space="0" w:color="auto"/>
              <w:right w:val="single" w:sz="8" w:space="0" w:color="auto"/>
            </w:tcBorders>
            <w:tcMar>
              <w:left w:w="108" w:type="dxa"/>
              <w:right w:w="108" w:type="dxa"/>
            </w:tcMar>
          </w:tcPr>
          <w:p w14:paraId="7B2CB288"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Training and specific authorizations </w:t>
            </w:r>
          </w:p>
        </w:tc>
        <w:tc>
          <w:tcPr>
            <w:tcW w:w="2410" w:type="dxa"/>
            <w:tcBorders>
              <w:top w:val="single" w:sz="8" w:space="0" w:color="auto"/>
              <w:left w:val="single" w:sz="8" w:space="0" w:color="auto"/>
              <w:bottom w:val="single" w:sz="12" w:space="0" w:color="auto"/>
              <w:right w:val="single" w:sz="8" w:space="0" w:color="auto"/>
            </w:tcBorders>
            <w:tcMar>
              <w:left w:w="108" w:type="dxa"/>
              <w:right w:w="108" w:type="dxa"/>
            </w:tcMar>
          </w:tcPr>
          <w:p w14:paraId="7CCA157F"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-SOPs, </w:t>
            </w:r>
          </w:p>
          <w:p w14:paraId="6FA7A058"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Continuous competency monitoring</w:t>
            </w:r>
          </w:p>
        </w:tc>
      </w:tr>
    </w:tbl>
    <w:p w14:paraId="1CF80950" w14:textId="77777777" w:rsidR="008E4150" w:rsidRDefault="008E4150"/>
    <w:p w14:paraId="353B172A" w14:textId="77777777" w:rsidR="008E4150" w:rsidRDefault="008E4150"/>
    <w:p w14:paraId="596DB896" w14:textId="77777777" w:rsidR="008E4150" w:rsidRDefault="008E4150"/>
    <w:tbl>
      <w:tblPr>
        <w:tblStyle w:val="TableGrid1"/>
        <w:tblW w:w="9204" w:type="dxa"/>
        <w:tblLayout w:type="fixed"/>
        <w:tblLook w:val="04A0" w:firstRow="1" w:lastRow="0" w:firstColumn="1" w:lastColumn="0" w:noHBand="0" w:noVBand="1"/>
      </w:tblPr>
      <w:tblGrid>
        <w:gridCol w:w="2684"/>
        <w:gridCol w:w="4110"/>
        <w:gridCol w:w="2410"/>
      </w:tblGrid>
      <w:tr w:rsidR="008E4150" w:rsidRPr="00311B28" w14:paraId="3223A830" w14:textId="77777777" w:rsidTr="00F417B0">
        <w:trPr>
          <w:trHeight w:val="300"/>
        </w:trPr>
        <w:tc>
          <w:tcPr>
            <w:tcW w:w="9204" w:type="dxa"/>
            <w:gridSpan w:val="3"/>
            <w:tcBorders>
              <w:top w:val="single" w:sz="8" w:space="0" w:color="auto"/>
              <w:left w:val="single" w:sz="8" w:space="0" w:color="auto"/>
              <w:bottom w:val="single" w:sz="8" w:space="0" w:color="auto"/>
              <w:right w:val="single" w:sz="8" w:space="0" w:color="auto"/>
            </w:tcBorders>
            <w:shd w:val="clear" w:color="auto" w:fill="D0CECE" w:themeFill="background2" w:themeFillShade="E6"/>
            <w:tcMar>
              <w:left w:w="108" w:type="dxa"/>
              <w:right w:w="108" w:type="dxa"/>
            </w:tcMar>
          </w:tcPr>
          <w:p w14:paraId="3440B9C6" w14:textId="77777777" w:rsidR="008E4150" w:rsidRPr="00311B28" w:rsidRDefault="008E4150" w:rsidP="00B978E7">
            <w:pPr>
              <w:jc w:val="center"/>
              <w:rPr>
                <w:rFonts w:ascii="Arial" w:eastAsia="Arial" w:hAnsi="Arial" w:cs="Arial"/>
                <w:b/>
                <w:color w:val="000000" w:themeColor="text1"/>
                <w:sz w:val="22"/>
                <w:szCs w:val="22"/>
                <w:lang w:val="en-US" w:eastAsia="ja-JP"/>
              </w:rPr>
            </w:pPr>
            <w:r w:rsidRPr="00311B28">
              <w:rPr>
                <w:rFonts w:ascii="Arial" w:eastAsia="Arial" w:hAnsi="Arial" w:cs="Arial"/>
                <w:b/>
                <w:color w:val="000000" w:themeColor="text1"/>
                <w:sz w:val="22"/>
                <w:szCs w:val="22"/>
                <w:lang w:val="en-US" w:eastAsia="ja-JP"/>
              </w:rPr>
              <w:t>Risks Emerging from Primary Technical &amp; Administrative Processes</w:t>
            </w:r>
          </w:p>
        </w:tc>
      </w:tr>
      <w:tr w:rsidR="00311B28" w:rsidRPr="00311B28" w14:paraId="6E94DED4" w14:textId="77777777" w:rsidTr="008E415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2267FA40"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Loss of Impartiality </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09F833BB" w14:textId="77777777" w:rsidR="00311B28" w:rsidRPr="00311B28" w:rsidRDefault="00311B28" w:rsidP="00921880">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1) Impartiality policy, agreement and disciplinary action. </w:t>
            </w:r>
          </w:p>
          <w:p w14:paraId="11E5558B" w14:textId="77777777" w:rsidR="00311B28" w:rsidRPr="00311B28" w:rsidRDefault="00311B28" w:rsidP="00921880">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2) Access given only to information required to implement assigned tasks.</w:t>
            </w:r>
          </w:p>
          <w:p w14:paraId="260F6959" w14:textId="77777777" w:rsidR="00311B28" w:rsidRPr="00311B28" w:rsidRDefault="00311B28" w:rsidP="00921880">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3) Quality control procedures, peer review of data and reports.</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tcPr>
          <w:p w14:paraId="3849497C"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-SOP, signed agreements</w:t>
            </w:r>
          </w:p>
        </w:tc>
      </w:tr>
      <w:tr w:rsidR="00311B28" w:rsidRPr="00311B28" w14:paraId="2B873127" w14:textId="77777777" w:rsidTr="008E415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6035617A"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Confidentiality Breach</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7AE965E6" w14:textId="77777777" w:rsidR="00311B28" w:rsidRPr="00311B28" w:rsidRDefault="00311B28" w:rsidP="00921880">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1) Confidentiality policy, agreement and disciplinary action. </w:t>
            </w:r>
          </w:p>
          <w:p w14:paraId="66F72DED" w14:textId="77777777" w:rsidR="00311B28" w:rsidRPr="00311B28" w:rsidRDefault="00311B28" w:rsidP="00921880">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2) Access given only to information required to implement assigned/agreed tasks.</w:t>
            </w:r>
          </w:p>
          <w:p w14:paraId="33A9C33A" w14:textId="77777777" w:rsidR="00311B28" w:rsidRPr="00311B28" w:rsidRDefault="00311B28" w:rsidP="00921880">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3) All personnel should attend GDPR training.</w:t>
            </w:r>
          </w:p>
          <w:p w14:paraId="12B351A7" w14:textId="77777777" w:rsidR="00311B28" w:rsidRPr="00311B28" w:rsidRDefault="00311B28" w:rsidP="00921880">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4) Restricted access and supervision of students, visitors in areas where confidential data are stored and processed.</w:t>
            </w:r>
          </w:p>
          <w:p w14:paraId="04503562" w14:textId="77777777" w:rsidR="00311B28" w:rsidRPr="00311B28" w:rsidRDefault="00311B28" w:rsidP="00921880">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5) Guard patrol &amp;/or CCTV cameras of premises on a 24/7 basis.</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tcPr>
          <w:p w14:paraId="141CAF8B"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-SOP, signed agreements</w:t>
            </w:r>
          </w:p>
        </w:tc>
      </w:tr>
      <w:tr w:rsidR="008E4150" w:rsidRPr="00311B28" w14:paraId="6B4DB51A" w14:textId="77777777" w:rsidTr="008E415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21CF1C1C" w14:textId="77777777" w:rsidR="008E4150" w:rsidRPr="00104EFD" w:rsidRDefault="008E4150" w:rsidP="008E4150">
            <w:pPr>
              <w:pStyle w:val="Normaalweb"/>
              <w:spacing w:after="240"/>
              <w:rPr>
                <w:rFonts w:ascii="Arial" w:hAnsi="Arial" w:cs="Arial"/>
                <w:sz w:val="22"/>
                <w:szCs w:val="22"/>
              </w:rPr>
            </w:pPr>
            <w:r w:rsidRPr="00104EFD">
              <w:rPr>
                <w:rFonts w:ascii="Arial" w:hAnsi="Arial" w:cs="Arial"/>
                <w:sz w:val="22"/>
                <w:szCs w:val="22"/>
              </w:rPr>
              <w:t>Delay in delivering products or services by external suppliers</w:t>
            </w:r>
          </w:p>
          <w:p w14:paraId="21761F36" w14:textId="761E70C6" w:rsidR="008E4150" w:rsidRPr="00104EFD" w:rsidRDefault="008E4150" w:rsidP="008E4150">
            <w:pPr>
              <w:pStyle w:val="Normaalweb"/>
              <w:spacing w:after="240"/>
              <w:rPr>
                <w:rFonts w:ascii="Arial" w:hAnsi="Arial" w:cs="Arial"/>
                <w:sz w:val="22"/>
                <w:szCs w:val="22"/>
              </w:rPr>
            </w:pPr>
            <w:r w:rsidRPr="00104EFD">
              <w:rPr>
                <w:rFonts w:ascii="Arial" w:hAnsi="Arial" w:cs="Arial"/>
                <w:sz w:val="22"/>
                <w:szCs w:val="22"/>
              </w:rPr>
              <w:t>Delivering compromised products or services (e.g. external I.T, preventive maintenance, &amp; calibration, cleaners, transport couriers)</w:t>
            </w:r>
          </w:p>
          <w:p w14:paraId="592889DB" w14:textId="4B982791" w:rsidR="008E4150" w:rsidRPr="00311B28" w:rsidRDefault="008E4150" w:rsidP="008E4150">
            <w:pPr>
              <w:rPr>
                <w:rFonts w:ascii="Arial" w:eastAsia="Arial" w:hAnsi="Arial" w:cs="Arial"/>
                <w:color w:val="000000" w:themeColor="text1"/>
                <w:sz w:val="22"/>
                <w:szCs w:val="22"/>
                <w:lang w:val="en-US" w:eastAsia="ja-JP"/>
              </w:rPr>
            </w:pPr>
            <w:r w:rsidRPr="00104EFD">
              <w:rPr>
                <w:rFonts w:ascii="Arial" w:hAnsi="Arial" w:cs="Arial"/>
                <w:sz w:val="22"/>
                <w:szCs w:val="22"/>
              </w:rPr>
              <w:t>Compromised, ineffective, delayed in-house support services: IT, engineering, procurements, administration, human resources, health &amp; safety services</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6875C5B6" w14:textId="77777777" w:rsidR="008E4150" w:rsidRPr="00104EFD" w:rsidRDefault="008E4150" w:rsidP="008E4150">
            <w:pPr>
              <w:pStyle w:val="Normaalweb"/>
              <w:spacing w:after="240"/>
              <w:rPr>
                <w:rFonts w:ascii="Arial" w:hAnsi="Arial" w:cs="Arial"/>
                <w:sz w:val="22"/>
                <w:szCs w:val="22"/>
              </w:rPr>
            </w:pPr>
            <w:r w:rsidRPr="00104EFD">
              <w:rPr>
                <w:rFonts w:ascii="Arial" w:hAnsi="Arial" w:cs="Arial"/>
                <w:sz w:val="22"/>
                <w:szCs w:val="22"/>
              </w:rPr>
              <w:t>1) Supplier selection &amp; Contractual agreements based on Procurement criteria</w:t>
            </w:r>
          </w:p>
          <w:p w14:paraId="092EBBD3" w14:textId="77777777" w:rsidR="008E4150" w:rsidRPr="00104EFD" w:rsidRDefault="008E4150" w:rsidP="008E4150">
            <w:pPr>
              <w:pStyle w:val="Normaalweb"/>
              <w:spacing w:after="240"/>
              <w:rPr>
                <w:rFonts w:ascii="Arial" w:hAnsi="Arial" w:cs="Arial"/>
                <w:sz w:val="22"/>
                <w:szCs w:val="22"/>
              </w:rPr>
            </w:pPr>
            <w:r w:rsidRPr="00104EFD">
              <w:rPr>
                <w:rFonts w:ascii="Arial" w:hAnsi="Arial" w:cs="Arial"/>
                <w:sz w:val="22"/>
                <w:szCs w:val="22"/>
              </w:rPr>
              <w:t>2) Supplier evaluation for performance based on service quality criteria</w:t>
            </w:r>
          </w:p>
          <w:p w14:paraId="60E845EC" w14:textId="078B4B34" w:rsidR="008E4150" w:rsidRPr="00104EFD" w:rsidRDefault="008E4150" w:rsidP="008E4150">
            <w:pPr>
              <w:pStyle w:val="Normaalweb"/>
              <w:spacing w:after="240"/>
              <w:rPr>
                <w:rFonts w:ascii="Arial" w:hAnsi="Arial" w:cs="Arial"/>
                <w:sz w:val="22"/>
                <w:szCs w:val="22"/>
              </w:rPr>
            </w:pPr>
            <w:r w:rsidRPr="00104EFD">
              <w:rPr>
                <w:rFonts w:ascii="Arial" w:hAnsi="Arial" w:cs="Arial"/>
                <w:sz w:val="22"/>
                <w:szCs w:val="22"/>
              </w:rPr>
              <w:t>3) Service level agreements and performance criteria</w:t>
            </w:r>
          </w:p>
          <w:p w14:paraId="49CF5862" w14:textId="05D0C636" w:rsidR="008E4150" w:rsidRPr="00104EFD" w:rsidRDefault="008E4150" w:rsidP="008E4150">
            <w:pPr>
              <w:pStyle w:val="Normaalweb"/>
              <w:spacing w:after="240"/>
              <w:rPr>
                <w:rFonts w:ascii="Arial" w:hAnsi="Arial" w:cs="Arial"/>
                <w:sz w:val="22"/>
                <w:szCs w:val="22"/>
              </w:rPr>
            </w:pPr>
            <w:r w:rsidRPr="00104EFD">
              <w:rPr>
                <w:rFonts w:ascii="Arial" w:hAnsi="Arial" w:cs="Arial"/>
                <w:sz w:val="22"/>
                <w:szCs w:val="22"/>
              </w:rPr>
              <w:t>4) Escalation procedure and communication plan</w:t>
            </w:r>
          </w:p>
          <w:p w14:paraId="033D7B6B" w14:textId="3550C190" w:rsidR="008E4150" w:rsidRPr="00311B28" w:rsidRDefault="008E4150" w:rsidP="008E4150">
            <w:pPr>
              <w:jc w:val="both"/>
              <w:rPr>
                <w:rFonts w:ascii="Arial" w:eastAsia="Arial" w:hAnsi="Arial" w:cs="Arial"/>
                <w:color w:val="000000" w:themeColor="text1"/>
                <w:sz w:val="22"/>
                <w:szCs w:val="22"/>
                <w:lang w:val="en-US" w:eastAsia="ja-JP"/>
              </w:rPr>
            </w:pPr>
            <w:r w:rsidRPr="00104EFD">
              <w:rPr>
                <w:rFonts w:ascii="Arial" w:hAnsi="Arial" w:cs="Arial"/>
                <w:sz w:val="22"/>
                <w:szCs w:val="22"/>
              </w:rPr>
              <w:t>5) Business continuity plans</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tcPr>
          <w:p w14:paraId="255708CB" w14:textId="77777777" w:rsidR="008E4150" w:rsidRPr="00104EFD" w:rsidRDefault="008E4150" w:rsidP="008E4150">
            <w:pPr>
              <w:pStyle w:val="Normaalweb"/>
              <w:spacing w:after="240"/>
              <w:rPr>
                <w:rFonts w:ascii="Arial" w:hAnsi="Arial" w:cs="Arial"/>
                <w:sz w:val="22"/>
                <w:szCs w:val="22"/>
              </w:rPr>
            </w:pPr>
            <w:r w:rsidRPr="00104EFD">
              <w:rPr>
                <w:rFonts w:ascii="Arial" w:hAnsi="Arial" w:cs="Arial"/>
                <w:sz w:val="22"/>
                <w:szCs w:val="22"/>
              </w:rPr>
              <w:t>Policies, SOPs,</w:t>
            </w:r>
          </w:p>
          <w:p w14:paraId="68B4632D" w14:textId="16F92306" w:rsidR="008E4150" w:rsidRPr="00311B28" w:rsidRDefault="008E4150" w:rsidP="008E4150">
            <w:pPr>
              <w:rPr>
                <w:rFonts w:ascii="Arial" w:eastAsia="Arial" w:hAnsi="Arial" w:cs="Arial"/>
                <w:color w:val="000000" w:themeColor="text1"/>
                <w:sz w:val="22"/>
                <w:szCs w:val="22"/>
                <w:lang w:val="en-US" w:eastAsia="ja-JP"/>
              </w:rPr>
            </w:pPr>
            <w:r w:rsidRPr="00104EFD">
              <w:rPr>
                <w:rFonts w:ascii="Arial" w:hAnsi="Arial" w:cs="Arial"/>
                <w:sz w:val="22"/>
                <w:szCs w:val="22"/>
              </w:rPr>
              <w:t>signed agreements</w:t>
            </w:r>
          </w:p>
        </w:tc>
      </w:tr>
    </w:tbl>
    <w:p w14:paraId="08C4D34E" w14:textId="1D693753" w:rsidR="00921880" w:rsidRDefault="00921880"/>
    <w:p w14:paraId="687C352E" w14:textId="77777777" w:rsidR="00921880" w:rsidRDefault="00921880">
      <w:r>
        <w:br w:type="page"/>
      </w:r>
    </w:p>
    <w:tbl>
      <w:tblPr>
        <w:tblStyle w:val="TableGrid1"/>
        <w:tblW w:w="9204" w:type="dxa"/>
        <w:tblLayout w:type="fixed"/>
        <w:tblLook w:val="04A0" w:firstRow="1" w:lastRow="0" w:firstColumn="1" w:lastColumn="0" w:noHBand="0" w:noVBand="1"/>
      </w:tblPr>
      <w:tblGrid>
        <w:gridCol w:w="2684"/>
        <w:gridCol w:w="4110"/>
        <w:gridCol w:w="2410"/>
      </w:tblGrid>
      <w:tr w:rsidR="00311B28" w:rsidRPr="00311B28" w14:paraId="35F6647F" w14:textId="77777777" w:rsidTr="00F417B0">
        <w:trPr>
          <w:trHeight w:val="300"/>
        </w:trPr>
        <w:tc>
          <w:tcPr>
            <w:tcW w:w="9204" w:type="dxa"/>
            <w:gridSpan w:val="3"/>
            <w:tcBorders>
              <w:top w:val="single" w:sz="8" w:space="0" w:color="auto"/>
              <w:left w:val="single" w:sz="8" w:space="0" w:color="auto"/>
              <w:bottom w:val="single" w:sz="8" w:space="0" w:color="auto"/>
              <w:right w:val="single" w:sz="8" w:space="0" w:color="auto"/>
            </w:tcBorders>
            <w:shd w:val="clear" w:color="auto" w:fill="D0CECE" w:themeFill="background2" w:themeFillShade="E6"/>
            <w:tcMar>
              <w:left w:w="108" w:type="dxa"/>
              <w:right w:w="108" w:type="dxa"/>
            </w:tcMar>
          </w:tcPr>
          <w:p w14:paraId="0F6F254B" w14:textId="77777777" w:rsidR="00311B28" w:rsidRPr="00311B28" w:rsidRDefault="00311B28" w:rsidP="00311B28">
            <w:pPr>
              <w:jc w:val="center"/>
              <w:rPr>
                <w:rFonts w:ascii="Arial" w:eastAsia="Arial" w:hAnsi="Arial" w:cs="Arial"/>
                <w:b/>
                <w:color w:val="000000" w:themeColor="text1"/>
                <w:sz w:val="22"/>
                <w:szCs w:val="22"/>
                <w:lang w:val="en-US" w:eastAsia="ja-JP"/>
              </w:rPr>
            </w:pPr>
            <w:r w:rsidRPr="00311B28">
              <w:rPr>
                <w:rFonts w:ascii="Arial" w:eastAsia="Arial" w:hAnsi="Arial" w:cs="Arial"/>
                <w:b/>
                <w:color w:val="000000" w:themeColor="text1"/>
                <w:sz w:val="22"/>
                <w:szCs w:val="22"/>
                <w:lang w:val="en-US" w:eastAsia="ja-JP"/>
              </w:rPr>
              <w:t>Multidisciplinary Analyses</w:t>
            </w:r>
          </w:p>
        </w:tc>
      </w:tr>
      <w:tr w:rsidR="00311B28" w:rsidRPr="00311B28" w14:paraId="217F8289" w14:textId="77777777" w:rsidTr="0092188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487A2318"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Multidisciplinary Analyses </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10A12A16" w14:textId="256D97FF" w:rsidR="00311B28" w:rsidRPr="00311B28" w:rsidRDefault="00B83F5E" w:rsidP="00921880">
            <w:pPr>
              <w:numPr>
                <w:ilvl w:val="0"/>
                <w:numId w:val="1"/>
              </w:numPr>
              <w:spacing w:after="160" w:line="259" w:lineRule="auto"/>
              <w:ind w:left="177" w:hanging="177"/>
              <w:contextualSpacing/>
              <w:rPr>
                <w:rFonts w:ascii="Arial" w:eastAsia="Arial" w:hAnsi="Arial" w:cs="Arial"/>
                <w:color w:val="000000" w:themeColor="text1"/>
                <w:sz w:val="22"/>
                <w:szCs w:val="22"/>
                <w:lang w:val="en-US" w:eastAsia="ja-JP"/>
              </w:rPr>
            </w:pPr>
            <w:r>
              <w:rPr>
                <w:rFonts w:ascii="Arial" w:eastAsia="Arial" w:hAnsi="Arial" w:cs="Arial"/>
                <w:color w:val="000000" w:themeColor="text1"/>
                <w:sz w:val="22"/>
                <w:szCs w:val="22"/>
                <w:lang w:val="en-US" w:eastAsia="ja-JP"/>
              </w:rPr>
              <w:t>Inappropriate o</w:t>
            </w:r>
            <w:r w:rsidR="00311B28" w:rsidRPr="00311B28">
              <w:rPr>
                <w:rFonts w:ascii="Arial" w:eastAsia="Arial" w:hAnsi="Arial" w:cs="Arial"/>
                <w:color w:val="000000" w:themeColor="text1"/>
                <w:sz w:val="22"/>
                <w:szCs w:val="22"/>
                <w:lang w:val="en-US" w:eastAsia="ja-JP"/>
              </w:rPr>
              <w:t>rder of different analyses that could compromise the downstream process</w:t>
            </w:r>
            <w:r>
              <w:rPr>
                <w:rFonts w:ascii="Arial" w:eastAsia="Arial" w:hAnsi="Arial" w:cs="Arial"/>
                <w:color w:val="000000" w:themeColor="text1"/>
                <w:sz w:val="22"/>
                <w:szCs w:val="22"/>
                <w:lang w:val="en-US" w:eastAsia="ja-JP"/>
              </w:rPr>
              <w:t xml:space="preserve"> due to lack of coordination and/or in understanding of the limitations of other disciplines</w:t>
            </w:r>
          </w:p>
          <w:p w14:paraId="11D843B8" w14:textId="77777777" w:rsidR="00311B28" w:rsidRPr="00311B28" w:rsidRDefault="00311B28" w:rsidP="00921880">
            <w:pPr>
              <w:numPr>
                <w:ilvl w:val="0"/>
                <w:numId w:val="1"/>
              </w:numPr>
              <w:spacing w:after="160" w:line="259" w:lineRule="auto"/>
              <w:ind w:left="177" w:hanging="177"/>
              <w:contextualSpacing/>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No control over the order of submission of the items </w:t>
            </w:r>
          </w:p>
          <w:p w14:paraId="30AAA663" w14:textId="77777777" w:rsidR="00311B28" w:rsidRPr="00311B28" w:rsidRDefault="00311B28" w:rsidP="00921880">
            <w:pPr>
              <w:numPr>
                <w:ilvl w:val="0"/>
                <w:numId w:val="1"/>
              </w:numPr>
              <w:spacing w:after="160" w:line="259" w:lineRule="auto"/>
              <w:ind w:left="177" w:hanging="177"/>
              <w:contextualSpacing/>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Oversight/control over the submission to multiple organizations</w:t>
            </w:r>
          </w:p>
          <w:p w14:paraId="1DBDF4D1" w14:textId="150E532A" w:rsidR="00311B28" w:rsidRDefault="00311B28" w:rsidP="00921880">
            <w:pPr>
              <w:numPr>
                <w:ilvl w:val="0"/>
                <w:numId w:val="1"/>
              </w:numPr>
              <w:spacing w:after="160" w:line="259" w:lineRule="auto"/>
              <w:ind w:left="177" w:hanging="177"/>
              <w:contextualSpacing/>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Decision making, </w:t>
            </w:r>
            <w:r w:rsidR="003D48D3">
              <w:rPr>
                <w:rFonts w:ascii="Arial" w:eastAsia="Arial" w:hAnsi="Arial" w:cs="Arial"/>
                <w:color w:val="000000" w:themeColor="text1"/>
                <w:sz w:val="22"/>
                <w:szCs w:val="22"/>
                <w:lang w:val="en-US" w:eastAsia="ja-JP"/>
              </w:rPr>
              <w:t>in</w:t>
            </w:r>
            <w:r w:rsidRPr="00311B28">
              <w:rPr>
                <w:rFonts w:ascii="Arial" w:eastAsia="Arial" w:hAnsi="Arial" w:cs="Arial"/>
                <w:color w:val="000000" w:themeColor="text1"/>
                <w:sz w:val="22"/>
                <w:szCs w:val="22"/>
                <w:lang w:val="en-US" w:eastAsia="ja-JP"/>
              </w:rPr>
              <w:t>sufficient knowledge of other disciplines</w:t>
            </w:r>
            <w:r w:rsidR="003D48D3">
              <w:rPr>
                <w:rFonts w:ascii="Arial" w:eastAsia="Arial" w:hAnsi="Arial" w:cs="Arial"/>
                <w:color w:val="000000" w:themeColor="text1"/>
                <w:sz w:val="22"/>
                <w:szCs w:val="22"/>
                <w:lang w:val="en-US" w:eastAsia="ja-JP"/>
              </w:rPr>
              <w:t xml:space="preserve"> including inconsistent terminology between disciplines</w:t>
            </w:r>
            <w:r w:rsidRPr="00311B28">
              <w:rPr>
                <w:rFonts w:ascii="Arial" w:eastAsia="Arial" w:hAnsi="Arial" w:cs="Arial"/>
                <w:color w:val="000000" w:themeColor="text1"/>
                <w:sz w:val="22"/>
                <w:szCs w:val="22"/>
                <w:lang w:val="en-US" w:eastAsia="ja-JP"/>
              </w:rPr>
              <w:t xml:space="preserve">, </w:t>
            </w:r>
            <w:r w:rsidR="003D48D3">
              <w:rPr>
                <w:rFonts w:ascii="Arial" w:eastAsia="Arial" w:hAnsi="Arial" w:cs="Arial"/>
                <w:color w:val="000000" w:themeColor="text1"/>
                <w:sz w:val="22"/>
                <w:szCs w:val="22"/>
                <w:lang w:val="en-US" w:eastAsia="ja-JP"/>
              </w:rPr>
              <w:t xml:space="preserve">Lack of </w:t>
            </w:r>
            <w:r w:rsidRPr="00311B28">
              <w:rPr>
                <w:rFonts w:ascii="Arial" w:eastAsia="Arial" w:hAnsi="Arial" w:cs="Arial"/>
                <w:color w:val="000000" w:themeColor="text1"/>
                <w:sz w:val="22"/>
                <w:szCs w:val="22"/>
                <w:lang w:val="en-US" w:eastAsia="ja-JP"/>
              </w:rPr>
              <w:t>collaborative evaluation</w:t>
            </w:r>
            <w:r w:rsidR="003D48D3">
              <w:rPr>
                <w:rFonts w:ascii="Arial" w:eastAsia="Arial" w:hAnsi="Arial" w:cs="Arial"/>
                <w:color w:val="000000" w:themeColor="text1"/>
                <w:sz w:val="22"/>
                <w:szCs w:val="22"/>
                <w:lang w:val="en-US" w:eastAsia="ja-JP"/>
              </w:rPr>
              <w:t xml:space="preserve"> with a failure to integrate findings from different disciplines</w:t>
            </w:r>
          </w:p>
          <w:p w14:paraId="1B65A908" w14:textId="77777777" w:rsidR="00311B28" w:rsidRDefault="00311B28" w:rsidP="00921880">
            <w:pPr>
              <w:numPr>
                <w:ilvl w:val="0"/>
                <w:numId w:val="1"/>
              </w:numPr>
              <w:spacing w:after="160" w:line="259" w:lineRule="auto"/>
              <w:ind w:left="177" w:hanging="177"/>
              <w:contextualSpacing/>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Delay in case investigation due to nature of the analyses</w:t>
            </w:r>
          </w:p>
          <w:p w14:paraId="3A3ABA61" w14:textId="40980D58" w:rsidR="003D48D3" w:rsidRDefault="003D48D3" w:rsidP="00921880">
            <w:pPr>
              <w:numPr>
                <w:ilvl w:val="0"/>
                <w:numId w:val="1"/>
              </w:numPr>
              <w:spacing w:after="160" w:line="259" w:lineRule="auto"/>
              <w:ind w:left="177" w:hanging="177"/>
              <w:contextualSpacing/>
              <w:rPr>
                <w:rFonts w:ascii="Arial" w:eastAsia="Arial" w:hAnsi="Arial" w:cs="Arial"/>
                <w:color w:val="000000" w:themeColor="text1"/>
                <w:sz w:val="22"/>
                <w:szCs w:val="22"/>
                <w:lang w:val="en-US" w:eastAsia="ja-JP"/>
              </w:rPr>
            </w:pPr>
            <w:r>
              <w:rPr>
                <w:rFonts w:ascii="Arial" w:eastAsia="Arial" w:hAnsi="Arial" w:cs="Arial"/>
                <w:color w:val="000000" w:themeColor="text1"/>
                <w:sz w:val="22"/>
                <w:szCs w:val="22"/>
                <w:lang w:val="en-US" w:eastAsia="ja-JP"/>
              </w:rPr>
              <w:t>Lack of communication, leading to poor coordination and ownership between different disciplines</w:t>
            </w:r>
          </w:p>
          <w:p w14:paraId="261246BD" w14:textId="77777777" w:rsidR="00311B28" w:rsidRPr="00311B28" w:rsidRDefault="00311B28" w:rsidP="00921880">
            <w:pPr>
              <w:ind w:left="177" w:hanging="177"/>
              <w:rPr>
                <w:rFonts w:ascii="Arial" w:eastAsia="Arial" w:hAnsi="Arial" w:cs="Arial"/>
                <w:color w:val="000000" w:themeColor="text1"/>
                <w:lang w:val="en-US" w:eastAsia="ja-JP"/>
              </w:rPr>
            </w:pPr>
          </w:p>
          <w:p w14:paraId="2630884B" w14:textId="5D81AACF" w:rsidR="00B83F5E" w:rsidRPr="00311B28" w:rsidRDefault="00311B28" w:rsidP="00921880">
            <w:pPr>
              <w:ind w:left="177" w:hanging="177"/>
              <w:rPr>
                <w:rFonts w:ascii="Arial" w:eastAsia="Arial" w:hAnsi="Arial" w:cs="Arial"/>
                <w:b/>
                <w:color w:val="000000" w:themeColor="text1"/>
                <w:lang w:val="en-US" w:eastAsia="ja-JP"/>
              </w:rPr>
            </w:pPr>
            <w:r w:rsidRPr="00D75653">
              <w:rPr>
                <w:rFonts w:ascii="Arial" w:eastAsia="Arial" w:hAnsi="Arial" w:cs="Arial"/>
                <w:b/>
                <w:color w:val="EE0000"/>
                <w:highlight w:val="yellow"/>
                <w:lang w:val="en-US" w:eastAsia="ja-JP"/>
              </w:rPr>
              <w:t>FURTHER INFORMATION REQUIRED</w:t>
            </w:r>
            <w:r w:rsidR="00B83F5E" w:rsidRPr="00D75653">
              <w:rPr>
                <w:rFonts w:ascii="Arial" w:eastAsia="Arial" w:hAnsi="Arial" w:cs="Arial"/>
                <w:b/>
                <w:color w:val="EE0000"/>
                <w:lang w:val="en-US" w:eastAsia="ja-JP"/>
              </w:rPr>
              <w:t xml:space="preserve"> e.g: advice when multiple disciplines are </w:t>
            </w:r>
            <w:r w:rsidR="00921880" w:rsidRPr="00D75653">
              <w:rPr>
                <w:rFonts w:ascii="Arial" w:eastAsia="Arial" w:hAnsi="Arial" w:cs="Arial"/>
                <w:b/>
                <w:color w:val="EE0000"/>
                <w:lang w:val="en-US" w:eastAsia="ja-JP"/>
              </w:rPr>
              <w:t>required,</w:t>
            </w:r>
            <w:r w:rsidR="00B83F5E" w:rsidRPr="00D75653">
              <w:rPr>
                <w:rFonts w:ascii="Arial" w:eastAsia="Arial" w:hAnsi="Arial" w:cs="Arial"/>
                <w:b/>
                <w:color w:val="EE0000"/>
                <w:lang w:val="en-US" w:eastAsia="ja-JP"/>
              </w:rPr>
              <w:t xml:space="preserve"> which is the correct or desirable order of analysis to avoid loss/compromise of evidence such as in DNA/FINGERPRNTS/GSR </w:t>
            </w:r>
            <w:r w:rsidR="00921880" w:rsidRPr="00D75653">
              <w:rPr>
                <w:rFonts w:ascii="Arial" w:eastAsia="Arial" w:hAnsi="Arial" w:cs="Arial"/>
                <w:b/>
                <w:color w:val="EE0000"/>
                <w:lang w:val="en-US" w:eastAsia="ja-JP"/>
              </w:rPr>
              <w:t>etc.</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tcPr>
          <w:p w14:paraId="2EE97199" w14:textId="77777777" w:rsidR="00311B28" w:rsidRPr="00311B28" w:rsidRDefault="00311B28" w:rsidP="00921880">
            <w:pPr>
              <w:numPr>
                <w:ilvl w:val="0"/>
                <w:numId w:val="1"/>
              </w:numPr>
              <w:spacing w:after="160" w:line="259" w:lineRule="auto"/>
              <w:ind w:left="178" w:hanging="142"/>
              <w:contextualSpacing/>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Case strategy - priority of examination order to maximize potential evidence recovery</w:t>
            </w:r>
          </w:p>
          <w:p w14:paraId="43E41ED4" w14:textId="10F4F6DA" w:rsidR="00921880" w:rsidRPr="00921880" w:rsidRDefault="00311B28" w:rsidP="00921880">
            <w:pPr>
              <w:numPr>
                <w:ilvl w:val="0"/>
                <w:numId w:val="1"/>
              </w:numPr>
              <w:spacing w:after="160" w:line="259" w:lineRule="auto"/>
              <w:ind w:left="178" w:hanging="142"/>
              <w:contextualSpacing/>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Minimize risks for compromising other evidence types Appropriate environment</w:t>
            </w:r>
          </w:p>
        </w:tc>
      </w:tr>
      <w:tr w:rsidR="00921880" w:rsidRPr="00311B28" w14:paraId="178F3885" w14:textId="77777777" w:rsidTr="0092188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6A92BEB9" w14:textId="29214F69" w:rsidR="00921880" w:rsidRPr="00311B28" w:rsidRDefault="00921880" w:rsidP="00B978E7">
            <w:pPr>
              <w:rPr>
                <w:rFonts w:ascii="Arial" w:eastAsia="Arial" w:hAnsi="Arial" w:cs="Arial"/>
                <w:color w:val="000000" w:themeColor="text1"/>
                <w:sz w:val="22"/>
                <w:szCs w:val="22"/>
                <w:lang w:val="en-US" w:eastAsia="ja-JP"/>
              </w:rPr>
            </w:pPr>
            <w:r>
              <w:br w:type="page"/>
            </w:r>
            <w:r>
              <w:rPr>
                <w:rFonts w:ascii="Arial" w:eastAsia="Arial" w:hAnsi="Arial" w:cs="Arial"/>
                <w:color w:val="000000" w:themeColor="text1"/>
                <w:sz w:val="22"/>
                <w:szCs w:val="22"/>
                <w:lang w:val="en-US" w:eastAsia="ja-JP"/>
              </w:rPr>
              <w:t>Risk</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1AAB9DB2" w14:textId="77777777" w:rsidR="00921880" w:rsidRDefault="00921880" w:rsidP="00B978E7">
            <w:pPr>
              <w:spacing w:after="160" w:line="259" w:lineRule="auto"/>
              <w:ind w:left="720"/>
              <w:contextualSpacing/>
              <w:jc w:val="both"/>
              <w:rPr>
                <w:rFonts w:ascii="Arial" w:eastAsia="Arial" w:hAnsi="Arial" w:cs="Arial"/>
                <w:color w:val="000000" w:themeColor="text1"/>
                <w:sz w:val="22"/>
                <w:szCs w:val="22"/>
                <w:lang w:val="en-US" w:eastAsia="ja-JP"/>
              </w:rPr>
            </w:pPr>
            <w:r>
              <w:rPr>
                <w:rFonts w:ascii="Arial" w:eastAsia="Arial" w:hAnsi="Arial" w:cs="Arial"/>
                <w:color w:val="000000" w:themeColor="text1"/>
                <w:sz w:val="22"/>
                <w:szCs w:val="22"/>
                <w:lang w:val="en-US" w:eastAsia="ja-JP"/>
              </w:rPr>
              <w:t>Response</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tcPr>
          <w:p w14:paraId="44CD6B03" w14:textId="77777777" w:rsidR="00921880" w:rsidRPr="00311B28" w:rsidRDefault="00921880" w:rsidP="00B978E7">
            <w:pPr>
              <w:spacing w:after="160" w:line="259" w:lineRule="auto"/>
              <w:contextualSpacing/>
              <w:rPr>
                <w:rFonts w:ascii="Arial" w:eastAsia="Arial" w:hAnsi="Arial" w:cs="Arial"/>
                <w:color w:val="000000" w:themeColor="text1"/>
                <w:sz w:val="22"/>
                <w:szCs w:val="22"/>
                <w:lang w:val="en-US" w:eastAsia="ja-JP"/>
              </w:rPr>
            </w:pPr>
            <w:r>
              <w:rPr>
                <w:rFonts w:ascii="Arial" w:eastAsia="Arial" w:hAnsi="Arial" w:cs="Arial"/>
                <w:color w:val="000000" w:themeColor="text1"/>
                <w:sz w:val="22"/>
                <w:szCs w:val="22"/>
                <w:lang w:val="en-US" w:eastAsia="ja-JP"/>
              </w:rPr>
              <w:t>Opportunity</w:t>
            </w:r>
          </w:p>
        </w:tc>
      </w:tr>
      <w:tr w:rsidR="00921880" w:rsidRPr="00311B28" w14:paraId="153423DE" w14:textId="77777777" w:rsidTr="00B978E7">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6C780567" w14:textId="77777777" w:rsidR="00921880" w:rsidRDefault="00921880" w:rsidP="00B978E7">
            <w:pPr>
              <w:rPr>
                <w:rFonts w:ascii="Arial" w:eastAsia="Arial" w:hAnsi="Arial" w:cs="Arial"/>
                <w:color w:val="000000" w:themeColor="text1"/>
                <w:sz w:val="22"/>
                <w:szCs w:val="22"/>
                <w:lang w:val="en-US" w:eastAsia="ja-JP"/>
              </w:rPr>
            </w:pPr>
            <w:r w:rsidRPr="00AA47AE">
              <w:rPr>
                <w:rFonts w:ascii="Arial" w:eastAsia="Arial" w:hAnsi="Arial" w:cs="Arial"/>
                <w:color w:val="000000" w:themeColor="text1"/>
                <w:sz w:val="22"/>
                <w:szCs w:val="22"/>
                <w:lang w:val="en-US" w:eastAsia="ja-JP"/>
              </w:rPr>
              <w:t>Different forensic disciplines work on the same case without sufficient coordination, which may lead to duplication, delays or missed opportunities to combine findings</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53743E5F" w14:textId="77777777" w:rsidR="00921880" w:rsidRDefault="00921880" w:rsidP="00B978E7">
            <w:pPr>
              <w:spacing w:after="160" w:line="259" w:lineRule="auto"/>
              <w:contextualSpacing/>
              <w:rPr>
                <w:rFonts w:ascii="Arial" w:eastAsia="Arial" w:hAnsi="Arial" w:cs="Arial"/>
                <w:color w:val="000000" w:themeColor="text1"/>
                <w:sz w:val="22"/>
                <w:szCs w:val="22"/>
                <w:lang w:val="en-US" w:eastAsia="ja-JP"/>
              </w:rPr>
            </w:pPr>
            <w:r w:rsidRPr="0037201B">
              <w:rPr>
                <w:rFonts w:ascii="Arial" w:eastAsia="Arial" w:hAnsi="Arial" w:cs="Arial"/>
                <w:color w:val="000000" w:themeColor="text1"/>
                <w:sz w:val="22"/>
                <w:szCs w:val="22"/>
                <w:lang w:val="en-US" w:eastAsia="ja-JP"/>
              </w:rPr>
              <w:t>Identify interfaces between disciplines and establish clear coordination, responsibilities and information-sharing arrangements</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tcPr>
          <w:p w14:paraId="2D89A964" w14:textId="77777777" w:rsidR="00921880" w:rsidRPr="00311B28" w:rsidRDefault="00921880" w:rsidP="00B978E7">
            <w:pPr>
              <w:spacing w:after="160" w:line="259" w:lineRule="auto"/>
              <w:contextualSpacing/>
              <w:rPr>
                <w:rFonts w:ascii="Arial" w:eastAsia="Arial" w:hAnsi="Arial" w:cs="Arial"/>
                <w:color w:val="000000" w:themeColor="text1"/>
                <w:sz w:val="22"/>
                <w:szCs w:val="22"/>
                <w:lang w:val="en-US" w:eastAsia="ja-JP"/>
              </w:rPr>
            </w:pPr>
            <w:r w:rsidRPr="0037201B">
              <w:rPr>
                <w:rFonts w:ascii="Arial" w:eastAsia="Arial" w:hAnsi="Arial" w:cs="Arial"/>
                <w:color w:val="000000" w:themeColor="text1"/>
                <w:sz w:val="22"/>
                <w:szCs w:val="22"/>
                <w:lang w:val="en-US" w:eastAsia="ja-JP"/>
              </w:rPr>
              <w:t>Strengthen multidisciplinary collaboration and make better use of complementary expertise, potentially leading to more complete and integrated forensic findings</w:t>
            </w:r>
          </w:p>
        </w:tc>
      </w:tr>
      <w:tr w:rsidR="00921880" w:rsidRPr="00311B28" w14:paraId="6941460B" w14:textId="77777777" w:rsidTr="00B978E7">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0C50BA84" w14:textId="77777777" w:rsidR="00921880" w:rsidRPr="00AA47AE" w:rsidRDefault="00921880" w:rsidP="00B978E7">
            <w:pPr>
              <w:rPr>
                <w:rFonts w:ascii="Arial" w:eastAsia="Arial" w:hAnsi="Arial" w:cs="Arial"/>
                <w:color w:val="000000" w:themeColor="text1"/>
                <w:sz w:val="22"/>
                <w:szCs w:val="22"/>
                <w:lang w:val="en-US" w:eastAsia="ja-JP"/>
              </w:rPr>
            </w:pPr>
            <w:r w:rsidRPr="0037201B">
              <w:rPr>
                <w:rFonts w:ascii="Arial" w:eastAsia="Arial" w:hAnsi="Arial" w:cs="Arial"/>
                <w:color w:val="000000" w:themeColor="text1"/>
                <w:sz w:val="22"/>
                <w:szCs w:val="22"/>
                <w:lang w:val="en-US" w:eastAsia="ja-JP"/>
              </w:rPr>
              <w:t>Different disciplines may have different priorities or examination strategies. This may result in suboptimal use of resources or conflicting approaches.</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10101CA4" w14:textId="77777777" w:rsidR="00921880" w:rsidRPr="0037201B" w:rsidRDefault="00921880" w:rsidP="00B978E7">
            <w:pPr>
              <w:spacing w:after="160" w:line="259" w:lineRule="auto"/>
              <w:contextualSpacing/>
              <w:rPr>
                <w:rFonts w:ascii="Arial" w:eastAsia="Arial" w:hAnsi="Arial" w:cs="Arial"/>
                <w:color w:val="000000" w:themeColor="text1"/>
                <w:sz w:val="22"/>
                <w:szCs w:val="22"/>
                <w:lang w:val="en-US" w:eastAsia="ja-JP"/>
              </w:rPr>
            </w:pPr>
            <w:r w:rsidRPr="0037201B">
              <w:rPr>
                <w:rFonts w:ascii="Arial" w:eastAsia="Arial" w:hAnsi="Arial" w:cs="Arial"/>
                <w:color w:val="000000" w:themeColor="text1"/>
                <w:sz w:val="22"/>
                <w:szCs w:val="22"/>
                <w:lang w:val="en-US" w:eastAsia="ja-JP"/>
              </w:rPr>
              <w:t>Align objectives, priorities and decision-making at case level</w:t>
            </w:r>
          </w:p>
        </w:tc>
        <w:tc>
          <w:tcPr>
            <w:tcW w:w="2410" w:type="dxa"/>
            <w:tcBorders>
              <w:top w:val="single" w:sz="8" w:space="0" w:color="auto"/>
              <w:left w:val="single" w:sz="8" w:space="0" w:color="auto"/>
              <w:bottom w:val="single" w:sz="8" w:space="0" w:color="auto"/>
              <w:right w:val="single" w:sz="8" w:space="0" w:color="auto"/>
            </w:tcBorders>
            <w:tcMar>
              <w:left w:w="108" w:type="dxa"/>
              <w:right w:w="108" w:type="dxa"/>
            </w:tcMar>
          </w:tcPr>
          <w:p w14:paraId="55278C61" w14:textId="77777777" w:rsidR="00921880" w:rsidRPr="0037201B" w:rsidRDefault="00921880" w:rsidP="00B978E7">
            <w:pPr>
              <w:spacing w:after="160" w:line="259" w:lineRule="auto"/>
              <w:contextualSpacing/>
              <w:rPr>
                <w:rFonts w:ascii="Arial" w:eastAsia="Arial" w:hAnsi="Arial" w:cs="Arial"/>
                <w:color w:val="000000" w:themeColor="text1"/>
                <w:sz w:val="22"/>
                <w:szCs w:val="22"/>
                <w:lang w:val="en-US" w:eastAsia="ja-JP"/>
              </w:rPr>
            </w:pPr>
            <w:r w:rsidRPr="0037201B">
              <w:rPr>
                <w:rFonts w:ascii="Arial" w:eastAsia="Arial" w:hAnsi="Arial" w:cs="Arial"/>
                <w:color w:val="000000" w:themeColor="text1"/>
                <w:sz w:val="22"/>
                <w:szCs w:val="22"/>
                <w:lang w:val="en-US" w:eastAsia="ja-JP"/>
              </w:rPr>
              <w:t>Develop a shared case strategy, allowing resources and expertise to be directed towards the examinations that provide the greatest forensic value</w:t>
            </w:r>
          </w:p>
        </w:tc>
      </w:tr>
    </w:tbl>
    <w:p w14:paraId="082907EA" w14:textId="77777777" w:rsidR="00921880" w:rsidRDefault="00921880"/>
    <w:p w14:paraId="31998232" w14:textId="77777777" w:rsidR="00104EFD" w:rsidRDefault="00104EFD" w:rsidP="00311B28">
      <w:pPr>
        <w:rPr>
          <w:rFonts w:ascii="Arial" w:eastAsia="Arial" w:hAnsi="Arial" w:cs="Arial"/>
          <w:b/>
          <w:color w:val="000000" w:themeColor="text1"/>
          <w:sz w:val="22"/>
          <w:szCs w:val="22"/>
        </w:rPr>
      </w:pPr>
    </w:p>
    <w:p w14:paraId="3B24807C" w14:textId="77777777" w:rsidR="00104EFD" w:rsidRDefault="00104EFD" w:rsidP="00311B28">
      <w:pPr>
        <w:rPr>
          <w:rFonts w:ascii="Arial" w:eastAsia="Arial" w:hAnsi="Arial" w:cs="Arial"/>
          <w:b/>
          <w:color w:val="000000" w:themeColor="text1"/>
          <w:sz w:val="22"/>
          <w:szCs w:val="22"/>
        </w:rPr>
      </w:pPr>
    </w:p>
    <w:p w14:paraId="0B49CE0E" w14:textId="561800F2" w:rsidR="00311B28" w:rsidRPr="00311B28" w:rsidRDefault="00311B28" w:rsidP="00311B28">
      <w:pPr>
        <w:rPr>
          <w:rFonts w:ascii="Arial" w:hAnsi="Arial" w:cs="Arial"/>
          <w:b/>
          <w:color w:val="000000" w:themeColor="text1"/>
          <w:sz w:val="22"/>
          <w:szCs w:val="22"/>
        </w:rPr>
      </w:pPr>
      <w:r w:rsidRPr="00311B28">
        <w:rPr>
          <w:rFonts w:ascii="Arial" w:eastAsia="Arial" w:hAnsi="Arial" w:cs="Arial"/>
          <w:b/>
          <w:color w:val="000000" w:themeColor="text1"/>
          <w:sz w:val="22"/>
          <w:szCs w:val="22"/>
        </w:rPr>
        <w:t>Table A</w:t>
      </w:r>
      <w:r w:rsidR="00D75653">
        <w:rPr>
          <w:rFonts w:ascii="Arial" w:eastAsia="Arial" w:hAnsi="Arial" w:cs="Arial"/>
          <w:b/>
          <w:color w:val="000000" w:themeColor="text1"/>
          <w:sz w:val="22"/>
          <w:szCs w:val="22"/>
        </w:rPr>
        <w:t>2</w:t>
      </w:r>
      <w:r w:rsidRPr="00311B28">
        <w:rPr>
          <w:rFonts w:ascii="Arial" w:eastAsia="Arial" w:hAnsi="Arial" w:cs="Arial"/>
          <w:b/>
          <w:color w:val="000000" w:themeColor="text1"/>
          <w:sz w:val="22"/>
          <w:szCs w:val="22"/>
        </w:rPr>
        <w:t xml:space="preserve">: Examples of Opportunities </w:t>
      </w:r>
      <w:r w:rsidRPr="00311B28">
        <w:rPr>
          <w:rFonts w:ascii="Arial" w:hAnsi="Arial" w:cs="Arial"/>
          <w:b/>
          <w:color w:val="000000" w:themeColor="text1"/>
          <w:sz w:val="22"/>
          <w:szCs w:val="22"/>
          <w:lang w:val="en-US"/>
        </w:rPr>
        <w:t xml:space="preserve">Relevant to the </w:t>
      </w:r>
      <w:r w:rsidRPr="00311B28">
        <w:rPr>
          <w:rFonts w:ascii="Arial" w:hAnsi="Arial" w:cs="Arial"/>
          <w:b/>
          <w:color w:val="000000" w:themeColor="text1"/>
          <w:sz w:val="22"/>
          <w:szCs w:val="22"/>
        </w:rPr>
        <w:t>Forensic Sciences</w:t>
      </w:r>
    </w:p>
    <w:p w14:paraId="2972ADA7" w14:textId="77777777" w:rsidR="00311B28" w:rsidRPr="00311B28" w:rsidRDefault="00311B28" w:rsidP="00311B28">
      <w:pPr>
        <w:rPr>
          <w:rFonts w:ascii="Arial" w:hAnsi="Arial" w:cs="Arial"/>
          <w:color w:val="000000" w:themeColor="text1"/>
          <w:sz w:val="22"/>
          <w:szCs w:val="22"/>
        </w:rPr>
      </w:pPr>
    </w:p>
    <w:tbl>
      <w:tblPr>
        <w:tblStyle w:val="TableGrid1"/>
        <w:tblW w:w="9337" w:type="dxa"/>
        <w:tblLayout w:type="fixed"/>
        <w:tblLook w:val="04A0" w:firstRow="1" w:lastRow="0" w:firstColumn="1" w:lastColumn="0" w:noHBand="0" w:noVBand="1"/>
      </w:tblPr>
      <w:tblGrid>
        <w:gridCol w:w="2334"/>
        <w:gridCol w:w="2334"/>
        <w:gridCol w:w="2126"/>
        <w:gridCol w:w="2543"/>
      </w:tblGrid>
      <w:tr w:rsidR="00311B28" w:rsidRPr="00311B28" w14:paraId="38E8FF2B" w14:textId="77777777" w:rsidTr="00EF3883">
        <w:trPr>
          <w:trHeight w:val="300"/>
        </w:trPr>
        <w:tc>
          <w:tcPr>
            <w:tcW w:w="233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F7CACD8" w14:textId="77777777" w:rsidR="00311B28" w:rsidRPr="00311B28" w:rsidRDefault="00311B28" w:rsidP="00311B28">
            <w:pPr>
              <w:rPr>
                <w:rFonts w:ascii="Arial" w:eastAsia="Arial" w:hAnsi="Arial" w:cs="Arial"/>
                <w:b/>
                <w:bCs/>
                <w:iCs/>
                <w:color w:val="000000" w:themeColor="text1"/>
                <w:sz w:val="22"/>
                <w:szCs w:val="22"/>
                <w:lang w:val="en-US" w:eastAsia="ja-JP"/>
              </w:rPr>
            </w:pPr>
            <w:r w:rsidRPr="00311B28">
              <w:rPr>
                <w:rFonts w:ascii="Arial" w:eastAsia="Arial" w:hAnsi="Arial" w:cs="Arial"/>
                <w:b/>
                <w:bCs/>
                <w:iCs/>
                <w:color w:val="000000" w:themeColor="text1"/>
                <w:sz w:val="22"/>
                <w:szCs w:val="22"/>
                <w:lang w:val="en-US" w:eastAsia="ja-JP"/>
              </w:rPr>
              <w:t>Sources of Opportunity</w:t>
            </w:r>
          </w:p>
        </w:tc>
        <w:tc>
          <w:tcPr>
            <w:tcW w:w="233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CFFB7C1" w14:textId="77777777" w:rsidR="00311B28" w:rsidRPr="00311B28" w:rsidRDefault="00311B28" w:rsidP="00311B28">
            <w:pPr>
              <w:rPr>
                <w:rFonts w:ascii="Arial" w:eastAsia="Arial" w:hAnsi="Arial" w:cs="Arial"/>
                <w:b/>
                <w:bCs/>
                <w:iCs/>
                <w:color w:val="000000" w:themeColor="text1"/>
                <w:sz w:val="22"/>
                <w:szCs w:val="22"/>
                <w:lang w:val="en-US" w:eastAsia="ja-JP"/>
              </w:rPr>
            </w:pPr>
            <w:r w:rsidRPr="00311B28">
              <w:rPr>
                <w:rFonts w:ascii="Arial" w:eastAsia="Arial" w:hAnsi="Arial" w:cs="Arial"/>
                <w:b/>
                <w:bCs/>
                <w:iCs/>
                <w:color w:val="000000" w:themeColor="text1"/>
                <w:sz w:val="22"/>
                <w:szCs w:val="22"/>
                <w:lang w:val="en-US" w:eastAsia="ja-JP"/>
              </w:rPr>
              <w:t>Example of Actions to be taken</w:t>
            </w:r>
          </w:p>
        </w:tc>
        <w:tc>
          <w:tcPr>
            <w:tcW w:w="2126"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939466C" w14:textId="77777777" w:rsidR="00311B28" w:rsidRPr="00311B28" w:rsidRDefault="00311B28" w:rsidP="00311B28">
            <w:pPr>
              <w:rPr>
                <w:rFonts w:ascii="Arial" w:eastAsia="Arial" w:hAnsi="Arial" w:cs="Arial"/>
                <w:b/>
                <w:bCs/>
                <w:iCs/>
                <w:color w:val="000000" w:themeColor="text1"/>
                <w:sz w:val="22"/>
                <w:szCs w:val="22"/>
                <w:lang w:val="en-US" w:eastAsia="ja-JP"/>
              </w:rPr>
            </w:pPr>
            <w:r w:rsidRPr="00311B28">
              <w:rPr>
                <w:rFonts w:ascii="Arial" w:eastAsia="Arial" w:hAnsi="Arial" w:cs="Arial"/>
                <w:b/>
                <w:bCs/>
                <w:iCs/>
                <w:color w:val="000000" w:themeColor="text1"/>
                <w:sz w:val="22"/>
                <w:szCs w:val="22"/>
                <w:lang w:val="en-US" w:eastAsia="ja-JP"/>
              </w:rPr>
              <w:t>Integration/</w:t>
            </w:r>
          </w:p>
          <w:p w14:paraId="054F78E0" w14:textId="77777777" w:rsidR="00311B28" w:rsidRPr="00311B28" w:rsidRDefault="00311B28" w:rsidP="00311B28">
            <w:pPr>
              <w:rPr>
                <w:rFonts w:ascii="Arial" w:eastAsia="Arial" w:hAnsi="Arial" w:cs="Arial"/>
                <w:b/>
                <w:bCs/>
                <w:iCs/>
                <w:color w:val="000000" w:themeColor="text1"/>
                <w:sz w:val="22"/>
                <w:szCs w:val="22"/>
                <w:lang w:val="en-US" w:eastAsia="ja-JP"/>
              </w:rPr>
            </w:pPr>
            <w:r w:rsidRPr="00311B28">
              <w:rPr>
                <w:rFonts w:ascii="Arial" w:eastAsia="Arial" w:hAnsi="Arial" w:cs="Arial"/>
                <w:b/>
                <w:bCs/>
                <w:iCs/>
                <w:color w:val="000000" w:themeColor="text1"/>
                <w:sz w:val="22"/>
                <w:szCs w:val="22"/>
                <w:lang w:val="en-US" w:eastAsia="ja-JP"/>
              </w:rPr>
              <w:t>implementation of action</w:t>
            </w:r>
          </w:p>
        </w:tc>
        <w:tc>
          <w:tcPr>
            <w:tcW w:w="254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4DCE278" w14:textId="77777777" w:rsidR="00311B28" w:rsidRPr="00311B28" w:rsidRDefault="00311B28" w:rsidP="00311B28">
            <w:pPr>
              <w:rPr>
                <w:rFonts w:ascii="Arial" w:eastAsia="Arial" w:hAnsi="Arial" w:cs="Arial"/>
                <w:b/>
                <w:bCs/>
                <w:iCs/>
                <w:color w:val="000000" w:themeColor="text1"/>
                <w:sz w:val="22"/>
                <w:szCs w:val="22"/>
                <w:lang w:val="en-US" w:eastAsia="ja-JP"/>
              </w:rPr>
            </w:pPr>
            <w:r w:rsidRPr="00311B28">
              <w:rPr>
                <w:rFonts w:ascii="Arial" w:eastAsia="Arial" w:hAnsi="Arial" w:cs="Arial"/>
                <w:b/>
                <w:bCs/>
                <w:iCs/>
                <w:color w:val="000000" w:themeColor="text1"/>
                <w:sz w:val="22"/>
                <w:szCs w:val="22"/>
                <w:lang w:val="en-US" w:eastAsia="ja-JP"/>
              </w:rPr>
              <w:t>Evaluation &amp; measurement of action’s effectiveness</w:t>
            </w:r>
          </w:p>
        </w:tc>
      </w:tr>
      <w:tr w:rsidR="00311B28" w:rsidRPr="00311B28" w14:paraId="4CCD3A85" w14:textId="77777777" w:rsidTr="00EF3883">
        <w:trPr>
          <w:trHeight w:val="300"/>
        </w:trPr>
        <w:tc>
          <w:tcPr>
            <w:tcW w:w="2334" w:type="dxa"/>
            <w:tcBorders>
              <w:top w:val="single" w:sz="8" w:space="0" w:color="auto"/>
              <w:left w:val="single" w:sz="8" w:space="0" w:color="auto"/>
              <w:bottom w:val="single" w:sz="8" w:space="0" w:color="auto"/>
              <w:right w:val="single" w:sz="8" w:space="0" w:color="auto"/>
            </w:tcBorders>
            <w:tcMar>
              <w:left w:w="108" w:type="dxa"/>
              <w:right w:w="108" w:type="dxa"/>
            </w:tcMar>
          </w:tcPr>
          <w:p w14:paraId="5D91EBD6" w14:textId="3670E71C"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New technology</w:t>
            </w:r>
            <w:r w:rsidR="00A86A95">
              <w:rPr>
                <w:rFonts w:ascii="Arial" w:eastAsia="Arial" w:hAnsi="Arial" w:cs="Arial"/>
                <w:color w:val="000000" w:themeColor="text1"/>
                <w:sz w:val="22"/>
                <w:szCs w:val="22"/>
                <w:lang w:val="en-US" w:eastAsia="ja-JP"/>
              </w:rPr>
              <w:t xml:space="preserve"> including AI systems</w:t>
            </w:r>
            <w:r w:rsidRPr="00311B28">
              <w:rPr>
                <w:rFonts w:ascii="Arial" w:eastAsia="Arial" w:hAnsi="Arial" w:cs="Arial"/>
                <w:color w:val="000000" w:themeColor="text1"/>
                <w:sz w:val="22"/>
                <w:szCs w:val="22"/>
                <w:lang w:val="en-US" w:eastAsia="ja-JP"/>
              </w:rPr>
              <w:t xml:space="preserve"> to allow expansion of scope of accreditation and attract new customers </w:t>
            </w:r>
          </w:p>
        </w:tc>
        <w:tc>
          <w:tcPr>
            <w:tcW w:w="2334" w:type="dxa"/>
            <w:tcBorders>
              <w:top w:val="single" w:sz="8" w:space="0" w:color="auto"/>
              <w:left w:val="single" w:sz="8" w:space="0" w:color="auto"/>
              <w:bottom w:val="single" w:sz="8" w:space="0" w:color="auto"/>
              <w:right w:val="single" w:sz="8" w:space="0" w:color="auto"/>
            </w:tcBorders>
            <w:tcMar>
              <w:left w:w="108" w:type="dxa"/>
              <w:right w:w="108" w:type="dxa"/>
            </w:tcMar>
          </w:tcPr>
          <w:p w14:paraId="42115B11" w14:textId="507C08DA"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Procedure, including implementation and communication with the customer and validate equipment</w:t>
            </w:r>
            <w:r w:rsidR="00A86A95">
              <w:rPr>
                <w:rFonts w:ascii="Arial" w:eastAsia="Arial" w:hAnsi="Arial" w:cs="Arial"/>
                <w:color w:val="000000" w:themeColor="text1"/>
                <w:sz w:val="22"/>
                <w:szCs w:val="22"/>
                <w:lang w:val="en-US" w:eastAsia="ja-JP"/>
              </w:rPr>
              <w:t xml:space="preserve"> &amp; AI systems</w:t>
            </w:r>
            <w:r w:rsidR="003D48D3">
              <w:rPr>
                <w:rFonts w:ascii="Arial" w:eastAsia="Arial" w:hAnsi="Arial" w:cs="Arial"/>
                <w:color w:val="000000" w:themeColor="text1"/>
                <w:sz w:val="22"/>
                <w:szCs w:val="22"/>
                <w:lang w:val="en-US" w:eastAsia="ja-JP"/>
              </w:rPr>
              <w:t xml:space="preserve"> (Consult the EU AI Act)</w:t>
            </w:r>
            <w:r w:rsidRPr="00311B28">
              <w:rPr>
                <w:rFonts w:ascii="Arial" w:eastAsia="Arial" w:hAnsi="Arial" w:cs="Arial"/>
                <w:color w:val="000000" w:themeColor="text1"/>
                <w:sz w:val="22"/>
                <w:szCs w:val="22"/>
                <w:lang w:val="en-US" w:eastAsia="ja-JP"/>
              </w:rPr>
              <w:t>.</w:t>
            </w:r>
          </w:p>
          <w:p w14:paraId="2EDF6B5A"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Develop and validate new methods and seek accreditation</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4C261CCF" w14:textId="04B4723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SOPs, training, new equipment</w:t>
            </w:r>
            <w:r w:rsidR="00A86A95">
              <w:rPr>
                <w:rFonts w:ascii="Arial" w:eastAsia="Arial" w:hAnsi="Arial" w:cs="Arial"/>
                <w:color w:val="000000" w:themeColor="text1"/>
                <w:sz w:val="22"/>
                <w:szCs w:val="22"/>
                <w:lang w:val="en-US" w:eastAsia="ja-JP"/>
              </w:rPr>
              <w:t>, software &amp; AI systems</w:t>
            </w:r>
          </w:p>
        </w:tc>
        <w:tc>
          <w:tcPr>
            <w:tcW w:w="2543" w:type="dxa"/>
            <w:tcBorders>
              <w:top w:val="single" w:sz="8" w:space="0" w:color="auto"/>
              <w:left w:val="single" w:sz="8" w:space="0" w:color="auto"/>
              <w:bottom w:val="single" w:sz="8" w:space="0" w:color="auto"/>
              <w:right w:val="single" w:sz="8" w:space="0" w:color="auto"/>
            </w:tcBorders>
            <w:tcMar>
              <w:left w:w="108" w:type="dxa"/>
              <w:right w:w="108" w:type="dxa"/>
            </w:tcMar>
          </w:tcPr>
          <w:p w14:paraId="6D2C051E"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Measure the overall improvement in the services provided by laboratory &amp; customer satisfaction in the management review</w:t>
            </w:r>
          </w:p>
        </w:tc>
      </w:tr>
      <w:tr w:rsidR="00311B28" w:rsidRPr="00311B28" w14:paraId="5385BA85" w14:textId="77777777" w:rsidTr="00EF3883">
        <w:trPr>
          <w:trHeight w:val="300"/>
        </w:trPr>
        <w:tc>
          <w:tcPr>
            <w:tcW w:w="2334" w:type="dxa"/>
            <w:tcBorders>
              <w:top w:val="single" w:sz="8" w:space="0" w:color="auto"/>
              <w:left w:val="single" w:sz="8" w:space="0" w:color="auto"/>
              <w:bottom w:val="single" w:sz="8" w:space="0" w:color="auto"/>
              <w:right w:val="single" w:sz="8" w:space="0" w:color="auto"/>
            </w:tcBorders>
            <w:tcMar>
              <w:left w:w="108" w:type="dxa"/>
              <w:right w:w="108" w:type="dxa"/>
            </w:tcMar>
          </w:tcPr>
          <w:p w14:paraId="784AEC6F"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Strategic Personnel planning and Professional development</w:t>
            </w:r>
          </w:p>
        </w:tc>
        <w:tc>
          <w:tcPr>
            <w:tcW w:w="2334" w:type="dxa"/>
            <w:tcBorders>
              <w:top w:val="single" w:sz="8" w:space="0" w:color="auto"/>
              <w:left w:val="single" w:sz="8" w:space="0" w:color="auto"/>
              <w:bottom w:val="single" w:sz="8" w:space="0" w:color="auto"/>
              <w:right w:val="single" w:sz="8" w:space="0" w:color="auto"/>
            </w:tcBorders>
            <w:tcMar>
              <w:left w:w="108" w:type="dxa"/>
              <w:right w:w="108" w:type="dxa"/>
            </w:tcMar>
          </w:tcPr>
          <w:p w14:paraId="6D5D62A5" w14:textId="31ED6829"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provide new challenges, long term planning with advanced/evolving competencies</w:t>
            </w:r>
            <w:r w:rsidR="00D75653" w:rsidRPr="00311B28">
              <w:rPr>
                <w:rFonts w:ascii="Arial" w:eastAsia="Arial" w:hAnsi="Arial" w:cs="Arial"/>
                <w:color w:val="000000" w:themeColor="text1"/>
                <w:sz w:val="22"/>
                <w:szCs w:val="22"/>
                <w:lang w:val="en-US" w:eastAsia="ja-JP"/>
              </w:rPr>
              <w:t>, and participate</w:t>
            </w:r>
            <w:r w:rsidRPr="00311B28">
              <w:rPr>
                <w:rFonts w:ascii="Arial" w:eastAsia="Arial" w:hAnsi="Arial" w:cs="Arial"/>
                <w:color w:val="000000" w:themeColor="text1"/>
                <w:sz w:val="22"/>
                <w:szCs w:val="22"/>
                <w:lang w:val="en-US" w:eastAsia="ja-JP"/>
              </w:rPr>
              <w:t xml:space="preserve"> in training programmes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329E4BC1"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Training</w:t>
            </w:r>
          </w:p>
          <w:p w14:paraId="7DCCEFAB" w14:textId="66D67B39" w:rsidR="00311B28" w:rsidRPr="00311B28" w:rsidRDefault="00D75653"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Hiring</w:t>
            </w:r>
            <w:r w:rsidR="00311B28" w:rsidRPr="00311B28">
              <w:rPr>
                <w:rFonts w:ascii="Arial" w:eastAsia="Arial" w:hAnsi="Arial" w:cs="Arial"/>
                <w:color w:val="000000" w:themeColor="text1"/>
                <w:sz w:val="22"/>
                <w:szCs w:val="22"/>
                <w:lang w:val="en-US" w:eastAsia="ja-JP"/>
              </w:rPr>
              <w:t xml:space="preserve"> new staff from different disciplines to support innovation  </w:t>
            </w:r>
          </w:p>
          <w:p w14:paraId="3A137B0B"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 </w:t>
            </w:r>
          </w:p>
        </w:tc>
        <w:tc>
          <w:tcPr>
            <w:tcW w:w="2543" w:type="dxa"/>
            <w:tcBorders>
              <w:top w:val="single" w:sz="8" w:space="0" w:color="auto"/>
              <w:left w:val="single" w:sz="8" w:space="0" w:color="auto"/>
              <w:bottom w:val="single" w:sz="8" w:space="0" w:color="auto"/>
              <w:right w:val="single" w:sz="8" w:space="0" w:color="auto"/>
            </w:tcBorders>
            <w:tcMar>
              <w:left w:w="108" w:type="dxa"/>
              <w:right w:w="108" w:type="dxa"/>
            </w:tcMar>
          </w:tcPr>
          <w:p w14:paraId="18641BA8"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Measured by performance appraisal, wellbeing, Measure the overall improvement in the services provided by laboratory in the management review</w:t>
            </w:r>
          </w:p>
        </w:tc>
      </w:tr>
      <w:tr w:rsidR="00311B28" w:rsidRPr="00311B28" w14:paraId="255D4CF9" w14:textId="77777777" w:rsidTr="00EF3883">
        <w:trPr>
          <w:trHeight w:val="300"/>
        </w:trPr>
        <w:tc>
          <w:tcPr>
            <w:tcW w:w="2334" w:type="dxa"/>
            <w:tcBorders>
              <w:top w:val="single" w:sz="8" w:space="0" w:color="auto"/>
              <w:left w:val="single" w:sz="8" w:space="0" w:color="auto"/>
              <w:bottom w:val="single" w:sz="8" w:space="0" w:color="auto"/>
              <w:right w:val="single" w:sz="8" w:space="0" w:color="auto"/>
            </w:tcBorders>
            <w:tcMar>
              <w:left w:w="108" w:type="dxa"/>
              <w:right w:w="108" w:type="dxa"/>
            </w:tcMar>
          </w:tcPr>
          <w:p w14:paraId="4C516CE3" w14:textId="76519AEE" w:rsidR="00311B28" w:rsidRPr="005927E6" w:rsidRDefault="00311B28" w:rsidP="00311B28">
            <w:pPr>
              <w:rPr>
                <w:rFonts w:ascii="Arial" w:eastAsia="Arial" w:hAnsi="Arial" w:cs="Arial"/>
                <w:color w:val="000000" w:themeColor="text1"/>
                <w:sz w:val="22"/>
                <w:szCs w:val="22"/>
                <w:lang w:val="en-US" w:eastAsia="ja-JP"/>
              </w:rPr>
            </w:pPr>
            <w:r w:rsidRPr="005927E6">
              <w:rPr>
                <w:rFonts w:ascii="Arial" w:eastAsia="Arial" w:hAnsi="Arial" w:cs="Arial"/>
                <w:color w:val="000000" w:themeColor="text1"/>
                <w:sz w:val="22"/>
                <w:szCs w:val="22"/>
                <w:lang w:val="en-US" w:eastAsia="ja-JP"/>
              </w:rPr>
              <w:t xml:space="preserve">Networking with other forensics institutes to exchange expertise and attract new customers </w:t>
            </w:r>
            <w:r w:rsidR="00490754" w:rsidRPr="005927E6">
              <w:rPr>
                <w:rFonts w:ascii="Arial" w:eastAsia="Arial" w:hAnsi="Arial" w:cs="Arial"/>
                <w:color w:val="000000" w:themeColor="text1"/>
                <w:sz w:val="22"/>
                <w:szCs w:val="22"/>
                <w:lang w:val="en-US" w:eastAsia="ja-JP"/>
              </w:rPr>
              <w:t>casework</w:t>
            </w:r>
          </w:p>
        </w:tc>
        <w:tc>
          <w:tcPr>
            <w:tcW w:w="2334" w:type="dxa"/>
            <w:tcBorders>
              <w:top w:val="single" w:sz="8" w:space="0" w:color="auto"/>
              <w:left w:val="single" w:sz="8" w:space="0" w:color="auto"/>
              <w:bottom w:val="single" w:sz="8" w:space="0" w:color="auto"/>
              <w:right w:val="single" w:sz="8" w:space="0" w:color="auto"/>
            </w:tcBorders>
            <w:tcMar>
              <w:left w:w="108" w:type="dxa"/>
              <w:right w:w="108" w:type="dxa"/>
            </w:tcMar>
          </w:tcPr>
          <w:p w14:paraId="6ACB21DF"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Establish collaborations for common objectives e.g. </w:t>
            </w:r>
          </w:p>
          <w:p w14:paraId="0DDF46F3"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Participate in scientific meetings, collaborative exercises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49B19126"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Assign competent staff, delegate duties and time frames</w:t>
            </w:r>
          </w:p>
        </w:tc>
        <w:tc>
          <w:tcPr>
            <w:tcW w:w="2543" w:type="dxa"/>
            <w:tcBorders>
              <w:top w:val="single" w:sz="8" w:space="0" w:color="auto"/>
              <w:left w:val="single" w:sz="8" w:space="0" w:color="auto"/>
              <w:bottom w:val="single" w:sz="8" w:space="0" w:color="auto"/>
              <w:right w:val="single" w:sz="8" w:space="0" w:color="auto"/>
            </w:tcBorders>
            <w:tcMar>
              <w:left w:w="108" w:type="dxa"/>
              <w:right w:w="108" w:type="dxa"/>
            </w:tcMar>
          </w:tcPr>
          <w:p w14:paraId="3C1A3379"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Measure the overall improvement in the services provided by laboratory.</w:t>
            </w:r>
          </w:p>
          <w:p w14:paraId="54358C89"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Assess the increase in service output.</w:t>
            </w:r>
          </w:p>
        </w:tc>
      </w:tr>
      <w:tr w:rsidR="00311B28" w:rsidRPr="00311B28" w14:paraId="63D8223F" w14:textId="77777777" w:rsidTr="00EF3883">
        <w:trPr>
          <w:trHeight w:val="300"/>
        </w:trPr>
        <w:tc>
          <w:tcPr>
            <w:tcW w:w="2334" w:type="dxa"/>
            <w:tcBorders>
              <w:top w:val="single" w:sz="8" w:space="0" w:color="auto"/>
              <w:left w:val="single" w:sz="8" w:space="0" w:color="auto"/>
              <w:bottom w:val="single" w:sz="8" w:space="0" w:color="auto"/>
              <w:right w:val="single" w:sz="8" w:space="0" w:color="auto"/>
            </w:tcBorders>
            <w:tcMar>
              <w:left w:w="108" w:type="dxa"/>
              <w:right w:w="108" w:type="dxa"/>
            </w:tcMar>
          </w:tcPr>
          <w:p w14:paraId="075EA0D6" w14:textId="0509E12D" w:rsidR="00311B28" w:rsidRPr="005927E6" w:rsidRDefault="00311B28" w:rsidP="00311B28">
            <w:pPr>
              <w:rPr>
                <w:rFonts w:ascii="Arial" w:eastAsia="Arial" w:hAnsi="Arial" w:cs="Arial"/>
                <w:color w:val="000000" w:themeColor="text1"/>
                <w:sz w:val="22"/>
                <w:szCs w:val="22"/>
                <w:lang w:val="en-US" w:eastAsia="ja-JP"/>
              </w:rPr>
            </w:pPr>
            <w:r w:rsidRPr="005927E6">
              <w:rPr>
                <w:rFonts w:ascii="Arial" w:eastAsia="Arial" w:hAnsi="Arial" w:cs="Arial"/>
                <w:color w:val="000000" w:themeColor="text1"/>
                <w:sz w:val="22"/>
                <w:szCs w:val="22"/>
                <w:lang w:val="en-US" w:eastAsia="ja-JP"/>
              </w:rPr>
              <w:t xml:space="preserve">Networking with other forensics institutes to exchange expertise </w:t>
            </w:r>
            <w:r w:rsidR="001F69B2" w:rsidRPr="005927E6">
              <w:rPr>
                <w:rFonts w:ascii="Arial" w:eastAsia="Arial" w:hAnsi="Arial" w:cs="Arial"/>
                <w:color w:val="000000" w:themeColor="text1"/>
                <w:sz w:val="22"/>
                <w:szCs w:val="22"/>
                <w:lang w:val="en-US" w:eastAsia="ja-JP"/>
              </w:rPr>
              <w:t xml:space="preserve">in the context of </w:t>
            </w:r>
            <w:r w:rsidR="00490754" w:rsidRPr="005927E6">
              <w:rPr>
                <w:rFonts w:ascii="Arial" w:eastAsia="Arial" w:hAnsi="Arial" w:cs="Arial"/>
                <w:color w:val="000000" w:themeColor="text1"/>
                <w:sz w:val="22"/>
                <w:szCs w:val="22"/>
                <w:lang w:val="en-US" w:eastAsia="ja-JP"/>
              </w:rPr>
              <w:t>research</w:t>
            </w:r>
            <w:r w:rsidR="001F69B2" w:rsidRPr="005927E6">
              <w:rPr>
                <w:rFonts w:ascii="Arial" w:eastAsia="Arial" w:hAnsi="Arial" w:cs="Arial"/>
                <w:color w:val="000000" w:themeColor="text1"/>
                <w:sz w:val="22"/>
                <w:szCs w:val="22"/>
                <w:lang w:val="en-US" w:eastAsia="ja-JP"/>
              </w:rPr>
              <w:t xml:space="preserve"> efforts</w:t>
            </w:r>
          </w:p>
        </w:tc>
        <w:tc>
          <w:tcPr>
            <w:tcW w:w="2334" w:type="dxa"/>
            <w:tcBorders>
              <w:top w:val="single" w:sz="8" w:space="0" w:color="auto"/>
              <w:left w:val="single" w:sz="8" w:space="0" w:color="auto"/>
              <w:bottom w:val="single" w:sz="8" w:space="0" w:color="auto"/>
              <w:right w:val="single" w:sz="8" w:space="0" w:color="auto"/>
            </w:tcBorders>
            <w:tcMar>
              <w:left w:w="108" w:type="dxa"/>
              <w:right w:w="108" w:type="dxa"/>
            </w:tcMar>
          </w:tcPr>
          <w:p w14:paraId="544CE3F1"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Establish collaborations for common objectives and exploit grant opportunities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24D18937"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Assign competent staff, delegate duties and time frames</w:t>
            </w:r>
          </w:p>
        </w:tc>
        <w:tc>
          <w:tcPr>
            <w:tcW w:w="2543" w:type="dxa"/>
            <w:tcBorders>
              <w:top w:val="single" w:sz="8" w:space="0" w:color="auto"/>
              <w:left w:val="single" w:sz="8" w:space="0" w:color="auto"/>
              <w:bottom w:val="single" w:sz="8" w:space="0" w:color="auto"/>
              <w:right w:val="single" w:sz="8" w:space="0" w:color="auto"/>
            </w:tcBorders>
            <w:tcMar>
              <w:left w:w="108" w:type="dxa"/>
              <w:right w:w="108" w:type="dxa"/>
            </w:tcMar>
          </w:tcPr>
          <w:p w14:paraId="1589D5B4"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Assess the deliverables and milestones</w:t>
            </w:r>
          </w:p>
        </w:tc>
      </w:tr>
      <w:tr w:rsidR="00311B28" w:rsidRPr="00311B28" w14:paraId="1C6153F9" w14:textId="77777777" w:rsidTr="00EF3883">
        <w:trPr>
          <w:trHeight w:val="300"/>
        </w:trPr>
        <w:tc>
          <w:tcPr>
            <w:tcW w:w="2334" w:type="dxa"/>
            <w:tcBorders>
              <w:top w:val="single" w:sz="8" w:space="0" w:color="auto"/>
              <w:left w:val="single" w:sz="8" w:space="0" w:color="auto"/>
              <w:bottom w:val="single" w:sz="8" w:space="0" w:color="auto"/>
              <w:right w:val="single" w:sz="8" w:space="0" w:color="auto"/>
            </w:tcBorders>
            <w:tcMar>
              <w:left w:w="108" w:type="dxa"/>
              <w:right w:w="108" w:type="dxa"/>
            </w:tcMar>
          </w:tcPr>
          <w:p w14:paraId="75A6AC24"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 xml:space="preserve">Adopt state-of-the-art high throughput automation and digitalization/AI in the laboratory </w:t>
            </w:r>
          </w:p>
        </w:tc>
        <w:tc>
          <w:tcPr>
            <w:tcW w:w="2334" w:type="dxa"/>
            <w:tcBorders>
              <w:top w:val="single" w:sz="8" w:space="0" w:color="auto"/>
              <w:left w:val="single" w:sz="8" w:space="0" w:color="auto"/>
              <w:bottom w:val="single" w:sz="8" w:space="0" w:color="auto"/>
              <w:right w:val="single" w:sz="8" w:space="0" w:color="auto"/>
            </w:tcBorders>
            <w:tcMar>
              <w:left w:w="108" w:type="dxa"/>
              <w:right w:w="108" w:type="dxa"/>
            </w:tcMar>
          </w:tcPr>
          <w:p w14:paraId="1626D871"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Robotics, LIMS</w:t>
            </w:r>
          </w:p>
        </w:tc>
        <w:tc>
          <w:tcPr>
            <w:tcW w:w="2126" w:type="dxa"/>
            <w:tcBorders>
              <w:top w:val="single" w:sz="8" w:space="0" w:color="auto"/>
              <w:left w:val="single" w:sz="8" w:space="0" w:color="auto"/>
              <w:bottom w:val="single" w:sz="8" w:space="0" w:color="auto"/>
              <w:right w:val="single" w:sz="8" w:space="0" w:color="auto"/>
            </w:tcBorders>
            <w:tcMar>
              <w:left w:w="108" w:type="dxa"/>
              <w:right w:w="108" w:type="dxa"/>
            </w:tcMar>
          </w:tcPr>
          <w:p w14:paraId="6B4A2829"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SOP, training, new equipment</w:t>
            </w:r>
          </w:p>
        </w:tc>
        <w:tc>
          <w:tcPr>
            <w:tcW w:w="2543" w:type="dxa"/>
            <w:tcBorders>
              <w:top w:val="single" w:sz="8" w:space="0" w:color="auto"/>
              <w:left w:val="single" w:sz="8" w:space="0" w:color="auto"/>
              <w:bottom w:val="single" w:sz="8" w:space="0" w:color="auto"/>
              <w:right w:val="single" w:sz="8" w:space="0" w:color="auto"/>
            </w:tcBorders>
            <w:tcMar>
              <w:left w:w="108" w:type="dxa"/>
              <w:right w:w="108" w:type="dxa"/>
            </w:tcMar>
          </w:tcPr>
          <w:p w14:paraId="16F3A72E" w14:textId="77777777" w:rsidR="00311B28" w:rsidRPr="00311B28" w:rsidRDefault="00311B28" w:rsidP="00311B28">
            <w:pPr>
              <w:rPr>
                <w:rFonts w:ascii="Arial" w:eastAsia="Arial" w:hAnsi="Arial" w:cs="Arial"/>
                <w:color w:val="000000" w:themeColor="text1"/>
                <w:sz w:val="22"/>
                <w:szCs w:val="22"/>
                <w:lang w:val="en-US" w:eastAsia="ja-JP"/>
              </w:rPr>
            </w:pPr>
            <w:r w:rsidRPr="00311B28">
              <w:rPr>
                <w:rFonts w:ascii="Arial" w:eastAsia="Arial" w:hAnsi="Arial" w:cs="Arial"/>
                <w:color w:val="000000" w:themeColor="text1"/>
                <w:sz w:val="22"/>
                <w:szCs w:val="22"/>
                <w:lang w:val="en-US" w:eastAsia="ja-JP"/>
              </w:rPr>
              <w:t>Measure the overall improvement in the services provided by laboratory, improving turn-over time through management review</w:t>
            </w:r>
          </w:p>
        </w:tc>
      </w:tr>
    </w:tbl>
    <w:p w14:paraId="5CDF3D24" w14:textId="77777777" w:rsidR="00311B28" w:rsidRDefault="00311B28" w:rsidP="00311B28">
      <w:pPr>
        <w:rPr>
          <w:rFonts w:ascii="Arial" w:eastAsia="Arial" w:hAnsi="Arial" w:cs="Arial"/>
          <w:color w:val="000000" w:themeColor="text1"/>
          <w:sz w:val="22"/>
          <w:szCs w:val="22"/>
          <w:lang w:val="en-US"/>
        </w:rPr>
      </w:pPr>
      <w:r w:rsidRPr="00311B28">
        <w:rPr>
          <w:rFonts w:ascii="Arial" w:eastAsia="Arial" w:hAnsi="Arial" w:cs="Arial"/>
          <w:color w:val="000000" w:themeColor="text1"/>
          <w:sz w:val="22"/>
          <w:szCs w:val="22"/>
          <w:lang w:val="en-US"/>
        </w:rPr>
        <w:t xml:space="preserve"> </w:t>
      </w:r>
    </w:p>
    <w:p w14:paraId="6CA38645" w14:textId="77777777" w:rsidR="00F558EE" w:rsidRDefault="00F558EE" w:rsidP="00311B28">
      <w:pPr>
        <w:rPr>
          <w:rFonts w:ascii="Arial" w:eastAsia="Arial" w:hAnsi="Arial" w:cs="Arial"/>
          <w:color w:val="000000" w:themeColor="text1"/>
          <w:sz w:val="22"/>
          <w:szCs w:val="22"/>
          <w:lang w:val="en-US"/>
        </w:rPr>
      </w:pPr>
    </w:p>
    <w:p w14:paraId="686F4997" w14:textId="77777777" w:rsidR="00F558EE" w:rsidRDefault="00F558EE" w:rsidP="00311B28">
      <w:pPr>
        <w:rPr>
          <w:rFonts w:ascii="Arial" w:eastAsia="Arial" w:hAnsi="Arial" w:cs="Arial"/>
          <w:color w:val="000000" w:themeColor="text1"/>
          <w:sz w:val="22"/>
          <w:szCs w:val="22"/>
          <w:lang w:val="en-US"/>
        </w:rPr>
      </w:pPr>
    </w:p>
    <w:p w14:paraId="5C016F19" w14:textId="77777777" w:rsidR="00F558EE" w:rsidRDefault="00F558EE" w:rsidP="00311B28">
      <w:pPr>
        <w:rPr>
          <w:rFonts w:ascii="Arial" w:eastAsia="Arial" w:hAnsi="Arial" w:cs="Arial"/>
          <w:color w:val="000000" w:themeColor="text1"/>
          <w:sz w:val="22"/>
          <w:szCs w:val="22"/>
          <w:lang w:val="en-US"/>
        </w:rPr>
      </w:pPr>
    </w:p>
    <w:p w14:paraId="08B176AC" w14:textId="77777777" w:rsidR="00F558EE" w:rsidRDefault="00F558EE" w:rsidP="00311B28">
      <w:pPr>
        <w:rPr>
          <w:rFonts w:ascii="Arial" w:eastAsia="Arial" w:hAnsi="Arial" w:cs="Arial"/>
          <w:color w:val="000000" w:themeColor="text1"/>
          <w:sz w:val="22"/>
          <w:szCs w:val="22"/>
          <w:lang w:val="en-US"/>
        </w:rPr>
      </w:pPr>
    </w:p>
    <w:p w14:paraId="0DCC3E9B" w14:textId="77777777" w:rsidR="00F558EE" w:rsidRDefault="00F558EE" w:rsidP="00311B28">
      <w:pPr>
        <w:rPr>
          <w:rFonts w:ascii="Arial" w:eastAsia="Arial" w:hAnsi="Arial" w:cs="Arial"/>
          <w:color w:val="000000" w:themeColor="text1"/>
          <w:sz w:val="22"/>
          <w:szCs w:val="22"/>
          <w:lang w:val="en-US"/>
        </w:rPr>
      </w:pPr>
    </w:p>
    <w:p w14:paraId="2DED532B" w14:textId="77777777" w:rsidR="00F558EE" w:rsidRDefault="00F558EE" w:rsidP="00311B28">
      <w:pPr>
        <w:rPr>
          <w:rFonts w:ascii="Arial" w:eastAsia="Arial" w:hAnsi="Arial" w:cs="Arial"/>
          <w:color w:val="000000" w:themeColor="text1"/>
          <w:sz w:val="22"/>
          <w:szCs w:val="22"/>
          <w:lang w:val="en-US"/>
        </w:rPr>
      </w:pPr>
    </w:p>
    <w:p w14:paraId="7C735D7D" w14:textId="77777777" w:rsidR="00F558EE" w:rsidRDefault="00F558EE" w:rsidP="00311B28">
      <w:pPr>
        <w:rPr>
          <w:rFonts w:ascii="Arial" w:eastAsia="Arial" w:hAnsi="Arial" w:cs="Arial"/>
          <w:color w:val="000000" w:themeColor="text1"/>
          <w:sz w:val="22"/>
          <w:szCs w:val="22"/>
          <w:lang w:val="en-US"/>
        </w:rPr>
      </w:pPr>
    </w:p>
    <w:p w14:paraId="72763816" w14:textId="77777777" w:rsidR="00F558EE" w:rsidRDefault="00F558EE" w:rsidP="00311B28">
      <w:pPr>
        <w:rPr>
          <w:rFonts w:ascii="Arial" w:eastAsia="Arial" w:hAnsi="Arial" w:cs="Arial"/>
          <w:color w:val="000000" w:themeColor="text1"/>
          <w:sz w:val="22"/>
          <w:szCs w:val="22"/>
          <w:lang w:val="en-US"/>
        </w:rPr>
      </w:pPr>
    </w:p>
    <w:p w14:paraId="495AE4F2" w14:textId="77777777" w:rsidR="00F558EE" w:rsidRDefault="00F558EE" w:rsidP="00311B28">
      <w:pPr>
        <w:rPr>
          <w:rFonts w:ascii="Arial" w:eastAsia="Arial" w:hAnsi="Arial" w:cs="Arial"/>
          <w:color w:val="000000" w:themeColor="text1"/>
          <w:sz w:val="22"/>
          <w:szCs w:val="22"/>
          <w:lang w:val="en-US"/>
        </w:rPr>
      </w:pPr>
    </w:p>
    <w:p w14:paraId="152B68D9" w14:textId="77777777" w:rsidR="00F558EE" w:rsidRPr="00311B28" w:rsidRDefault="00F558EE" w:rsidP="00311B28">
      <w:pPr>
        <w:rPr>
          <w:rFonts w:ascii="Arial" w:eastAsia="Arial" w:hAnsi="Arial" w:cs="Arial"/>
          <w:color w:val="000000" w:themeColor="text1"/>
          <w:sz w:val="22"/>
          <w:szCs w:val="22"/>
          <w:lang w:val="en-US"/>
        </w:rPr>
      </w:pPr>
    </w:p>
    <w:p w14:paraId="4A4D4F32" w14:textId="77777777" w:rsidR="00F90431" w:rsidRPr="009C0EED" w:rsidRDefault="00F90431" w:rsidP="6F21AF87">
      <w:pPr>
        <w:rPr>
          <w:rFonts w:ascii="Arial" w:eastAsia="Arial" w:hAnsi="Arial" w:cs="Arial"/>
          <w:i/>
          <w:iCs/>
          <w:color w:val="000000" w:themeColor="text1"/>
          <w:sz w:val="22"/>
          <w:szCs w:val="22"/>
          <w:lang w:val="en-US"/>
        </w:rPr>
      </w:pPr>
    </w:p>
    <w:p w14:paraId="459C7026" w14:textId="4246FA69" w:rsidR="005E0243" w:rsidRPr="00F90431" w:rsidRDefault="00B435E7" w:rsidP="00404FFD">
      <w:pPr>
        <w:pStyle w:val="Lijstalinea"/>
        <w:numPr>
          <w:ilvl w:val="0"/>
          <w:numId w:val="48"/>
        </w:numPr>
        <w:autoSpaceDE w:val="0"/>
        <w:autoSpaceDN w:val="0"/>
        <w:adjustRightInd w:val="0"/>
        <w:spacing w:after="240"/>
        <w:ind w:hanging="720"/>
        <w:jc w:val="both"/>
        <w:outlineLvl w:val="0"/>
        <w:rPr>
          <w:rFonts w:ascii="Arial" w:hAnsi="Arial" w:cs="Arial"/>
          <w:b/>
          <w:color w:val="000000" w:themeColor="text1"/>
          <w:sz w:val="28"/>
        </w:rPr>
      </w:pPr>
      <w:bookmarkStart w:id="26" w:name="_Toc239159681"/>
      <w:r>
        <w:rPr>
          <w:rFonts w:ascii="Arial" w:hAnsi="Arial" w:cs="Arial"/>
          <w:b/>
          <w:color w:val="000000" w:themeColor="text1"/>
          <w:sz w:val="28"/>
        </w:rPr>
        <w:t>Bibliography</w:t>
      </w:r>
      <w:bookmarkEnd w:id="26"/>
      <w:r w:rsidR="00EC4461" w:rsidRPr="00F90431">
        <w:rPr>
          <w:rFonts w:ascii="Arial" w:hAnsi="Arial" w:cs="Arial"/>
          <w:b/>
          <w:color w:val="000000" w:themeColor="text1"/>
          <w:sz w:val="28"/>
        </w:rPr>
        <w:t xml:space="preserve"> </w:t>
      </w:r>
    </w:p>
    <w:p w14:paraId="592A7DBC" w14:textId="77777777" w:rsidR="00257798" w:rsidRDefault="00257798" w:rsidP="00F417B0">
      <w:pPr>
        <w:tabs>
          <w:tab w:val="left" w:pos="567"/>
        </w:tabs>
        <w:autoSpaceDE w:val="0"/>
        <w:autoSpaceDN w:val="0"/>
        <w:adjustRightInd w:val="0"/>
        <w:spacing w:after="200" w:line="276" w:lineRule="auto"/>
        <w:contextualSpacing/>
        <w:jc w:val="both"/>
        <w:rPr>
          <w:noProof/>
          <w:lang w:val="en-US" w:eastAsia="ja-JP"/>
        </w:rPr>
      </w:pPr>
      <w:r>
        <w:rPr>
          <w:rFonts w:ascii="Arial" w:hAnsi="Arial" w:cs="Arial"/>
          <w:color w:val="000000" w:themeColor="text1"/>
          <w:sz w:val="22"/>
          <w:szCs w:val="22"/>
        </w:rPr>
        <w:fldChar w:fldCharType="begin"/>
      </w:r>
      <w:r>
        <w:rPr>
          <w:rFonts w:ascii="Arial" w:hAnsi="Arial" w:cs="Arial"/>
          <w:color w:val="000000" w:themeColor="text1"/>
          <w:sz w:val="22"/>
          <w:szCs w:val="22"/>
        </w:rPr>
        <w:instrText xml:space="preserve"> BIBLIOGRAPHY  \l 2057 </w:instrText>
      </w:r>
      <w:r>
        <w:rPr>
          <w:rFonts w:ascii="Arial" w:hAnsi="Arial" w:cs="Arial"/>
          <w:color w:val="000000" w:themeColor="text1"/>
          <w:sz w:val="22"/>
          <w:szCs w:val="22"/>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20"/>
        <w:gridCol w:w="8900"/>
      </w:tblGrid>
      <w:tr w:rsidR="00257798" w:rsidRPr="00D63F3D" w14:paraId="7AE31553" w14:textId="77777777" w:rsidTr="00F417B0">
        <w:trPr>
          <w:divId w:val="100884569"/>
          <w:tblCellSpacing w:w="15" w:type="dxa"/>
        </w:trPr>
        <w:tc>
          <w:tcPr>
            <w:tcW w:w="149" w:type="pct"/>
            <w:hideMark/>
          </w:tcPr>
          <w:p w14:paraId="66D465BC" w14:textId="6BFCB7F7" w:rsidR="00257798" w:rsidRPr="00D63F3D" w:rsidRDefault="00257798" w:rsidP="00F417B0">
            <w:pPr>
              <w:pStyle w:val="Bibliografie"/>
              <w:tabs>
                <w:tab w:val="left" w:pos="567"/>
              </w:tabs>
              <w:spacing w:before="120" w:after="120" w:line="360" w:lineRule="auto"/>
              <w:rPr>
                <w:rFonts w:ascii="Arial" w:hAnsi="Arial" w:cs="Arial"/>
                <w:noProof/>
                <w:sz w:val="22"/>
                <w:szCs w:val="22"/>
              </w:rPr>
            </w:pPr>
            <w:r w:rsidRPr="00D63F3D">
              <w:rPr>
                <w:rFonts w:ascii="Arial" w:hAnsi="Arial" w:cs="Arial"/>
                <w:noProof/>
                <w:sz w:val="22"/>
                <w:szCs w:val="22"/>
              </w:rPr>
              <w:t xml:space="preserve">[1] </w:t>
            </w:r>
          </w:p>
        </w:tc>
        <w:tc>
          <w:tcPr>
            <w:tcW w:w="0" w:type="auto"/>
            <w:hideMark/>
          </w:tcPr>
          <w:p w14:paraId="7D4FD674" w14:textId="77777777" w:rsidR="00257798" w:rsidRPr="00D63F3D" w:rsidRDefault="00257798" w:rsidP="00F417B0">
            <w:pPr>
              <w:pStyle w:val="Bibliografie"/>
              <w:tabs>
                <w:tab w:val="left" w:pos="567"/>
              </w:tabs>
              <w:spacing w:before="120" w:after="120" w:line="360" w:lineRule="auto"/>
              <w:rPr>
                <w:rFonts w:ascii="Arial" w:hAnsi="Arial" w:cs="Arial"/>
                <w:noProof/>
                <w:sz w:val="22"/>
                <w:szCs w:val="22"/>
              </w:rPr>
            </w:pPr>
            <w:r w:rsidRPr="00D63F3D">
              <w:rPr>
                <w:rFonts w:ascii="Arial" w:hAnsi="Arial" w:cs="Arial"/>
                <w:noProof/>
                <w:sz w:val="22"/>
                <w:szCs w:val="22"/>
              </w:rPr>
              <w:t>“EN ISO 31000:2018, Risk Management-Guidelines”.</w:t>
            </w:r>
          </w:p>
        </w:tc>
      </w:tr>
      <w:tr w:rsidR="00257798" w:rsidRPr="00D63F3D" w14:paraId="119A6F76" w14:textId="77777777" w:rsidTr="00F417B0">
        <w:trPr>
          <w:divId w:val="100884569"/>
          <w:tblCellSpacing w:w="15" w:type="dxa"/>
        </w:trPr>
        <w:tc>
          <w:tcPr>
            <w:tcW w:w="149" w:type="pct"/>
            <w:hideMark/>
          </w:tcPr>
          <w:p w14:paraId="74B614A6" w14:textId="77777777" w:rsidR="00257798" w:rsidRPr="00D63F3D" w:rsidRDefault="00257798" w:rsidP="00F417B0">
            <w:pPr>
              <w:pStyle w:val="Bibliografie"/>
              <w:tabs>
                <w:tab w:val="left" w:pos="567"/>
              </w:tabs>
              <w:spacing w:before="120" w:after="120" w:line="360" w:lineRule="auto"/>
              <w:rPr>
                <w:rFonts w:ascii="Arial" w:hAnsi="Arial" w:cs="Arial"/>
                <w:noProof/>
                <w:sz w:val="22"/>
                <w:szCs w:val="22"/>
              </w:rPr>
            </w:pPr>
            <w:r w:rsidRPr="00D63F3D">
              <w:rPr>
                <w:rFonts w:ascii="Arial" w:hAnsi="Arial" w:cs="Arial"/>
                <w:noProof/>
                <w:sz w:val="22"/>
                <w:szCs w:val="22"/>
              </w:rPr>
              <w:t xml:space="preserve">[2] </w:t>
            </w:r>
          </w:p>
        </w:tc>
        <w:tc>
          <w:tcPr>
            <w:tcW w:w="0" w:type="auto"/>
            <w:hideMark/>
          </w:tcPr>
          <w:p w14:paraId="08431C1E" w14:textId="77777777" w:rsidR="00257798" w:rsidRPr="00D63F3D" w:rsidRDefault="00257798" w:rsidP="00F417B0">
            <w:pPr>
              <w:pStyle w:val="Bibliografie"/>
              <w:tabs>
                <w:tab w:val="left" w:pos="567"/>
              </w:tabs>
              <w:spacing w:before="120" w:after="120" w:line="360" w:lineRule="auto"/>
              <w:rPr>
                <w:rFonts w:ascii="Arial" w:hAnsi="Arial" w:cs="Arial"/>
                <w:noProof/>
                <w:sz w:val="22"/>
                <w:szCs w:val="22"/>
              </w:rPr>
            </w:pPr>
            <w:r w:rsidRPr="00D63F3D">
              <w:rPr>
                <w:rFonts w:ascii="Arial" w:hAnsi="Arial" w:cs="Arial"/>
                <w:noProof/>
                <w:sz w:val="22"/>
                <w:szCs w:val="22"/>
              </w:rPr>
              <w:t>“EN ISO/IEC 17025:2017, General requirements for the competence of testing and calibration laboratories”.</w:t>
            </w:r>
          </w:p>
        </w:tc>
      </w:tr>
      <w:tr w:rsidR="00257798" w:rsidRPr="00D63F3D" w14:paraId="010381C9" w14:textId="77777777" w:rsidTr="00F417B0">
        <w:trPr>
          <w:divId w:val="100884569"/>
          <w:tblCellSpacing w:w="15" w:type="dxa"/>
        </w:trPr>
        <w:tc>
          <w:tcPr>
            <w:tcW w:w="149" w:type="pct"/>
            <w:hideMark/>
          </w:tcPr>
          <w:p w14:paraId="6CB2BD0F" w14:textId="77777777" w:rsidR="00257798" w:rsidRPr="00D63F3D" w:rsidRDefault="00257798" w:rsidP="00F417B0">
            <w:pPr>
              <w:pStyle w:val="Bibliografie"/>
              <w:tabs>
                <w:tab w:val="left" w:pos="567"/>
              </w:tabs>
              <w:spacing w:before="120" w:after="120" w:line="360" w:lineRule="auto"/>
              <w:rPr>
                <w:rFonts w:ascii="Arial" w:hAnsi="Arial" w:cs="Arial"/>
                <w:noProof/>
                <w:sz w:val="22"/>
                <w:szCs w:val="22"/>
              </w:rPr>
            </w:pPr>
            <w:r w:rsidRPr="00D63F3D">
              <w:rPr>
                <w:rFonts w:ascii="Arial" w:hAnsi="Arial" w:cs="Arial"/>
                <w:noProof/>
                <w:sz w:val="22"/>
                <w:szCs w:val="22"/>
              </w:rPr>
              <w:t xml:space="preserve">[3] </w:t>
            </w:r>
          </w:p>
        </w:tc>
        <w:tc>
          <w:tcPr>
            <w:tcW w:w="0" w:type="auto"/>
            <w:hideMark/>
          </w:tcPr>
          <w:p w14:paraId="200BD553" w14:textId="77777777" w:rsidR="00257798" w:rsidRPr="00D63F3D" w:rsidRDefault="00257798" w:rsidP="00F417B0">
            <w:pPr>
              <w:pStyle w:val="Bibliografie"/>
              <w:tabs>
                <w:tab w:val="left" w:pos="567"/>
              </w:tabs>
              <w:spacing w:before="120" w:after="120" w:line="360" w:lineRule="auto"/>
              <w:rPr>
                <w:rFonts w:ascii="Arial" w:hAnsi="Arial" w:cs="Arial"/>
                <w:noProof/>
                <w:sz w:val="22"/>
                <w:szCs w:val="22"/>
              </w:rPr>
            </w:pPr>
            <w:r w:rsidRPr="00D63F3D">
              <w:rPr>
                <w:rFonts w:ascii="Arial" w:hAnsi="Arial" w:cs="Arial"/>
                <w:noProof/>
                <w:sz w:val="22"/>
                <w:szCs w:val="22"/>
              </w:rPr>
              <w:t>“EN ISO 15189:2022, Medical laboratories-Requirements for quality and competence”.</w:t>
            </w:r>
          </w:p>
        </w:tc>
      </w:tr>
      <w:tr w:rsidR="00257798" w:rsidRPr="00D63F3D" w14:paraId="7A3BBEA6" w14:textId="77777777" w:rsidTr="00F417B0">
        <w:trPr>
          <w:divId w:val="100884569"/>
          <w:tblCellSpacing w:w="15" w:type="dxa"/>
        </w:trPr>
        <w:tc>
          <w:tcPr>
            <w:tcW w:w="149" w:type="pct"/>
            <w:hideMark/>
          </w:tcPr>
          <w:p w14:paraId="7E96AB12" w14:textId="77777777" w:rsidR="00257798" w:rsidRPr="00D63F3D" w:rsidRDefault="00257798" w:rsidP="00F417B0">
            <w:pPr>
              <w:pStyle w:val="Bibliografie"/>
              <w:tabs>
                <w:tab w:val="left" w:pos="567"/>
              </w:tabs>
              <w:spacing w:before="120" w:after="120" w:line="360" w:lineRule="auto"/>
              <w:rPr>
                <w:rFonts w:ascii="Arial" w:hAnsi="Arial" w:cs="Arial"/>
                <w:noProof/>
                <w:sz w:val="22"/>
                <w:szCs w:val="22"/>
              </w:rPr>
            </w:pPr>
            <w:r w:rsidRPr="00D63F3D">
              <w:rPr>
                <w:rFonts w:ascii="Arial" w:hAnsi="Arial" w:cs="Arial"/>
                <w:noProof/>
                <w:sz w:val="22"/>
                <w:szCs w:val="22"/>
              </w:rPr>
              <w:t xml:space="preserve">[4] </w:t>
            </w:r>
          </w:p>
        </w:tc>
        <w:tc>
          <w:tcPr>
            <w:tcW w:w="0" w:type="auto"/>
            <w:hideMark/>
          </w:tcPr>
          <w:p w14:paraId="752DD470" w14:textId="77777777" w:rsidR="00257798" w:rsidRPr="00D63F3D" w:rsidRDefault="00257798" w:rsidP="00F417B0">
            <w:pPr>
              <w:pStyle w:val="Bibliografie"/>
              <w:tabs>
                <w:tab w:val="left" w:pos="567"/>
              </w:tabs>
              <w:spacing w:before="120" w:after="120" w:line="360" w:lineRule="auto"/>
              <w:rPr>
                <w:rFonts w:ascii="Arial" w:hAnsi="Arial" w:cs="Arial"/>
                <w:noProof/>
                <w:sz w:val="22"/>
                <w:szCs w:val="22"/>
              </w:rPr>
            </w:pPr>
            <w:r w:rsidRPr="00D63F3D">
              <w:rPr>
                <w:rFonts w:ascii="Arial" w:hAnsi="Arial" w:cs="Arial"/>
                <w:noProof/>
                <w:sz w:val="22"/>
                <w:szCs w:val="22"/>
              </w:rPr>
              <w:t>“ISO/IEC 17020:2026, Conformity assessment — Requirements for bodies performing inspection”.</w:t>
            </w:r>
          </w:p>
        </w:tc>
      </w:tr>
      <w:tr w:rsidR="00257798" w:rsidRPr="00D63F3D" w14:paraId="7CFC1F49" w14:textId="77777777" w:rsidTr="00F417B0">
        <w:trPr>
          <w:divId w:val="100884569"/>
          <w:tblCellSpacing w:w="15" w:type="dxa"/>
        </w:trPr>
        <w:tc>
          <w:tcPr>
            <w:tcW w:w="149" w:type="pct"/>
            <w:hideMark/>
          </w:tcPr>
          <w:p w14:paraId="610DF125" w14:textId="77777777" w:rsidR="00257798" w:rsidRPr="00D63F3D" w:rsidRDefault="00257798" w:rsidP="00F417B0">
            <w:pPr>
              <w:pStyle w:val="Bibliografie"/>
              <w:tabs>
                <w:tab w:val="left" w:pos="567"/>
              </w:tabs>
              <w:spacing w:before="120" w:after="120" w:line="360" w:lineRule="auto"/>
              <w:rPr>
                <w:rFonts w:ascii="Arial" w:hAnsi="Arial" w:cs="Arial"/>
                <w:noProof/>
                <w:sz w:val="22"/>
                <w:szCs w:val="22"/>
              </w:rPr>
            </w:pPr>
            <w:r w:rsidRPr="00D63F3D">
              <w:rPr>
                <w:rFonts w:ascii="Arial" w:hAnsi="Arial" w:cs="Arial"/>
                <w:noProof/>
                <w:sz w:val="22"/>
                <w:szCs w:val="22"/>
              </w:rPr>
              <w:t xml:space="preserve">[5] </w:t>
            </w:r>
          </w:p>
        </w:tc>
        <w:tc>
          <w:tcPr>
            <w:tcW w:w="0" w:type="auto"/>
            <w:hideMark/>
          </w:tcPr>
          <w:p w14:paraId="6EE9089B" w14:textId="77777777" w:rsidR="00257798" w:rsidRPr="00D63F3D" w:rsidRDefault="00257798" w:rsidP="00F417B0">
            <w:pPr>
              <w:pStyle w:val="Bibliografie"/>
              <w:tabs>
                <w:tab w:val="left" w:pos="567"/>
              </w:tabs>
              <w:spacing w:before="120" w:after="120" w:line="360" w:lineRule="auto"/>
              <w:rPr>
                <w:rFonts w:ascii="Arial" w:hAnsi="Arial" w:cs="Arial"/>
                <w:noProof/>
                <w:sz w:val="22"/>
                <w:szCs w:val="22"/>
              </w:rPr>
            </w:pPr>
            <w:r w:rsidRPr="00D63F3D">
              <w:rPr>
                <w:rFonts w:ascii="Arial" w:hAnsi="Arial" w:cs="Arial"/>
                <w:noProof/>
                <w:sz w:val="22"/>
                <w:szCs w:val="22"/>
              </w:rPr>
              <w:t>“EN-ISO 21043, Forensic Sciences - parts 1-5”.</w:t>
            </w:r>
          </w:p>
        </w:tc>
      </w:tr>
      <w:tr w:rsidR="00F417B0" w:rsidRPr="00D63F3D" w14:paraId="076B0FCD" w14:textId="77777777" w:rsidTr="00F417B0">
        <w:trPr>
          <w:divId w:val="100884569"/>
          <w:tblCellSpacing w:w="15" w:type="dxa"/>
        </w:trPr>
        <w:tc>
          <w:tcPr>
            <w:tcW w:w="149" w:type="pct"/>
            <w:hideMark/>
          </w:tcPr>
          <w:p w14:paraId="45B1B3A9" w14:textId="77777777" w:rsidR="00F417B0" w:rsidRPr="00D63F3D" w:rsidRDefault="00F417B0" w:rsidP="00B978E7">
            <w:pPr>
              <w:pStyle w:val="Bibliografie"/>
              <w:tabs>
                <w:tab w:val="left" w:pos="567"/>
              </w:tabs>
              <w:spacing w:before="120" w:after="120" w:line="360" w:lineRule="auto"/>
              <w:rPr>
                <w:rFonts w:ascii="Arial" w:hAnsi="Arial" w:cs="Arial"/>
                <w:noProof/>
                <w:sz w:val="22"/>
                <w:szCs w:val="22"/>
              </w:rPr>
            </w:pPr>
            <w:r w:rsidRPr="00D63F3D">
              <w:rPr>
                <w:rFonts w:ascii="Arial" w:hAnsi="Arial" w:cs="Arial"/>
                <w:noProof/>
                <w:sz w:val="22"/>
                <w:szCs w:val="22"/>
              </w:rPr>
              <w:t xml:space="preserve">[6] </w:t>
            </w:r>
          </w:p>
        </w:tc>
        <w:tc>
          <w:tcPr>
            <w:tcW w:w="0" w:type="auto"/>
            <w:hideMark/>
          </w:tcPr>
          <w:p w14:paraId="4D463FB2" w14:textId="77777777" w:rsidR="00F417B0" w:rsidRDefault="00F417B0" w:rsidP="00B978E7">
            <w:pPr>
              <w:pStyle w:val="Bibliografie"/>
              <w:tabs>
                <w:tab w:val="left" w:pos="567"/>
              </w:tabs>
              <w:spacing w:before="120" w:after="120" w:line="360" w:lineRule="auto"/>
              <w:rPr>
                <w:rFonts w:ascii="Arial" w:hAnsi="Arial" w:cs="Arial"/>
                <w:noProof/>
                <w:sz w:val="22"/>
                <w:szCs w:val="22"/>
              </w:rPr>
            </w:pPr>
            <w:r w:rsidRPr="00D63F3D">
              <w:rPr>
                <w:rFonts w:ascii="Arial" w:hAnsi="Arial" w:cs="Arial"/>
                <w:noProof/>
                <w:sz w:val="22"/>
                <w:szCs w:val="22"/>
              </w:rPr>
              <w:t>International Laboratory Accreditation Cooperation, “ILAC-G19:06/2022 Modules in a Forensic Science Process,” [Online]. Available: ilac.org/publications-and-resources/ilac-guidance-series/. [Accessed 01 06 2026].</w:t>
            </w:r>
          </w:p>
          <w:p w14:paraId="635D2541" w14:textId="77777777" w:rsidR="00F417B0" w:rsidRPr="00F417B0" w:rsidRDefault="00F417B0" w:rsidP="00B978E7"/>
        </w:tc>
      </w:tr>
      <w:tr w:rsidR="00257798" w:rsidRPr="00D63F3D" w14:paraId="4A3AA763" w14:textId="77777777" w:rsidTr="00F417B0">
        <w:trPr>
          <w:divId w:val="100884569"/>
          <w:tblCellSpacing w:w="15" w:type="dxa"/>
        </w:trPr>
        <w:tc>
          <w:tcPr>
            <w:tcW w:w="149" w:type="pct"/>
            <w:hideMark/>
          </w:tcPr>
          <w:p w14:paraId="6F4932D2" w14:textId="79989C3E" w:rsidR="00257798" w:rsidRPr="00D63F3D" w:rsidRDefault="00257798" w:rsidP="00F417B0">
            <w:pPr>
              <w:pStyle w:val="Bibliografie"/>
              <w:tabs>
                <w:tab w:val="left" w:pos="567"/>
              </w:tabs>
              <w:spacing w:before="120" w:after="120" w:line="360" w:lineRule="auto"/>
              <w:rPr>
                <w:rFonts w:ascii="Arial" w:hAnsi="Arial" w:cs="Arial"/>
                <w:noProof/>
                <w:sz w:val="22"/>
                <w:szCs w:val="22"/>
              </w:rPr>
            </w:pPr>
            <w:r w:rsidRPr="00D63F3D">
              <w:rPr>
                <w:rFonts w:ascii="Arial" w:hAnsi="Arial" w:cs="Arial"/>
                <w:noProof/>
                <w:sz w:val="22"/>
                <w:szCs w:val="22"/>
              </w:rPr>
              <w:t>[</w:t>
            </w:r>
            <w:r w:rsidR="00F417B0">
              <w:rPr>
                <w:rFonts w:ascii="Arial" w:hAnsi="Arial" w:cs="Arial"/>
                <w:noProof/>
                <w:sz w:val="22"/>
                <w:szCs w:val="22"/>
              </w:rPr>
              <w:t>7</w:t>
            </w:r>
            <w:r w:rsidRPr="00D63F3D">
              <w:rPr>
                <w:rFonts w:ascii="Arial" w:hAnsi="Arial" w:cs="Arial"/>
                <w:noProof/>
                <w:sz w:val="22"/>
                <w:szCs w:val="22"/>
              </w:rPr>
              <w:t xml:space="preserve">] </w:t>
            </w:r>
          </w:p>
        </w:tc>
        <w:tc>
          <w:tcPr>
            <w:tcW w:w="0" w:type="auto"/>
            <w:hideMark/>
          </w:tcPr>
          <w:p w14:paraId="6CB73584" w14:textId="343934F4" w:rsidR="00257798" w:rsidRDefault="00F417B0" w:rsidP="00F417B0">
            <w:pPr>
              <w:pStyle w:val="Bibliografie"/>
              <w:tabs>
                <w:tab w:val="left" w:pos="567"/>
              </w:tabs>
              <w:spacing w:before="120" w:after="120" w:line="360" w:lineRule="auto"/>
              <w:rPr>
                <w:rFonts w:ascii="Arial" w:hAnsi="Arial" w:cs="Arial"/>
                <w:noProof/>
                <w:sz w:val="22"/>
                <w:szCs w:val="22"/>
              </w:rPr>
            </w:pPr>
            <w:r w:rsidRPr="00F558EE">
              <w:rPr>
                <w:rFonts w:ascii="Arial" w:hAnsi="Arial" w:cs="Arial"/>
                <w:color w:val="000000" w:themeColor="text1"/>
                <w:sz w:val="22"/>
                <w:szCs w:val="22"/>
              </w:rPr>
              <w:t>European Parliament &amp; Council of the European Union. (2024). Regulation (EU) 2024/1689 of the European Parliament and of the Council of 13 June 2024 laying down harmonised rules on artificial intelligence and amending Regulations (EC) No 300/2008, (EU) No 167/2013, (EU) No 168/2013, (EU) 2018/858, (EU) 2018/1139 and (EU) 2019/2144 and Directives 2014/90/EU, (EU) 2016/797 and (EU) 2020/1828 (Artificial Intelligence Act). Official Journal of the European Union, L, 2024/1689. https://eur-lex.europa.eu/eli/reg/2024/1689/oj</w:t>
            </w:r>
            <w:r w:rsidR="00257798" w:rsidRPr="00D63F3D">
              <w:rPr>
                <w:rFonts w:ascii="Arial" w:hAnsi="Arial" w:cs="Arial"/>
                <w:noProof/>
                <w:sz w:val="22"/>
                <w:szCs w:val="22"/>
              </w:rPr>
              <w:t>.</w:t>
            </w:r>
          </w:p>
          <w:p w14:paraId="662F9381" w14:textId="77777777" w:rsidR="00F417B0" w:rsidRPr="00F417B0" w:rsidRDefault="00F417B0" w:rsidP="00F417B0"/>
        </w:tc>
      </w:tr>
    </w:tbl>
    <w:p w14:paraId="62EBF3C5" w14:textId="00B21296" w:rsidR="00C11C66" w:rsidRPr="009C0EED" w:rsidRDefault="00257798" w:rsidP="00F417B0">
      <w:pPr>
        <w:tabs>
          <w:tab w:val="left" w:pos="567"/>
        </w:tabs>
        <w:autoSpaceDE w:val="0"/>
        <w:autoSpaceDN w:val="0"/>
        <w:adjustRightInd w:val="0"/>
        <w:spacing w:after="200" w:line="276" w:lineRule="auto"/>
        <w:contextualSpacing/>
        <w:jc w:val="both"/>
        <w:rPr>
          <w:rFonts w:ascii="Arial" w:hAnsi="Arial" w:cs="Arial"/>
          <w:color w:val="000000" w:themeColor="text1"/>
          <w:sz w:val="22"/>
          <w:szCs w:val="22"/>
        </w:rPr>
      </w:pPr>
      <w:r>
        <w:rPr>
          <w:rFonts w:ascii="Arial" w:hAnsi="Arial" w:cs="Arial"/>
          <w:color w:val="000000" w:themeColor="text1"/>
          <w:sz w:val="22"/>
          <w:szCs w:val="22"/>
        </w:rPr>
        <w:fldChar w:fldCharType="end"/>
      </w:r>
    </w:p>
    <w:p w14:paraId="065D2DD7" w14:textId="42C8F722" w:rsidR="00F33442" w:rsidRPr="00F558EE" w:rsidRDefault="00221232" w:rsidP="00404FFD">
      <w:pPr>
        <w:pStyle w:val="Lijstalinea"/>
        <w:numPr>
          <w:ilvl w:val="0"/>
          <w:numId w:val="48"/>
        </w:numPr>
        <w:autoSpaceDE w:val="0"/>
        <w:autoSpaceDN w:val="0"/>
        <w:adjustRightInd w:val="0"/>
        <w:spacing w:after="240"/>
        <w:ind w:hanging="720"/>
        <w:jc w:val="both"/>
        <w:outlineLvl w:val="0"/>
        <w:rPr>
          <w:rFonts w:ascii="Arial" w:hAnsi="Arial" w:cs="Arial"/>
          <w:b/>
          <w:color w:val="000000" w:themeColor="text1"/>
          <w:sz w:val="24"/>
          <w:szCs w:val="24"/>
        </w:rPr>
      </w:pPr>
      <w:bookmarkStart w:id="27" w:name="_Toc239159682"/>
      <w:r w:rsidRPr="00F558EE">
        <w:rPr>
          <w:rFonts w:ascii="Arial" w:hAnsi="Arial" w:cs="Arial"/>
          <w:b/>
          <w:color w:val="000000" w:themeColor="text1"/>
          <w:sz w:val="24"/>
          <w:szCs w:val="24"/>
        </w:rPr>
        <w:t>A</w:t>
      </w:r>
      <w:r w:rsidR="00EC4461" w:rsidRPr="00F558EE">
        <w:rPr>
          <w:rFonts w:ascii="Arial" w:hAnsi="Arial" w:cs="Arial"/>
          <w:b/>
          <w:color w:val="000000" w:themeColor="text1"/>
          <w:sz w:val="24"/>
          <w:szCs w:val="24"/>
        </w:rPr>
        <w:t xml:space="preserve">mendments </w:t>
      </w:r>
      <w:r w:rsidR="00FA21A0" w:rsidRPr="00F558EE">
        <w:rPr>
          <w:rFonts w:ascii="Arial" w:hAnsi="Arial" w:cs="Arial"/>
          <w:b/>
          <w:color w:val="000000" w:themeColor="text1"/>
          <w:sz w:val="24"/>
          <w:szCs w:val="24"/>
        </w:rPr>
        <w:t>to</w:t>
      </w:r>
      <w:r w:rsidR="00EC4461" w:rsidRPr="00F558EE">
        <w:rPr>
          <w:rFonts w:ascii="Arial" w:hAnsi="Arial" w:cs="Arial"/>
          <w:b/>
          <w:color w:val="000000" w:themeColor="text1"/>
          <w:sz w:val="24"/>
          <w:szCs w:val="24"/>
        </w:rPr>
        <w:t xml:space="preserve"> previous version</w:t>
      </w:r>
      <w:bookmarkEnd w:id="27"/>
    </w:p>
    <w:p w14:paraId="2174D8FB" w14:textId="77777777" w:rsidR="00221232" w:rsidRPr="009C0EED" w:rsidRDefault="00373CA5" w:rsidP="00FB57DC">
      <w:pPr>
        <w:jc w:val="both"/>
        <w:rPr>
          <w:rFonts w:ascii="Arial" w:hAnsi="Arial" w:cs="Arial"/>
          <w:color w:val="000000" w:themeColor="text1"/>
          <w:sz w:val="22"/>
          <w:szCs w:val="22"/>
        </w:rPr>
      </w:pPr>
      <w:r w:rsidRPr="009C0EED">
        <w:rPr>
          <w:rFonts w:ascii="Arial" w:hAnsi="Arial" w:cs="Arial"/>
          <w:color w:val="000000" w:themeColor="text1"/>
          <w:sz w:val="22"/>
          <w:szCs w:val="22"/>
        </w:rPr>
        <w:t xml:space="preserve">NA </w:t>
      </w:r>
    </w:p>
    <w:p w14:paraId="6D98A12B" w14:textId="77777777" w:rsidR="009F015E" w:rsidRPr="009C0EED" w:rsidRDefault="009F015E" w:rsidP="00FB57DC">
      <w:pPr>
        <w:jc w:val="both"/>
        <w:rPr>
          <w:rFonts w:ascii="Arial" w:hAnsi="Arial" w:cs="Arial"/>
          <w:color w:val="000000" w:themeColor="text1"/>
          <w:sz w:val="22"/>
          <w:szCs w:val="22"/>
        </w:rPr>
      </w:pPr>
    </w:p>
    <w:p w14:paraId="00CC1968" w14:textId="77777777" w:rsidR="00CB4A5D" w:rsidRPr="009C0EED" w:rsidRDefault="00CB4A5D" w:rsidP="000E0695">
      <w:pPr>
        <w:jc w:val="center"/>
        <w:rPr>
          <w:rFonts w:ascii="Arial" w:hAnsi="Arial" w:cs="Arial"/>
          <w:color w:val="000000" w:themeColor="text1"/>
          <w:sz w:val="22"/>
          <w:szCs w:val="22"/>
        </w:rPr>
      </w:pPr>
      <w:r w:rsidRPr="009C0EED">
        <w:rPr>
          <w:rFonts w:ascii="Arial" w:hAnsi="Arial" w:cs="Arial"/>
          <w:color w:val="000000" w:themeColor="text1"/>
          <w:sz w:val="22"/>
          <w:szCs w:val="22"/>
        </w:rPr>
        <w:t>###</w:t>
      </w:r>
    </w:p>
    <w:sectPr w:rsidR="00CB4A5D" w:rsidRPr="009C0EED" w:rsidSect="00207648">
      <w:headerReference w:type="default" r:id="rId14"/>
      <w:footerReference w:type="default" r:id="rId15"/>
      <w:pgSz w:w="11907" w:h="16840" w:code="9"/>
      <w:pgMar w:top="851" w:right="1275" w:bottom="301" w:left="1412" w:header="709" w:footer="289"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8CD37" w14:textId="77777777" w:rsidR="00143184" w:rsidRDefault="00143184">
      <w:r>
        <w:separator/>
      </w:r>
    </w:p>
    <w:p w14:paraId="0D45A0C8" w14:textId="77777777" w:rsidR="00143184" w:rsidRDefault="00143184"/>
  </w:endnote>
  <w:endnote w:type="continuationSeparator" w:id="0">
    <w:p w14:paraId="04A26679" w14:textId="77777777" w:rsidR="00143184" w:rsidRDefault="00143184">
      <w:r>
        <w:continuationSeparator/>
      </w:r>
    </w:p>
    <w:p w14:paraId="6541DAE4" w14:textId="77777777" w:rsidR="00143184" w:rsidRDefault="00143184"/>
  </w:endnote>
  <w:endnote w:type="continuationNotice" w:id="1">
    <w:p w14:paraId="3AEEEA7E" w14:textId="77777777" w:rsidR="00143184" w:rsidRDefault="00143184"/>
    <w:p w14:paraId="7AA6ADA6" w14:textId="77777777" w:rsidR="00143184" w:rsidRDefault="001431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1)">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altName w:val="Calibri"/>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C0C6F" w14:textId="77777777" w:rsidR="00212A31" w:rsidRPr="00135396" w:rsidRDefault="00212A31" w:rsidP="008E7D6B">
    <w:pPr>
      <w:pStyle w:val="Voettekst"/>
      <w:rPr>
        <w:color w:val="808080"/>
      </w:rPr>
    </w:pPr>
    <w:r w:rsidRPr="000F4808">
      <w:rPr>
        <w:noProof/>
        <w:lang w:val="en-GB" w:eastAsia="en-GB"/>
      </w:rPr>
      <mc:AlternateContent>
        <mc:Choice Requires="wps">
          <w:drawing>
            <wp:anchor distT="4294967291" distB="4294967291" distL="114300" distR="114300" simplePos="0" relativeHeight="251658242" behindDoc="0" locked="0" layoutInCell="1" allowOverlap="1" wp14:anchorId="7CEDD3F0" wp14:editId="07777777">
              <wp:simplePos x="0" y="0"/>
              <wp:positionH relativeFrom="column">
                <wp:posOffset>1905</wp:posOffset>
              </wp:positionH>
              <wp:positionV relativeFrom="paragraph">
                <wp:posOffset>111124</wp:posOffset>
              </wp:positionV>
              <wp:extent cx="5715000"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6350" cap="flat" cmpd="sng" algn="ctr">
                        <a:solidFill>
                          <a:srgbClr val="A5A5A5"/>
                        </a:solidFill>
                        <a:prstDash val="solid"/>
                        <a:miter lim="800000"/>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0B66BD7C" id="Straight Connector 8" o:spid="_x0000_s1026" style="position:absolute;z-index:25165824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pt,8.75pt" to="450.1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43I3gEAAJ0DAAAOAAAAZHJzL2Uyb0RvYy54bWysU9tuEzEQfUfiHyy/k90UpVSrbCqUUF4K&#10;RGr5gIkvuxa+yeNmk79n7FxawRtCK1kznvHxnOOzy/uDs2yvEprgez6ftZwpL4I0fuj5z+eHD3ec&#10;YQYvwQaven5UyO9X798tp9ipmzAGK1ViBOKxm2LPx5xj1zQoRuUAZyEqT0UdkoNMaRoamWAidGeb&#10;m7a9baaQZExBKETa3ZyKfFXxtVYi/9AaVWa25zRbrmuq666szWoJ3ZAgjkacx4B/mMKB8XTpFWoD&#10;GdhLMn9BOSNSwKDzTATXBK2NUJUDsZm3f7B5GiGqyoXEwXiVCf8frPi+X/ttKqOLg3+Kj0H8QubD&#10;egQ/qDrA8zHSw82LVM0UsbseKQnGbWK76VuQ1AMvOVQVDjq5Akn82KGKfbyKrQ6ZCdpcfJov2pbe&#10;RFxqDXSXgzFh/qqCYyXouTW+6AAd7B8xl0Ggu7SUbR8ejLX1La1nU89vPy4KMpCjtIVMoYuy5+gH&#10;zsAOZFWRU0XEYI0spwsOpmG3tontgezyeVG+Spsqb9vK1RvA8dRXSycjOZPJzda4nt8RN2JXZxoV&#10;yC9e1jiDsaeYOFhfblXVp2diF1GLg7HbBXncpkK4ZOSBSv3s12Kyt3ntev2rVr8BAAD//wMAUEsD&#10;BBQABgAIAAAAIQD9a0P32QAAAAYBAAAPAAAAZHJzL2Rvd25yZXYueG1sTI5BS8NAEIXvgv9hGcGL&#10;2F0tVo3ZlCIUpHixCl6n2TEbzM7G7LaJ/npHPOhxvvd485XLKXTqQENqI1u4mBlQxHV0LTcWXp7X&#10;5zegUkZ22EUmC5+UYFkdH5VYuDjyEx22uVEywqlACz7nvtA61Z4CplnsiSV7i0PALOfQaDfgKOOh&#10;05fGLHTAluWDx57uPdXv232w8DH34TV/rflxs+IeH/rNYjxDa09PptUdqExT/ivDj76oQyVOu7hn&#10;l1RnYS49oddXoCS9NUbA7hfoqtT/9atvAAAA//8DAFBLAQItABQABgAIAAAAIQC2gziS/gAAAOEB&#10;AAATAAAAAAAAAAAAAAAAAAAAAABbQ29udGVudF9UeXBlc10ueG1sUEsBAi0AFAAGAAgAAAAhADj9&#10;If/WAAAAlAEAAAsAAAAAAAAAAAAAAAAALwEAAF9yZWxzLy5yZWxzUEsBAi0AFAAGAAgAAAAhAF0L&#10;jcjeAQAAnQMAAA4AAAAAAAAAAAAAAAAALgIAAGRycy9lMm9Eb2MueG1sUEsBAi0AFAAGAAgAAAAh&#10;AP1rQ/fZAAAABgEAAA8AAAAAAAAAAAAAAAAAOAQAAGRycy9kb3ducmV2LnhtbFBLBQYAAAAABAAE&#10;APMAAAA+BQAAAAA=&#10;" strokecolor="#a5a5a5" strokeweight=".5pt">
              <v:stroke joinstyle="miter"/>
            </v:line>
          </w:pict>
        </mc:Fallback>
      </mc:AlternateContent>
    </w:r>
  </w:p>
  <w:tbl>
    <w:tblPr>
      <w:tblW w:w="9511" w:type="dxa"/>
      <w:tblLayout w:type="fixed"/>
      <w:tblCellMar>
        <w:left w:w="107" w:type="dxa"/>
        <w:right w:w="107" w:type="dxa"/>
      </w:tblCellMar>
      <w:tblLook w:val="0000" w:firstRow="0" w:lastRow="0" w:firstColumn="0" w:lastColumn="0" w:noHBand="0" w:noVBand="0"/>
    </w:tblPr>
    <w:tblGrid>
      <w:gridCol w:w="2801"/>
      <w:gridCol w:w="2268"/>
      <w:gridCol w:w="1843"/>
      <w:gridCol w:w="2599"/>
    </w:tblGrid>
    <w:tr w:rsidR="00212A31" w:rsidRPr="00117D18" w14:paraId="33B50B87" w14:textId="77777777" w:rsidTr="00010024">
      <w:trPr>
        <w:trHeight w:val="323"/>
      </w:trPr>
      <w:tc>
        <w:tcPr>
          <w:tcW w:w="2801" w:type="dxa"/>
          <w:vAlign w:val="center"/>
        </w:tcPr>
        <w:p w14:paraId="06174B9C" w14:textId="7FCCC239" w:rsidR="00212A31" w:rsidRPr="00117D18" w:rsidRDefault="00212A31" w:rsidP="008E7D6B">
          <w:pPr>
            <w:rPr>
              <w:rFonts w:ascii="Arial" w:hAnsi="Arial" w:cs="Arial"/>
              <w:iCs/>
              <w:color w:val="808080" w:themeColor="background1" w:themeShade="80"/>
              <w:sz w:val="22"/>
            </w:rPr>
          </w:pPr>
          <w:r w:rsidRPr="00117D18">
            <w:rPr>
              <w:rFonts w:ascii="Arial" w:hAnsi="Arial" w:cs="Arial"/>
              <w:iCs/>
              <w:color w:val="808080" w:themeColor="background1" w:themeShade="80"/>
              <w:sz w:val="22"/>
            </w:rPr>
            <w:t xml:space="preserve">Page </w:t>
          </w:r>
          <w:r w:rsidRPr="00117D18">
            <w:rPr>
              <w:rFonts w:ascii="Arial" w:hAnsi="Arial" w:cs="Arial"/>
              <w:iCs/>
              <w:color w:val="808080" w:themeColor="background1" w:themeShade="80"/>
              <w:sz w:val="22"/>
            </w:rPr>
            <w:fldChar w:fldCharType="begin"/>
          </w:r>
          <w:r w:rsidRPr="00117D18">
            <w:rPr>
              <w:rFonts w:ascii="Arial" w:hAnsi="Arial" w:cs="Arial"/>
              <w:iCs/>
              <w:color w:val="808080" w:themeColor="background1" w:themeShade="80"/>
              <w:sz w:val="22"/>
            </w:rPr>
            <w:instrText xml:space="preserve"> PAGE </w:instrText>
          </w:r>
          <w:r w:rsidRPr="00117D18">
            <w:rPr>
              <w:rFonts w:ascii="Arial" w:hAnsi="Arial" w:cs="Arial"/>
              <w:iCs/>
              <w:color w:val="808080" w:themeColor="background1" w:themeShade="80"/>
              <w:sz w:val="22"/>
            </w:rPr>
            <w:fldChar w:fldCharType="separate"/>
          </w:r>
          <w:r w:rsidRPr="00117D18">
            <w:rPr>
              <w:rFonts w:ascii="Arial" w:hAnsi="Arial" w:cs="Arial"/>
              <w:iCs/>
              <w:noProof/>
              <w:color w:val="808080" w:themeColor="background1" w:themeShade="80"/>
              <w:sz w:val="22"/>
            </w:rPr>
            <w:t>7</w:t>
          </w:r>
          <w:r w:rsidRPr="00117D18">
            <w:rPr>
              <w:rFonts w:ascii="Arial" w:hAnsi="Arial" w:cs="Arial"/>
              <w:iCs/>
              <w:color w:val="808080" w:themeColor="background1" w:themeShade="80"/>
              <w:sz w:val="22"/>
            </w:rPr>
            <w:fldChar w:fldCharType="end"/>
          </w:r>
          <w:r w:rsidRPr="00117D18">
            <w:rPr>
              <w:rFonts w:ascii="Arial" w:hAnsi="Arial" w:cs="Arial"/>
              <w:iCs/>
              <w:color w:val="808080" w:themeColor="background1" w:themeShade="80"/>
              <w:sz w:val="22"/>
            </w:rPr>
            <w:t xml:space="preserve"> of </w:t>
          </w:r>
          <w:r w:rsidRPr="00117D18">
            <w:rPr>
              <w:rFonts w:ascii="Arial" w:hAnsi="Arial" w:cs="Arial"/>
              <w:iCs/>
              <w:color w:val="808080" w:themeColor="background1" w:themeShade="80"/>
              <w:sz w:val="22"/>
            </w:rPr>
            <w:fldChar w:fldCharType="begin"/>
          </w:r>
          <w:r w:rsidRPr="00117D18">
            <w:rPr>
              <w:rFonts w:ascii="Arial" w:hAnsi="Arial" w:cs="Arial"/>
              <w:iCs/>
              <w:color w:val="808080" w:themeColor="background1" w:themeShade="80"/>
              <w:sz w:val="22"/>
            </w:rPr>
            <w:instrText xml:space="preserve"> NUMPAGES  </w:instrText>
          </w:r>
          <w:r w:rsidRPr="00117D18">
            <w:rPr>
              <w:rFonts w:ascii="Arial" w:hAnsi="Arial" w:cs="Arial"/>
              <w:iCs/>
              <w:color w:val="808080" w:themeColor="background1" w:themeShade="80"/>
              <w:sz w:val="22"/>
            </w:rPr>
            <w:fldChar w:fldCharType="separate"/>
          </w:r>
          <w:r w:rsidRPr="00117D18">
            <w:rPr>
              <w:rFonts w:ascii="Arial" w:hAnsi="Arial" w:cs="Arial"/>
              <w:iCs/>
              <w:noProof/>
              <w:color w:val="808080" w:themeColor="background1" w:themeShade="80"/>
              <w:sz w:val="22"/>
            </w:rPr>
            <w:t>14</w:t>
          </w:r>
          <w:r w:rsidRPr="00117D18">
            <w:rPr>
              <w:rFonts w:ascii="Arial" w:hAnsi="Arial" w:cs="Arial"/>
              <w:iCs/>
              <w:color w:val="808080" w:themeColor="background1" w:themeShade="80"/>
              <w:sz w:val="22"/>
            </w:rPr>
            <w:fldChar w:fldCharType="end"/>
          </w:r>
          <w:r w:rsidRPr="00117D18">
            <w:rPr>
              <w:rFonts w:ascii="Arial" w:hAnsi="Arial" w:cs="Arial"/>
              <w:iCs/>
              <w:color w:val="808080" w:themeColor="background1" w:themeShade="80"/>
              <w:sz w:val="22"/>
            </w:rPr>
            <w:t xml:space="preserve">           GDL</w:t>
          </w:r>
        </w:p>
      </w:tc>
      <w:tc>
        <w:tcPr>
          <w:tcW w:w="2268" w:type="dxa"/>
          <w:vAlign w:val="center"/>
        </w:tcPr>
        <w:p w14:paraId="145BE286" w14:textId="77777777" w:rsidR="00212A31" w:rsidRPr="00117D18" w:rsidRDefault="00212A31" w:rsidP="008E7D6B">
          <w:pPr>
            <w:pStyle w:val="Ondertitel"/>
            <w:spacing w:before="0" w:line="240" w:lineRule="auto"/>
            <w:jc w:val="right"/>
            <w:rPr>
              <w:rFonts w:ascii="Arial" w:hAnsi="Arial" w:cs="Arial"/>
              <w:iCs/>
              <w:color w:val="808080" w:themeColor="background1" w:themeShade="80"/>
              <w:sz w:val="22"/>
              <w:lang w:val="el-GR"/>
            </w:rPr>
          </w:pPr>
          <w:r w:rsidRPr="00117D18">
            <w:rPr>
              <w:rFonts w:ascii="Arial" w:hAnsi="Arial" w:cs="Arial"/>
              <w:iCs/>
              <w:color w:val="808080" w:themeColor="background1" w:themeShade="80"/>
              <w:sz w:val="22"/>
              <w:lang w:val="en-US"/>
            </w:rPr>
            <w:t>WG</w:t>
          </w:r>
          <w:r w:rsidRPr="00117D18">
            <w:rPr>
              <w:rFonts w:ascii="Arial" w:hAnsi="Arial" w:cs="Arial"/>
              <w:iCs/>
              <w:color w:val="808080" w:themeColor="background1" w:themeShade="80"/>
              <w:sz w:val="22"/>
              <w:lang w:val="en-GB"/>
            </w:rPr>
            <w:t>-GDL-</w:t>
          </w:r>
          <w:r w:rsidRPr="00117D18">
            <w:rPr>
              <w:rFonts w:ascii="Arial" w:hAnsi="Arial" w:cs="Arial"/>
              <w:iCs/>
              <w:color w:val="808080" w:themeColor="background1" w:themeShade="80"/>
              <w:sz w:val="22"/>
              <w:lang w:val="el-GR"/>
            </w:rPr>
            <w:t>......</w:t>
          </w:r>
        </w:p>
      </w:tc>
      <w:tc>
        <w:tcPr>
          <w:tcW w:w="1843" w:type="dxa"/>
          <w:vAlign w:val="center"/>
        </w:tcPr>
        <w:p w14:paraId="78820C2F" w14:textId="77777777" w:rsidR="00212A31" w:rsidRPr="00117D18" w:rsidRDefault="00212A31" w:rsidP="00FA21A0">
          <w:pPr>
            <w:pStyle w:val="Ondertitel"/>
            <w:spacing w:before="0" w:line="240" w:lineRule="auto"/>
            <w:jc w:val="center"/>
            <w:rPr>
              <w:rFonts w:ascii="Arial" w:hAnsi="Arial" w:cs="Arial"/>
              <w:iCs/>
              <w:color w:val="808080" w:themeColor="background1" w:themeShade="80"/>
              <w:sz w:val="22"/>
              <w:lang w:val="en-US"/>
            </w:rPr>
          </w:pPr>
          <w:r w:rsidRPr="00117D18">
            <w:rPr>
              <w:rFonts w:ascii="Arial" w:hAnsi="Arial" w:cs="Arial"/>
              <w:iCs/>
              <w:color w:val="808080" w:themeColor="background1" w:themeShade="80"/>
              <w:sz w:val="22"/>
              <w:lang w:val="en-US"/>
            </w:rPr>
            <w:t xml:space="preserve">      00…</w:t>
          </w:r>
        </w:p>
      </w:tc>
      <w:tc>
        <w:tcPr>
          <w:tcW w:w="2599" w:type="dxa"/>
          <w:vAlign w:val="center"/>
        </w:tcPr>
        <w:p w14:paraId="32C8848E" w14:textId="77777777" w:rsidR="00212A31" w:rsidRPr="00117D18" w:rsidRDefault="00212A31" w:rsidP="00010024">
          <w:pPr>
            <w:pStyle w:val="Ondertitel"/>
            <w:spacing w:before="0" w:line="240" w:lineRule="auto"/>
            <w:jc w:val="left"/>
            <w:rPr>
              <w:rFonts w:ascii="Arial" w:hAnsi="Arial" w:cs="Arial"/>
              <w:iCs/>
              <w:color w:val="808080" w:themeColor="background1" w:themeShade="80"/>
              <w:sz w:val="22"/>
              <w:lang w:val="en-US"/>
            </w:rPr>
          </w:pPr>
          <w:r w:rsidRPr="00117D18">
            <w:rPr>
              <w:rFonts w:ascii="Arial" w:hAnsi="Arial" w:cs="Arial"/>
              <w:iCs/>
              <w:color w:val="808080" w:themeColor="background1" w:themeShade="80"/>
              <w:sz w:val="22"/>
              <w:lang w:val="en-GB"/>
            </w:rPr>
            <w:tab/>
          </w:r>
          <w:r w:rsidRPr="00117D18">
            <w:rPr>
              <w:rFonts w:ascii="Arial" w:hAnsi="Arial" w:cs="Arial"/>
              <w:iCs/>
              <w:color w:val="808080" w:themeColor="background1" w:themeShade="80"/>
              <w:sz w:val="22"/>
              <w:highlight w:val="yellow"/>
              <w:lang w:val="en-GB"/>
            </w:rPr>
            <w:t>XX.</w:t>
          </w:r>
          <w:r w:rsidRPr="00117D18">
            <w:rPr>
              <w:rFonts w:ascii="Arial" w:hAnsi="Arial" w:cs="Arial"/>
              <w:iCs/>
              <w:color w:val="808080" w:themeColor="background1" w:themeShade="80"/>
              <w:sz w:val="22"/>
              <w:highlight w:val="yellow"/>
              <w:lang w:val="en-US"/>
            </w:rPr>
            <w:t>XX</w:t>
          </w:r>
          <w:r w:rsidRPr="00117D18">
            <w:rPr>
              <w:rFonts w:ascii="Arial" w:hAnsi="Arial" w:cs="Arial"/>
              <w:iCs/>
              <w:color w:val="808080" w:themeColor="background1" w:themeShade="80"/>
              <w:sz w:val="22"/>
              <w:highlight w:val="yellow"/>
              <w:lang w:val="en-GB"/>
            </w:rPr>
            <w:t>.XXXX</w:t>
          </w:r>
        </w:p>
      </w:tc>
    </w:tr>
  </w:tbl>
  <w:p w14:paraId="626DC82F" w14:textId="77777777" w:rsidR="00212A31" w:rsidRPr="00501E75" w:rsidRDefault="00212A31" w:rsidP="008E7D6B">
    <w:pPr>
      <w:pStyle w:val="Voettekst"/>
      <w:rPr>
        <w:rFonts w:ascii="Arial" w:hAnsi="Arial" w:cs="Arial"/>
        <w:caps/>
        <w:color w:val="BFBFBF"/>
        <w:sz w:val="22"/>
        <w:szCs w:val="22"/>
      </w:rPr>
    </w:pPr>
    <w:r w:rsidRPr="000F4808">
      <w:rPr>
        <w:noProof/>
        <w:sz w:val="24"/>
        <w:szCs w:val="24"/>
        <w:lang w:val="en-GB" w:eastAsia="en-GB"/>
      </w:rPr>
      <mc:AlternateContent>
        <mc:Choice Requires="wps">
          <w:drawing>
            <wp:anchor distT="4294967291" distB="4294967291" distL="114300" distR="114300" simplePos="0" relativeHeight="251658243" behindDoc="0" locked="0" layoutInCell="1" allowOverlap="1" wp14:anchorId="2D3DA4C9" wp14:editId="07777777">
              <wp:simplePos x="0" y="0"/>
              <wp:positionH relativeFrom="column">
                <wp:posOffset>1905</wp:posOffset>
              </wp:positionH>
              <wp:positionV relativeFrom="paragraph">
                <wp:posOffset>41909</wp:posOffset>
              </wp:positionV>
              <wp:extent cx="5715000"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6350" cap="flat" cmpd="sng" algn="ctr">
                        <a:solidFill>
                          <a:srgbClr val="A5A5A5"/>
                        </a:solidFill>
                        <a:prstDash val="solid"/>
                        <a:miter lim="800000"/>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0F4A04FC" id="Straight Connector 7" o:spid="_x0000_s1026" style="position:absolute;z-index:251658243;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pt,3.3pt" to="450.1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43I3gEAAJ0DAAAOAAAAZHJzL2Uyb0RvYy54bWysU9tuEzEQfUfiHyy/k90UpVSrbCqUUF4K&#10;RGr5gIkvuxa+yeNmk79n7FxawRtCK1kznvHxnOOzy/uDs2yvEprgez6ftZwpL4I0fuj5z+eHD3ec&#10;YQYvwQaven5UyO9X798tp9ipmzAGK1ViBOKxm2LPx5xj1zQoRuUAZyEqT0UdkoNMaRoamWAidGeb&#10;m7a9baaQZExBKETa3ZyKfFXxtVYi/9AaVWa25zRbrmuq666szWoJ3ZAgjkacx4B/mMKB8XTpFWoD&#10;GdhLMn9BOSNSwKDzTATXBK2NUJUDsZm3f7B5GiGqyoXEwXiVCf8frPi+X/ttKqOLg3+Kj0H8QubD&#10;egQ/qDrA8zHSw82LVM0UsbseKQnGbWK76VuQ1AMvOVQVDjq5Akn82KGKfbyKrQ6ZCdpcfJov2pbe&#10;RFxqDXSXgzFh/qqCYyXouTW+6AAd7B8xl0Ggu7SUbR8ejLX1La1nU89vPy4KMpCjtIVMoYuy5+gH&#10;zsAOZFWRU0XEYI0spwsOpmG3tontgezyeVG+Spsqb9vK1RvA8dRXSycjOZPJzda4nt8RN2JXZxoV&#10;yC9e1jiDsaeYOFhfblXVp2diF1GLg7HbBXncpkK4ZOSBSv3s12Kyt3ntev2rVr8BAAD//wMAUEsD&#10;BBQABgAIAAAAIQB3lw5C1wAAAAQBAAAPAAAAZHJzL2Rvd25yZXYueG1sTI5BS8QwEIXvgv8hjOBF&#10;3FQXitamyyIsyOLFVfA624xNsZnEJrut/npHL3r8eI/3vno1+0EdaUx9YANXiwIUcRtsz52Bl+fN&#10;5Q2olJEtDoHJwCclWDWnJzVWNkz8RMdd7pSMcKrQgMs5Vlqn1pHHtAiRWLK3MHrMgmOn7YiTjPtB&#10;XxdFqT32LA8OI907at93B2/gY+n8a/7a8ON2zREf4racLtCY87N5fQcq05z/yvCjL+rQiNM+HNgm&#10;NRhYSs9AWYKS8LYohPe/rJta/5dvvgEAAP//AwBQSwECLQAUAAYACAAAACEAtoM4kv4AAADhAQAA&#10;EwAAAAAAAAAAAAAAAAAAAAAAW0NvbnRlbnRfVHlwZXNdLnhtbFBLAQItABQABgAIAAAAIQA4/SH/&#10;1gAAAJQBAAALAAAAAAAAAAAAAAAAAC8BAABfcmVscy8ucmVsc1BLAQItABQABgAIAAAAIQBdC43I&#10;3gEAAJ0DAAAOAAAAAAAAAAAAAAAAAC4CAABkcnMvZTJvRG9jLnhtbFBLAQItABQABgAIAAAAIQB3&#10;lw5C1wAAAAQBAAAPAAAAAAAAAAAAAAAAADgEAABkcnMvZG93bnJldi54bWxQSwUGAAAAAAQABADz&#10;AAAAPAUAAAAA&#10;" strokecolor="#a5a5a5" strokeweight=".5pt">
              <v:stroke joinstyle="miter"/>
            </v:line>
          </w:pict>
        </mc:Fallback>
      </mc:AlternateContent>
    </w:r>
    <w:r>
      <w:rPr>
        <w:rFonts w:ascii="Arial" w:hAnsi="Arial" w:cs="Arial"/>
        <w:caps/>
        <w:color w:val="BFBFBF"/>
        <w:sz w:val="22"/>
        <w:szCs w:val="22"/>
      </w:rPr>
      <w:tab/>
    </w:r>
    <w:r>
      <w:rPr>
        <w:rFonts w:ascii="Arial" w:hAnsi="Arial" w:cs="Arial"/>
        <w:caps/>
        <w:color w:val="BFBFBF"/>
        <w:sz w:val="22"/>
        <w:szCs w:val="22"/>
      </w:rPr>
      <w:tab/>
    </w:r>
    <w:r>
      <w:rPr>
        <w:rFonts w:ascii="Arial" w:hAnsi="Arial" w:cs="Arial"/>
        <w:caps/>
        <w:color w:val="BFBFBF"/>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FA28D" w14:textId="77777777" w:rsidR="00143184" w:rsidRDefault="00143184">
      <w:r>
        <w:separator/>
      </w:r>
    </w:p>
    <w:p w14:paraId="1E0BE4A6" w14:textId="77777777" w:rsidR="00143184" w:rsidRDefault="00143184"/>
  </w:footnote>
  <w:footnote w:type="continuationSeparator" w:id="0">
    <w:p w14:paraId="0991AFB3" w14:textId="77777777" w:rsidR="00143184" w:rsidRDefault="00143184">
      <w:r>
        <w:continuationSeparator/>
      </w:r>
    </w:p>
    <w:p w14:paraId="350E0F17" w14:textId="77777777" w:rsidR="00143184" w:rsidRDefault="00143184"/>
  </w:footnote>
  <w:footnote w:type="continuationNotice" w:id="1">
    <w:p w14:paraId="12BE515C" w14:textId="77777777" w:rsidR="00143184" w:rsidRDefault="00143184"/>
    <w:p w14:paraId="2A43F716" w14:textId="77777777" w:rsidR="00143184" w:rsidRDefault="001431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CDA3C" w14:textId="09E1BEF9" w:rsidR="00212A31" w:rsidRPr="00C3368C" w:rsidRDefault="00212A31" w:rsidP="00F9556B">
    <w:pPr>
      <w:rPr>
        <w:color w:val="7F7F7F"/>
        <w:sz w:val="24"/>
        <w:szCs w:val="24"/>
      </w:rPr>
    </w:pPr>
    <w:r>
      <w:rPr>
        <w:noProof/>
        <w:lang w:eastAsia="en-GB"/>
      </w:rPr>
      <mc:AlternateContent>
        <mc:Choice Requires="wps">
          <w:drawing>
            <wp:anchor distT="4294967295" distB="4294967295" distL="114300" distR="114300" simplePos="0" relativeHeight="251658240" behindDoc="0" locked="0" layoutInCell="1" allowOverlap="1" wp14:anchorId="0FE397F8" wp14:editId="07777777">
              <wp:simplePos x="0" y="0"/>
              <wp:positionH relativeFrom="column">
                <wp:posOffset>-635</wp:posOffset>
              </wp:positionH>
              <wp:positionV relativeFrom="paragraph">
                <wp:posOffset>125729</wp:posOffset>
              </wp:positionV>
              <wp:extent cx="5715000" cy="0"/>
              <wp:effectExtent l="0" t="0" r="0" b="0"/>
              <wp:wrapNone/>
              <wp:docPr id="6" name="Gerader Verbinde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6350" cap="flat" cmpd="sng" algn="ctr">
                        <a:solidFill>
                          <a:srgbClr val="A5A5A5"/>
                        </a:solidFill>
                        <a:prstDash val="solid"/>
                        <a:miter lim="800000"/>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5B337B6A" id="Gerader Verbinder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pt,9.9pt" to="449.9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43I3gEAAJ0DAAAOAAAAZHJzL2Uyb0RvYy54bWysU9tuEzEQfUfiHyy/k90UpVSrbCqUUF4K&#10;RGr5gIkvuxa+yeNmk79n7FxawRtCK1kznvHxnOOzy/uDs2yvEprgez6ftZwpL4I0fuj5z+eHD3ec&#10;YQYvwQaven5UyO9X798tp9ipmzAGK1ViBOKxm2LPx5xj1zQoRuUAZyEqT0UdkoNMaRoamWAidGeb&#10;m7a9baaQZExBKETa3ZyKfFXxtVYi/9AaVWa25zRbrmuq666szWoJ3ZAgjkacx4B/mMKB8XTpFWoD&#10;GdhLMn9BOSNSwKDzTATXBK2NUJUDsZm3f7B5GiGqyoXEwXiVCf8frPi+X/ttKqOLg3+Kj0H8QubD&#10;egQ/qDrA8zHSw82LVM0UsbseKQnGbWK76VuQ1AMvOVQVDjq5Akn82KGKfbyKrQ6ZCdpcfJov2pbe&#10;RFxqDXSXgzFh/qqCYyXouTW+6AAd7B8xl0Ggu7SUbR8ejLX1La1nU89vPy4KMpCjtIVMoYuy5+gH&#10;zsAOZFWRU0XEYI0spwsOpmG3tontgezyeVG+Spsqb9vK1RvA8dRXSycjOZPJzda4nt8RN2JXZxoV&#10;yC9e1jiDsaeYOFhfblXVp2diF1GLg7HbBXncpkK4ZOSBSv3s12Kyt3ntev2rVr8BAAD//wMAUEsD&#10;BBQABgAIAAAAIQAB+1h02wAAAAcBAAAPAAAAZHJzL2Rvd25yZXYueG1sTI9BS8NAEIXvgv9hGcGL&#10;tJsqlCZmU4pQkOLFVvA6zY5JMDu7ZrdN9Nc74kGP897jzffK9eR6daYhdp4NLOYZKOLa244bAy+H&#10;7WwFKiZki71nMvBJEdbV5UWJhfUjP9N5nxolJRwLNNCmFAqtY92Swzj3gVi8Nz84THIOjbYDjlLu&#10;en2bZUvtsGP50GKgh5bq9/3JGfi4a91r+try027DAR/DbjneoDHXV9PmHlSiKf2F4Qdf0KESpqM/&#10;sY2qNzBbSFDkXAaIvcrzHNTxV9BVqf/zV98AAAD//wMAUEsBAi0AFAAGAAgAAAAhALaDOJL+AAAA&#10;4QEAABMAAAAAAAAAAAAAAAAAAAAAAFtDb250ZW50X1R5cGVzXS54bWxQSwECLQAUAAYACAAAACEA&#10;OP0h/9YAAACUAQAACwAAAAAAAAAAAAAAAAAvAQAAX3JlbHMvLnJlbHNQSwECLQAUAAYACAAAACEA&#10;XQuNyN4BAACdAwAADgAAAAAAAAAAAAAAAAAuAgAAZHJzL2Uyb0RvYy54bWxQSwECLQAUAAYACAAA&#10;ACEAAftYdNsAAAAHAQAADwAAAAAAAAAAAAAAAAA4BAAAZHJzL2Rvd25yZXYueG1sUEsFBgAAAAAE&#10;AAQA8wAAAEAFAAAAAA==&#10;" strokecolor="#a5a5a5" strokeweight=".5pt">
              <v:stroke joinstyle="miter"/>
            </v:line>
          </w:pict>
        </mc:Fallback>
      </mc:AlternateContent>
    </w:r>
    <w:r>
      <w:rPr>
        <w:lang w:val="en-US"/>
      </w:rPr>
      <w:tab/>
    </w:r>
  </w:p>
  <w:p w14:paraId="1F156466" w14:textId="77777777" w:rsidR="00212A31" w:rsidRPr="00117D18" w:rsidRDefault="00212A31" w:rsidP="009472A1">
    <w:pPr>
      <w:jc w:val="center"/>
      <w:rPr>
        <w:rFonts w:ascii="Arial" w:hAnsi="Arial"/>
        <w:color w:val="808080" w:themeColor="background1" w:themeShade="80"/>
        <w:sz w:val="22"/>
        <w:szCs w:val="22"/>
      </w:rPr>
    </w:pPr>
    <w:r w:rsidRPr="00117D18">
      <w:rPr>
        <w:rFonts w:ascii="Arial" w:hAnsi="Arial"/>
        <w:smallCaps/>
        <w:color w:val="808080" w:themeColor="background1" w:themeShade="80"/>
        <w:sz w:val="22"/>
        <w:szCs w:val="22"/>
      </w:rPr>
      <w:t>Approved by ENFSI Board on XX.XX.XXXX</w:t>
    </w:r>
  </w:p>
  <w:p w14:paraId="51072988" w14:textId="77777777" w:rsidR="00212A31" w:rsidRDefault="00212A31" w:rsidP="00F9556B">
    <w:pPr>
      <w:pStyle w:val="Koptekst"/>
    </w:pPr>
    <w:r>
      <w:rPr>
        <w:noProof/>
        <w:lang w:eastAsia="en-GB"/>
      </w:rPr>
      <mc:AlternateContent>
        <mc:Choice Requires="wps">
          <w:drawing>
            <wp:anchor distT="4294967295" distB="4294967295" distL="114300" distR="114300" simplePos="0" relativeHeight="251658241" behindDoc="0" locked="0" layoutInCell="1" allowOverlap="1" wp14:anchorId="020C4BF0" wp14:editId="07777777">
              <wp:simplePos x="0" y="0"/>
              <wp:positionH relativeFrom="column">
                <wp:posOffset>-1270</wp:posOffset>
              </wp:positionH>
              <wp:positionV relativeFrom="paragraph">
                <wp:posOffset>52069</wp:posOffset>
              </wp:positionV>
              <wp:extent cx="5715000" cy="0"/>
              <wp:effectExtent l="0" t="0" r="0" b="0"/>
              <wp:wrapNone/>
              <wp:docPr id="1" name="Gerader Verbinde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6350" cap="flat" cmpd="sng" algn="ctr">
                        <a:solidFill>
                          <a:srgbClr val="A5A5A5"/>
                        </a:solidFill>
                        <a:prstDash val="solid"/>
                        <a:miter lim="800000"/>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3FCFD03F" id="Gerader Verbinder 1" o:spid="_x0000_s1026" style="position:absolute;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4.1pt" to="449.9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43I3gEAAJ0DAAAOAAAAZHJzL2Uyb0RvYy54bWysU9tuEzEQfUfiHyy/k90UpVSrbCqUUF4K&#10;RGr5gIkvuxa+yeNmk79n7FxawRtCK1kznvHxnOOzy/uDs2yvEprgez6ftZwpL4I0fuj5z+eHD3ec&#10;YQYvwQaven5UyO9X798tp9ipmzAGK1ViBOKxm2LPx5xj1zQoRuUAZyEqT0UdkoNMaRoamWAidGeb&#10;m7a9baaQZExBKETa3ZyKfFXxtVYi/9AaVWa25zRbrmuq666szWoJ3ZAgjkacx4B/mMKB8XTpFWoD&#10;GdhLMn9BOSNSwKDzTATXBK2NUJUDsZm3f7B5GiGqyoXEwXiVCf8frPi+X/ttKqOLg3+Kj0H8QubD&#10;egQ/qDrA8zHSw82LVM0UsbseKQnGbWK76VuQ1AMvOVQVDjq5Akn82KGKfbyKrQ6ZCdpcfJov2pbe&#10;RFxqDXSXgzFh/qqCYyXouTW+6AAd7B8xl0Ggu7SUbR8ejLX1La1nU89vPy4KMpCjtIVMoYuy5+gH&#10;zsAOZFWRU0XEYI0spwsOpmG3tontgezyeVG+Spsqb9vK1RvA8dRXSycjOZPJzda4nt8RN2JXZxoV&#10;yC9e1jiDsaeYOFhfblXVp2diF1GLg7HbBXncpkK4ZOSBSv3s12Kyt3ntev2rVr8BAAD//wMAUEsD&#10;BBQABgAIAAAAIQB451P62gAAAAUBAAAPAAAAZHJzL2Rvd25yZXYueG1sTI9BS8NAEIXvgv9hGcGL&#10;tBsrlDRmU4pQkOLFVvA6zY5JMDu7ZrdN9Nc7etHT8HiPN98r15Pr1ZmG2Hk2cDvPQBHX3nbcGHg5&#10;bGc5qJiQLfaeycAnRVhXlxclFtaP/EznfWqUlHAs0ECbUii0jnVLDuPcB2Lx3vzgMIkcGm0HHKXc&#10;9XqRZUvtsGP50GKgh5bq9/3JGfi4a91r+try027DAR/DbjneoDHXV9PmHlSiKf2F4Qdf0KESpqM/&#10;sY2qNzBbSNBALkfcfLWSIcdfratS/6evvgEAAP//AwBQSwECLQAUAAYACAAAACEAtoM4kv4AAADh&#10;AQAAEwAAAAAAAAAAAAAAAAAAAAAAW0NvbnRlbnRfVHlwZXNdLnhtbFBLAQItABQABgAIAAAAIQA4&#10;/SH/1gAAAJQBAAALAAAAAAAAAAAAAAAAAC8BAABfcmVscy8ucmVsc1BLAQItABQABgAIAAAAIQBd&#10;C43I3gEAAJ0DAAAOAAAAAAAAAAAAAAAAAC4CAABkcnMvZTJvRG9jLnhtbFBLAQItABQABgAIAAAA&#10;IQB451P62gAAAAUBAAAPAAAAAAAAAAAAAAAAADgEAABkcnMvZG93bnJldi54bWxQSwUGAAAAAAQA&#10;BADzAAAAPwUAAAAA&#10;" strokecolor="#a5a5a5" strokeweight=".5pt">
              <v:stroke joinstyle="miter"/>
            </v:line>
          </w:pict>
        </mc:Fallback>
      </mc:AlternateContent>
    </w:r>
    <w:r>
      <w:softHyphen/>
    </w:r>
    <w:r>
      <w:softHyphen/>
    </w:r>
    <w:r>
      <w:softHyphen/>
    </w:r>
    <w:r>
      <w:softHyphen/>
    </w:r>
    <w:r>
      <w:softHyphen/>
    </w:r>
    <w:r>
      <w:softHyphen/>
    </w:r>
  </w:p>
  <w:p w14:paraId="3FE9F23F" w14:textId="77777777" w:rsidR="00212A31" w:rsidRDefault="00212A31" w:rsidP="00F9556B">
    <w:pPr>
      <w:pStyle w:val="Koptekst"/>
    </w:pPr>
  </w:p>
  <w:p w14:paraId="43ABCD9F" w14:textId="77777777" w:rsidR="00212A31" w:rsidRDefault="00212A31"/>
</w:hdr>
</file>

<file path=word/intelligence2.xml><?xml version="1.0" encoding="utf-8"?>
<int2:intelligence xmlns:int2="http://schemas.microsoft.com/office/intelligence/2020/intelligence" xmlns:oel="http://schemas.microsoft.com/office/2019/extlst">
  <int2:observations>
    <int2:bookmark int2:bookmarkName="_Int_fiIZRHP3" int2:invalidationBookmarkName="" int2:hashCode="i9rlyHJ+k/bzcS" int2:id="GOFFgU1p">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8F5C24"/>
    <w:multiLevelType w:val="hybridMultilevel"/>
    <w:tmpl w:val="2572E75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3701C49"/>
    <w:multiLevelType w:val="multilevel"/>
    <w:tmpl w:val="BA12BA4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460176F"/>
    <w:multiLevelType w:val="hybridMultilevel"/>
    <w:tmpl w:val="6B1CA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8F2D04"/>
    <w:multiLevelType w:val="multilevel"/>
    <w:tmpl w:val="EA8A4CCE"/>
    <w:lvl w:ilvl="0">
      <w:start w:val="7"/>
      <w:numFmt w:val="decimal"/>
      <w:lvlText w:val="%1."/>
      <w:lvlJc w:val="left"/>
      <w:pPr>
        <w:ind w:left="108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10292673"/>
    <w:multiLevelType w:val="hybridMultilevel"/>
    <w:tmpl w:val="7C74ED66"/>
    <w:lvl w:ilvl="0" w:tplc="0809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12BF6B5C"/>
    <w:multiLevelType w:val="multilevel"/>
    <w:tmpl w:val="0414CDC6"/>
    <w:lvl w:ilvl="0">
      <w:start w:val="1"/>
      <w:numFmt w:val="decimal"/>
      <w:lvlText w:val="%1."/>
      <w:lvlJc w:val="left"/>
      <w:pPr>
        <w:ind w:left="1080" w:hanging="360"/>
      </w:pPr>
      <w:rPr>
        <w:rFonts w:hint="default"/>
      </w:rPr>
    </w:lvl>
    <w:lvl w:ilvl="1">
      <w:start w:val="2"/>
      <w:numFmt w:val="decimal"/>
      <w:isLgl/>
      <w:lvlText w:val="%1.%2"/>
      <w:lvlJc w:val="left"/>
      <w:pPr>
        <w:ind w:left="2160" w:hanging="1440"/>
      </w:pPr>
      <w:rPr>
        <w:rFonts w:hint="default"/>
      </w:rPr>
    </w:lvl>
    <w:lvl w:ilvl="2">
      <w:start w:val="1"/>
      <w:numFmt w:val="decimal"/>
      <w:isLgl/>
      <w:lvlText w:val="%1.%2.%3"/>
      <w:lvlJc w:val="left"/>
      <w:pPr>
        <w:ind w:left="2160" w:hanging="1440"/>
      </w:pPr>
      <w:rPr>
        <w:rFonts w:hint="default"/>
      </w:rPr>
    </w:lvl>
    <w:lvl w:ilvl="3">
      <w:start w:val="1"/>
      <w:numFmt w:val="decimal"/>
      <w:isLgl/>
      <w:lvlText w:val="%1.%2.%3.%4"/>
      <w:lvlJc w:val="left"/>
      <w:pPr>
        <w:ind w:left="2160" w:hanging="144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19DC34E8"/>
    <w:multiLevelType w:val="hybridMultilevel"/>
    <w:tmpl w:val="CF846F66"/>
    <w:lvl w:ilvl="0" w:tplc="FFFFFFFF">
      <w:start w:val="1"/>
      <w:numFmt w:val="decimal"/>
      <w:lvlText w:val="%1."/>
      <w:lvlJc w:val="left"/>
      <w:pPr>
        <w:ind w:left="720" w:hanging="360"/>
      </w:pPr>
      <w:rPr>
        <w:rFonts w:ascii="Arial" w:hAnsi="Aria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AE028E2"/>
    <w:multiLevelType w:val="multilevel"/>
    <w:tmpl w:val="1FE4B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3470E2"/>
    <w:multiLevelType w:val="hybridMultilevel"/>
    <w:tmpl w:val="50EE32DC"/>
    <w:lvl w:ilvl="0" w:tplc="A16E61CE">
      <w:start w:val="1"/>
      <w:numFmt w:val="bullet"/>
      <w:lvlText w:val="·"/>
      <w:lvlJc w:val="left"/>
      <w:pPr>
        <w:ind w:left="720" w:hanging="360"/>
      </w:pPr>
      <w:rPr>
        <w:rFonts w:ascii="Symbol" w:hAnsi="Symbol" w:hint="default"/>
      </w:rPr>
    </w:lvl>
    <w:lvl w:ilvl="1" w:tplc="9FA4D1BC">
      <w:start w:val="1"/>
      <w:numFmt w:val="bullet"/>
      <w:lvlText w:val="o"/>
      <w:lvlJc w:val="left"/>
      <w:pPr>
        <w:ind w:left="1440" w:hanging="360"/>
      </w:pPr>
      <w:rPr>
        <w:rFonts w:ascii="Courier New" w:hAnsi="Courier New" w:hint="default"/>
      </w:rPr>
    </w:lvl>
    <w:lvl w:ilvl="2" w:tplc="DA3E28E8">
      <w:start w:val="1"/>
      <w:numFmt w:val="bullet"/>
      <w:lvlText w:val=""/>
      <w:lvlJc w:val="left"/>
      <w:pPr>
        <w:ind w:left="2160" w:hanging="360"/>
      </w:pPr>
      <w:rPr>
        <w:rFonts w:ascii="Wingdings" w:hAnsi="Wingdings" w:hint="default"/>
      </w:rPr>
    </w:lvl>
    <w:lvl w:ilvl="3" w:tplc="C0C4C98E">
      <w:start w:val="1"/>
      <w:numFmt w:val="bullet"/>
      <w:lvlText w:val=""/>
      <w:lvlJc w:val="left"/>
      <w:pPr>
        <w:ind w:left="2880" w:hanging="360"/>
      </w:pPr>
      <w:rPr>
        <w:rFonts w:ascii="Symbol" w:hAnsi="Symbol" w:hint="default"/>
      </w:rPr>
    </w:lvl>
    <w:lvl w:ilvl="4" w:tplc="C9A8A7E2">
      <w:start w:val="1"/>
      <w:numFmt w:val="bullet"/>
      <w:lvlText w:val="o"/>
      <w:lvlJc w:val="left"/>
      <w:pPr>
        <w:ind w:left="3600" w:hanging="360"/>
      </w:pPr>
      <w:rPr>
        <w:rFonts w:ascii="Courier New" w:hAnsi="Courier New" w:hint="default"/>
      </w:rPr>
    </w:lvl>
    <w:lvl w:ilvl="5" w:tplc="0AF22876">
      <w:start w:val="1"/>
      <w:numFmt w:val="bullet"/>
      <w:lvlText w:val=""/>
      <w:lvlJc w:val="left"/>
      <w:pPr>
        <w:ind w:left="4320" w:hanging="360"/>
      </w:pPr>
      <w:rPr>
        <w:rFonts w:ascii="Wingdings" w:hAnsi="Wingdings" w:hint="default"/>
      </w:rPr>
    </w:lvl>
    <w:lvl w:ilvl="6" w:tplc="849E0CD8">
      <w:start w:val="1"/>
      <w:numFmt w:val="bullet"/>
      <w:lvlText w:val=""/>
      <w:lvlJc w:val="left"/>
      <w:pPr>
        <w:ind w:left="5040" w:hanging="360"/>
      </w:pPr>
      <w:rPr>
        <w:rFonts w:ascii="Symbol" w:hAnsi="Symbol" w:hint="default"/>
      </w:rPr>
    </w:lvl>
    <w:lvl w:ilvl="7" w:tplc="F6523EBC">
      <w:start w:val="1"/>
      <w:numFmt w:val="bullet"/>
      <w:lvlText w:val="o"/>
      <w:lvlJc w:val="left"/>
      <w:pPr>
        <w:ind w:left="5760" w:hanging="360"/>
      </w:pPr>
      <w:rPr>
        <w:rFonts w:ascii="Courier New" w:hAnsi="Courier New" w:hint="default"/>
      </w:rPr>
    </w:lvl>
    <w:lvl w:ilvl="8" w:tplc="3CEA5818">
      <w:start w:val="1"/>
      <w:numFmt w:val="bullet"/>
      <w:lvlText w:val=""/>
      <w:lvlJc w:val="left"/>
      <w:pPr>
        <w:ind w:left="6480" w:hanging="360"/>
      </w:pPr>
      <w:rPr>
        <w:rFonts w:ascii="Wingdings" w:hAnsi="Wingdings" w:hint="default"/>
      </w:rPr>
    </w:lvl>
  </w:abstractNum>
  <w:abstractNum w:abstractNumId="10" w15:restartNumberingAfterBreak="0">
    <w:nsid w:val="1EF173A9"/>
    <w:multiLevelType w:val="hybridMultilevel"/>
    <w:tmpl w:val="DCB4A9D6"/>
    <w:lvl w:ilvl="0" w:tplc="F3DA7F10">
      <w:numFmt w:val="bullet"/>
      <w:lvlText w:val="-"/>
      <w:lvlJc w:val="left"/>
      <w:pPr>
        <w:ind w:left="720" w:hanging="360"/>
      </w:pPr>
      <w:rPr>
        <w:rFonts w:ascii="Arial" w:hAnsi="Arial" w:hint="default"/>
      </w:rPr>
    </w:lvl>
    <w:lvl w:ilvl="1" w:tplc="25AECF2E">
      <w:start w:val="1"/>
      <w:numFmt w:val="bullet"/>
      <w:lvlText w:val="o"/>
      <w:lvlJc w:val="left"/>
      <w:pPr>
        <w:ind w:left="1440" w:hanging="360"/>
      </w:pPr>
      <w:rPr>
        <w:rFonts w:ascii="Courier New" w:hAnsi="Courier New" w:hint="default"/>
      </w:rPr>
    </w:lvl>
    <w:lvl w:ilvl="2" w:tplc="B948B6A6">
      <w:start w:val="1"/>
      <w:numFmt w:val="bullet"/>
      <w:lvlText w:val=""/>
      <w:lvlJc w:val="left"/>
      <w:pPr>
        <w:ind w:left="2160" w:hanging="360"/>
      </w:pPr>
      <w:rPr>
        <w:rFonts w:ascii="Wingdings" w:hAnsi="Wingdings" w:hint="default"/>
      </w:rPr>
    </w:lvl>
    <w:lvl w:ilvl="3" w:tplc="B3CADD9A">
      <w:start w:val="1"/>
      <w:numFmt w:val="bullet"/>
      <w:lvlText w:val=""/>
      <w:lvlJc w:val="left"/>
      <w:pPr>
        <w:ind w:left="2880" w:hanging="360"/>
      </w:pPr>
      <w:rPr>
        <w:rFonts w:ascii="Symbol" w:hAnsi="Symbol" w:hint="default"/>
      </w:rPr>
    </w:lvl>
    <w:lvl w:ilvl="4" w:tplc="16308C3A">
      <w:start w:val="1"/>
      <w:numFmt w:val="bullet"/>
      <w:lvlText w:val="o"/>
      <w:lvlJc w:val="left"/>
      <w:pPr>
        <w:ind w:left="3600" w:hanging="360"/>
      </w:pPr>
      <w:rPr>
        <w:rFonts w:ascii="Courier New" w:hAnsi="Courier New" w:hint="default"/>
      </w:rPr>
    </w:lvl>
    <w:lvl w:ilvl="5" w:tplc="314A540C">
      <w:start w:val="1"/>
      <w:numFmt w:val="bullet"/>
      <w:lvlText w:val=""/>
      <w:lvlJc w:val="left"/>
      <w:pPr>
        <w:ind w:left="4320" w:hanging="360"/>
      </w:pPr>
      <w:rPr>
        <w:rFonts w:ascii="Wingdings" w:hAnsi="Wingdings" w:hint="default"/>
      </w:rPr>
    </w:lvl>
    <w:lvl w:ilvl="6" w:tplc="C21E8908">
      <w:start w:val="1"/>
      <w:numFmt w:val="bullet"/>
      <w:lvlText w:val=""/>
      <w:lvlJc w:val="left"/>
      <w:pPr>
        <w:ind w:left="5040" w:hanging="360"/>
      </w:pPr>
      <w:rPr>
        <w:rFonts w:ascii="Symbol" w:hAnsi="Symbol" w:hint="default"/>
      </w:rPr>
    </w:lvl>
    <w:lvl w:ilvl="7" w:tplc="7BAA9814">
      <w:start w:val="1"/>
      <w:numFmt w:val="bullet"/>
      <w:lvlText w:val="o"/>
      <w:lvlJc w:val="left"/>
      <w:pPr>
        <w:ind w:left="5760" w:hanging="360"/>
      </w:pPr>
      <w:rPr>
        <w:rFonts w:ascii="Courier New" w:hAnsi="Courier New" w:hint="default"/>
      </w:rPr>
    </w:lvl>
    <w:lvl w:ilvl="8" w:tplc="AB4ABB02">
      <w:start w:val="1"/>
      <w:numFmt w:val="bullet"/>
      <w:lvlText w:val=""/>
      <w:lvlJc w:val="left"/>
      <w:pPr>
        <w:ind w:left="6480" w:hanging="360"/>
      </w:pPr>
      <w:rPr>
        <w:rFonts w:ascii="Wingdings" w:hAnsi="Wingdings" w:hint="default"/>
      </w:rPr>
    </w:lvl>
  </w:abstractNum>
  <w:abstractNum w:abstractNumId="11" w15:restartNumberingAfterBreak="0">
    <w:nsid w:val="20657842"/>
    <w:multiLevelType w:val="multilevel"/>
    <w:tmpl w:val="720CA8AE"/>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836CF4"/>
    <w:multiLevelType w:val="multilevel"/>
    <w:tmpl w:val="E7A4FE2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B235E8"/>
    <w:multiLevelType w:val="hybridMultilevel"/>
    <w:tmpl w:val="0276C3F2"/>
    <w:lvl w:ilvl="0" w:tplc="F1F024E0">
      <w:start w:val="7"/>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41E4242"/>
    <w:multiLevelType w:val="hybridMultilevel"/>
    <w:tmpl w:val="2E68C39E"/>
    <w:lvl w:ilvl="0" w:tplc="0809000F">
      <w:start w:val="1"/>
      <w:numFmt w:val="decimal"/>
      <w:lvlText w:val="%1."/>
      <w:lvlJc w:val="left"/>
      <w:pPr>
        <w:ind w:left="2204"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2C1746"/>
    <w:multiLevelType w:val="hybridMultilevel"/>
    <w:tmpl w:val="678CD0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64C1060"/>
    <w:multiLevelType w:val="hybridMultilevel"/>
    <w:tmpl w:val="CF846F66"/>
    <w:lvl w:ilvl="0" w:tplc="F4A2B24A">
      <w:start w:val="1"/>
      <w:numFmt w:val="decimal"/>
      <w:lvlText w:val="%1."/>
      <w:lvlJc w:val="left"/>
      <w:pPr>
        <w:ind w:left="720" w:hanging="360"/>
      </w:pPr>
      <w:rPr>
        <w:rFonts w:ascii="Arial" w:hAnsi="Arial" w:hint="default"/>
      </w:rPr>
    </w:lvl>
    <w:lvl w:ilvl="1" w:tplc="75A4B02C">
      <w:start w:val="1"/>
      <w:numFmt w:val="lowerLetter"/>
      <w:lvlText w:val="%2."/>
      <w:lvlJc w:val="left"/>
      <w:pPr>
        <w:ind w:left="1440" w:hanging="360"/>
      </w:pPr>
    </w:lvl>
    <w:lvl w:ilvl="2" w:tplc="1D7EC25A">
      <w:start w:val="1"/>
      <w:numFmt w:val="lowerRoman"/>
      <w:lvlText w:val="%3."/>
      <w:lvlJc w:val="right"/>
      <w:pPr>
        <w:ind w:left="2160" w:hanging="180"/>
      </w:pPr>
    </w:lvl>
    <w:lvl w:ilvl="3" w:tplc="A03E0096">
      <w:start w:val="1"/>
      <w:numFmt w:val="decimal"/>
      <w:lvlText w:val="%4."/>
      <w:lvlJc w:val="left"/>
      <w:pPr>
        <w:ind w:left="2880" w:hanging="360"/>
      </w:pPr>
    </w:lvl>
    <w:lvl w:ilvl="4" w:tplc="E418EA12">
      <w:start w:val="1"/>
      <w:numFmt w:val="lowerLetter"/>
      <w:lvlText w:val="%5."/>
      <w:lvlJc w:val="left"/>
      <w:pPr>
        <w:ind w:left="3600" w:hanging="360"/>
      </w:pPr>
    </w:lvl>
    <w:lvl w:ilvl="5" w:tplc="4A727EF4">
      <w:start w:val="1"/>
      <w:numFmt w:val="lowerRoman"/>
      <w:lvlText w:val="%6."/>
      <w:lvlJc w:val="right"/>
      <w:pPr>
        <w:ind w:left="4320" w:hanging="180"/>
      </w:pPr>
    </w:lvl>
    <w:lvl w:ilvl="6" w:tplc="BEA6666E">
      <w:start w:val="1"/>
      <w:numFmt w:val="decimal"/>
      <w:lvlText w:val="%7."/>
      <w:lvlJc w:val="left"/>
      <w:pPr>
        <w:ind w:left="5040" w:hanging="360"/>
      </w:pPr>
    </w:lvl>
    <w:lvl w:ilvl="7" w:tplc="1966D156">
      <w:start w:val="1"/>
      <w:numFmt w:val="lowerLetter"/>
      <w:lvlText w:val="%8."/>
      <w:lvlJc w:val="left"/>
      <w:pPr>
        <w:ind w:left="5760" w:hanging="360"/>
      </w:pPr>
    </w:lvl>
    <w:lvl w:ilvl="8" w:tplc="5B1E1F06">
      <w:start w:val="1"/>
      <w:numFmt w:val="lowerRoman"/>
      <w:lvlText w:val="%9."/>
      <w:lvlJc w:val="right"/>
      <w:pPr>
        <w:ind w:left="6480" w:hanging="180"/>
      </w:pPr>
    </w:lvl>
  </w:abstractNum>
  <w:abstractNum w:abstractNumId="17" w15:restartNumberingAfterBreak="0">
    <w:nsid w:val="2A4A1E4D"/>
    <w:multiLevelType w:val="multilevel"/>
    <w:tmpl w:val="E7A4FE2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9519B5"/>
    <w:multiLevelType w:val="hybridMultilevel"/>
    <w:tmpl w:val="BE6E2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AB5B9B"/>
    <w:multiLevelType w:val="multilevel"/>
    <w:tmpl w:val="674E8C30"/>
    <w:lvl w:ilvl="0">
      <w:start w:val="5"/>
      <w:numFmt w:val="decimal"/>
      <w:lvlText w:val="%1"/>
      <w:lvlJc w:val="left"/>
      <w:pPr>
        <w:ind w:left="720" w:hanging="360"/>
      </w:pPr>
      <w:rPr>
        <w:rFonts w:eastAsia="Times New Roman" w:hint="default"/>
        <w:b/>
        <w:color w:val="000000" w:themeColor="text1"/>
        <w:sz w:val="24"/>
        <w:szCs w:val="24"/>
      </w:rPr>
    </w:lvl>
    <w:lvl w:ilvl="1">
      <w:start w:val="1"/>
      <w:numFmt w:val="decimal"/>
      <w:isLgl/>
      <w:lvlText w:val="%1.%2"/>
      <w:lvlJc w:val="left"/>
      <w:pPr>
        <w:ind w:left="1080" w:hanging="720"/>
      </w:pPr>
      <w:rPr>
        <w:rFonts w:hint="default"/>
        <w:b w:val="0"/>
        <w:sz w:val="22"/>
        <w:szCs w:val="20"/>
        <w:u w:val="none"/>
      </w:rPr>
    </w:lvl>
    <w:lvl w:ilvl="2">
      <w:start w:val="1"/>
      <w:numFmt w:val="decimal"/>
      <w:isLgl/>
      <w:lvlText w:val="%1.%2.%3"/>
      <w:lvlJc w:val="left"/>
      <w:pPr>
        <w:ind w:left="1080" w:hanging="720"/>
      </w:pPr>
      <w:rPr>
        <w:rFonts w:hint="default"/>
        <w:b w:val="0"/>
        <w:sz w:val="24"/>
        <w:u w:val="single"/>
      </w:rPr>
    </w:lvl>
    <w:lvl w:ilvl="3">
      <w:start w:val="1"/>
      <w:numFmt w:val="decimal"/>
      <w:isLgl/>
      <w:lvlText w:val="%1.%2.%3.%4"/>
      <w:lvlJc w:val="left"/>
      <w:pPr>
        <w:ind w:left="1440" w:hanging="1080"/>
      </w:pPr>
      <w:rPr>
        <w:rFonts w:hint="default"/>
        <w:b w:val="0"/>
        <w:sz w:val="24"/>
        <w:u w:val="single"/>
      </w:rPr>
    </w:lvl>
    <w:lvl w:ilvl="4">
      <w:start w:val="1"/>
      <w:numFmt w:val="decimal"/>
      <w:isLgl/>
      <w:lvlText w:val="%1.%2.%3.%4.%5"/>
      <w:lvlJc w:val="left"/>
      <w:pPr>
        <w:ind w:left="1800" w:hanging="1440"/>
      </w:pPr>
      <w:rPr>
        <w:rFonts w:hint="default"/>
        <w:b w:val="0"/>
        <w:sz w:val="24"/>
        <w:u w:val="single"/>
      </w:rPr>
    </w:lvl>
    <w:lvl w:ilvl="5">
      <w:start w:val="1"/>
      <w:numFmt w:val="decimal"/>
      <w:isLgl/>
      <w:lvlText w:val="%1.%2.%3.%4.%5.%6"/>
      <w:lvlJc w:val="left"/>
      <w:pPr>
        <w:ind w:left="1800" w:hanging="1440"/>
      </w:pPr>
      <w:rPr>
        <w:rFonts w:hint="default"/>
        <w:b w:val="0"/>
        <w:sz w:val="24"/>
        <w:u w:val="single"/>
      </w:rPr>
    </w:lvl>
    <w:lvl w:ilvl="6">
      <w:start w:val="1"/>
      <w:numFmt w:val="decimal"/>
      <w:isLgl/>
      <w:lvlText w:val="%1.%2.%3.%4.%5.%6.%7"/>
      <w:lvlJc w:val="left"/>
      <w:pPr>
        <w:ind w:left="2160" w:hanging="1800"/>
      </w:pPr>
      <w:rPr>
        <w:rFonts w:hint="default"/>
        <w:b w:val="0"/>
        <w:sz w:val="24"/>
        <w:u w:val="single"/>
      </w:rPr>
    </w:lvl>
    <w:lvl w:ilvl="7">
      <w:start w:val="1"/>
      <w:numFmt w:val="decimal"/>
      <w:isLgl/>
      <w:lvlText w:val="%1.%2.%3.%4.%5.%6.%7.%8"/>
      <w:lvlJc w:val="left"/>
      <w:pPr>
        <w:ind w:left="2160" w:hanging="1800"/>
      </w:pPr>
      <w:rPr>
        <w:rFonts w:hint="default"/>
        <w:b w:val="0"/>
        <w:sz w:val="24"/>
        <w:u w:val="single"/>
      </w:rPr>
    </w:lvl>
    <w:lvl w:ilvl="8">
      <w:start w:val="1"/>
      <w:numFmt w:val="decimal"/>
      <w:isLgl/>
      <w:lvlText w:val="%1.%2.%3.%4.%5.%6.%7.%8.%9"/>
      <w:lvlJc w:val="left"/>
      <w:pPr>
        <w:ind w:left="2520" w:hanging="2160"/>
      </w:pPr>
      <w:rPr>
        <w:rFonts w:hint="default"/>
        <w:b w:val="0"/>
        <w:sz w:val="24"/>
        <w:u w:val="single"/>
      </w:rPr>
    </w:lvl>
  </w:abstractNum>
  <w:abstractNum w:abstractNumId="20" w15:restartNumberingAfterBreak="0">
    <w:nsid w:val="2DD86965"/>
    <w:multiLevelType w:val="hybridMultilevel"/>
    <w:tmpl w:val="CF846F66"/>
    <w:lvl w:ilvl="0" w:tplc="FFFFFFFF">
      <w:start w:val="1"/>
      <w:numFmt w:val="decimal"/>
      <w:lvlText w:val="%1."/>
      <w:lvlJc w:val="left"/>
      <w:pPr>
        <w:ind w:left="720" w:hanging="360"/>
      </w:pPr>
      <w:rPr>
        <w:rFonts w:ascii="Arial" w:hAnsi="Aria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2FF512CC"/>
    <w:multiLevelType w:val="hybridMultilevel"/>
    <w:tmpl w:val="CF846F66"/>
    <w:lvl w:ilvl="0" w:tplc="FFFFFFFF">
      <w:start w:val="1"/>
      <w:numFmt w:val="decimal"/>
      <w:lvlText w:val="%1."/>
      <w:lvlJc w:val="left"/>
      <w:pPr>
        <w:ind w:left="720" w:hanging="360"/>
      </w:pPr>
      <w:rPr>
        <w:rFonts w:ascii="Arial" w:hAnsi="Aria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317A56E4"/>
    <w:multiLevelType w:val="multilevel"/>
    <w:tmpl w:val="6C4E6A40"/>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5AF434C"/>
    <w:multiLevelType w:val="multilevel"/>
    <w:tmpl w:val="FFC828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79872FA"/>
    <w:multiLevelType w:val="multilevel"/>
    <w:tmpl w:val="60727F7A"/>
    <w:lvl w:ilvl="0">
      <w:start w:val="1"/>
      <w:numFmt w:val="lowerLetter"/>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5" w15:restartNumberingAfterBreak="0">
    <w:nsid w:val="387E74DB"/>
    <w:multiLevelType w:val="multilevel"/>
    <w:tmpl w:val="91249ED2"/>
    <w:lvl w:ilvl="0">
      <w:start w:val="1"/>
      <w:numFmt w:val="lowerLetter"/>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lowerLetter"/>
      <w:lvlText w:val="%3."/>
      <w:lvlJc w:val="left"/>
      <w:pPr>
        <w:ind w:left="1800" w:hanging="360"/>
      </w:pPr>
      <w:rPr>
        <w:rFont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3C0A78CD"/>
    <w:multiLevelType w:val="hybridMultilevel"/>
    <w:tmpl w:val="C78026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35C7525"/>
    <w:multiLevelType w:val="hybridMultilevel"/>
    <w:tmpl w:val="D3089962"/>
    <w:lvl w:ilvl="0" w:tplc="0C00000F">
      <w:start w:val="7"/>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8" w15:restartNumberingAfterBreak="0">
    <w:nsid w:val="43FD04BF"/>
    <w:multiLevelType w:val="hybridMultilevel"/>
    <w:tmpl w:val="6F96394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9" w15:restartNumberingAfterBreak="0">
    <w:nsid w:val="48AE022C"/>
    <w:multiLevelType w:val="multilevel"/>
    <w:tmpl w:val="11B46838"/>
    <w:lvl w:ilvl="0">
      <w:start w:val="5"/>
      <w:numFmt w:val="decimal"/>
      <w:lvlText w:val="%1"/>
      <w:lvlJc w:val="left"/>
      <w:pPr>
        <w:ind w:left="360" w:hanging="360"/>
      </w:pPr>
      <w:rPr>
        <w:rFonts w:hint="default"/>
        <w:b w:val="0"/>
        <w:sz w:val="24"/>
        <w:u w:val="single"/>
      </w:rPr>
    </w:lvl>
    <w:lvl w:ilvl="1">
      <w:start w:val="1"/>
      <w:numFmt w:val="decimal"/>
      <w:lvlText w:val="%1.%2"/>
      <w:lvlJc w:val="left"/>
      <w:pPr>
        <w:ind w:left="360" w:hanging="720"/>
      </w:pPr>
      <w:rPr>
        <w:rFonts w:hint="default"/>
        <w:b w:val="0"/>
        <w:sz w:val="24"/>
        <w:u w:val="none"/>
      </w:rPr>
    </w:lvl>
    <w:lvl w:ilvl="2">
      <w:start w:val="1"/>
      <w:numFmt w:val="decimal"/>
      <w:lvlText w:val="%1.%2.%3"/>
      <w:lvlJc w:val="left"/>
      <w:pPr>
        <w:ind w:left="0" w:hanging="720"/>
      </w:pPr>
      <w:rPr>
        <w:rFonts w:hint="default"/>
        <w:b w:val="0"/>
        <w:sz w:val="24"/>
        <w:u w:val="single"/>
      </w:rPr>
    </w:lvl>
    <w:lvl w:ilvl="3">
      <w:start w:val="1"/>
      <w:numFmt w:val="decimal"/>
      <w:lvlText w:val="%1.%2.%3.%4"/>
      <w:lvlJc w:val="left"/>
      <w:pPr>
        <w:ind w:left="0" w:hanging="1080"/>
      </w:pPr>
      <w:rPr>
        <w:rFonts w:hint="default"/>
        <w:b w:val="0"/>
        <w:sz w:val="24"/>
        <w:u w:val="single"/>
      </w:rPr>
    </w:lvl>
    <w:lvl w:ilvl="4">
      <w:start w:val="1"/>
      <w:numFmt w:val="decimal"/>
      <w:lvlText w:val="%1.%2.%3.%4.%5"/>
      <w:lvlJc w:val="left"/>
      <w:pPr>
        <w:ind w:left="0" w:hanging="1440"/>
      </w:pPr>
      <w:rPr>
        <w:rFonts w:hint="default"/>
        <w:b w:val="0"/>
        <w:sz w:val="24"/>
        <w:u w:val="single"/>
      </w:rPr>
    </w:lvl>
    <w:lvl w:ilvl="5">
      <w:start w:val="1"/>
      <w:numFmt w:val="decimal"/>
      <w:lvlText w:val="%1.%2.%3.%4.%5.%6"/>
      <w:lvlJc w:val="left"/>
      <w:pPr>
        <w:ind w:left="-360" w:hanging="1440"/>
      </w:pPr>
      <w:rPr>
        <w:rFonts w:hint="default"/>
        <w:b w:val="0"/>
        <w:sz w:val="24"/>
        <w:u w:val="single"/>
      </w:rPr>
    </w:lvl>
    <w:lvl w:ilvl="6">
      <w:start w:val="1"/>
      <w:numFmt w:val="decimal"/>
      <w:lvlText w:val="%1.%2.%3.%4.%5.%6.%7"/>
      <w:lvlJc w:val="left"/>
      <w:pPr>
        <w:ind w:left="-360" w:hanging="1800"/>
      </w:pPr>
      <w:rPr>
        <w:rFonts w:hint="default"/>
        <w:b w:val="0"/>
        <w:sz w:val="24"/>
        <w:u w:val="single"/>
      </w:rPr>
    </w:lvl>
    <w:lvl w:ilvl="7">
      <w:start w:val="1"/>
      <w:numFmt w:val="decimal"/>
      <w:lvlText w:val="%1.%2.%3.%4.%5.%6.%7.%8"/>
      <w:lvlJc w:val="left"/>
      <w:pPr>
        <w:ind w:left="-720" w:hanging="1800"/>
      </w:pPr>
      <w:rPr>
        <w:rFonts w:hint="default"/>
        <w:b w:val="0"/>
        <w:sz w:val="24"/>
        <w:u w:val="single"/>
      </w:rPr>
    </w:lvl>
    <w:lvl w:ilvl="8">
      <w:start w:val="1"/>
      <w:numFmt w:val="decimal"/>
      <w:lvlText w:val="%1.%2.%3.%4.%5.%6.%7.%8.%9"/>
      <w:lvlJc w:val="left"/>
      <w:pPr>
        <w:ind w:left="-720" w:hanging="2160"/>
      </w:pPr>
      <w:rPr>
        <w:rFonts w:hint="default"/>
        <w:b w:val="0"/>
        <w:sz w:val="24"/>
        <w:u w:val="single"/>
      </w:rPr>
    </w:lvl>
  </w:abstractNum>
  <w:abstractNum w:abstractNumId="30" w15:restartNumberingAfterBreak="0">
    <w:nsid w:val="4B6C242E"/>
    <w:multiLevelType w:val="hybridMultilevel"/>
    <w:tmpl w:val="617C47E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4E427683"/>
    <w:multiLevelType w:val="hybridMultilevel"/>
    <w:tmpl w:val="8C3C7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2F42FED"/>
    <w:multiLevelType w:val="hybridMultilevel"/>
    <w:tmpl w:val="1FA66340"/>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A721A5F"/>
    <w:multiLevelType w:val="hybridMultilevel"/>
    <w:tmpl w:val="C96CF0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3B60B1F"/>
    <w:multiLevelType w:val="hybridMultilevel"/>
    <w:tmpl w:val="AC78F510"/>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54C5EBF"/>
    <w:multiLevelType w:val="hybridMultilevel"/>
    <w:tmpl w:val="1680958C"/>
    <w:lvl w:ilvl="0" w:tplc="28CC67D6">
      <w:start w:val="15"/>
      <w:numFmt w:val="bullet"/>
      <w:lvlText w:val="-"/>
      <w:lvlJc w:val="left"/>
      <w:pPr>
        <w:ind w:left="1429" w:hanging="360"/>
      </w:pPr>
      <w:rPr>
        <w:rFonts w:ascii="Times New Roman" w:eastAsia="Times New Roman" w:hAnsi="Times New Roman"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6" w15:restartNumberingAfterBreak="0">
    <w:nsid w:val="65E830E7"/>
    <w:multiLevelType w:val="multilevel"/>
    <w:tmpl w:val="8E5847D0"/>
    <w:lvl w:ilvl="0">
      <w:start w:val="1"/>
      <w:numFmt w:val="decimal"/>
      <w:lvlText w:val="%1."/>
      <w:lvlJc w:val="left"/>
      <w:pPr>
        <w:ind w:left="720" w:hanging="360"/>
      </w:pPr>
      <w:rPr>
        <w:rFonts w:hint="default"/>
        <w:b/>
        <w:color w:val="000000" w:themeColor="text1"/>
        <w:sz w:val="24"/>
        <w:szCs w:val="24"/>
      </w:rPr>
    </w:lvl>
    <w:lvl w:ilvl="1">
      <w:start w:val="1"/>
      <w:numFmt w:val="decimal"/>
      <w:isLgl/>
      <w:lvlText w:val="%1.%2"/>
      <w:lvlJc w:val="left"/>
      <w:pPr>
        <w:ind w:left="1080" w:hanging="720"/>
      </w:pPr>
      <w:rPr>
        <w:rFonts w:hint="default"/>
        <w:b w:val="0"/>
        <w:sz w:val="24"/>
        <w:u w:val="none"/>
      </w:rPr>
    </w:lvl>
    <w:lvl w:ilvl="2">
      <w:start w:val="1"/>
      <w:numFmt w:val="decimal"/>
      <w:isLgl/>
      <w:lvlText w:val="%1.%2.%3"/>
      <w:lvlJc w:val="left"/>
      <w:pPr>
        <w:ind w:left="1080" w:hanging="720"/>
      </w:pPr>
      <w:rPr>
        <w:rFonts w:hint="default"/>
        <w:b w:val="0"/>
        <w:sz w:val="24"/>
        <w:u w:val="single"/>
      </w:rPr>
    </w:lvl>
    <w:lvl w:ilvl="3">
      <w:start w:val="1"/>
      <w:numFmt w:val="decimal"/>
      <w:isLgl/>
      <w:lvlText w:val="%1.%2.%3.%4"/>
      <w:lvlJc w:val="left"/>
      <w:pPr>
        <w:ind w:left="1440" w:hanging="1080"/>
      </w:pPr>
      <w:rPr>
        <w:rFonts w:hint="default"/>
        <w:b w:val="0"/>
        <w:sz w:val="24"/>
        <w:u w:val="single"/>
      </w:rPr>
    </w:lvl>
    <w:lvl w:ilvl="4">
      <w:start w:val="1"/>
      <w:numFmt w:val="decimal"/>
      <w:isLgl/>
      <w:lvlText w:val="%1.%2.%3.%4.%5"/>
      <w:lvlJc w:val="left"/>
      <w:pPr>
        <w:ind w:left="1800" w:hanging="1440"/>
      </w:pPr>
      <w:rPr>
        <w:rFonts w:hint="default"/>
        <w:b w:val="0"/>
        <w:sz w:val="24"/>
        <w:u w:val="single"/>
      </w:rPr>
    </w:lvl>
    <w:lvl w:ilvl="5">
      <w:start w:val="1"/>
      <w:numFmt w:val="decimal"/>
      <w:isLgl/>
      <w:lvlText w:val="%1.%2.%3.%4.%5.%6"/>
      <w:lvlJc w:val="left"/>
      <w:pPr>
        <w:ind w:left="1800" w:hanging="1440"/>
      </w:pPr>
      <w:rPr>
        <w:rFonts w:hint="default"/>
        <w:b w:val="0"/>
        <w:sz w:val="24"/>
        <w:u w:val="single"/>
      </w:rPr>
    </w:lvl>
    <w:lvl w:ilvl="6">
      <w:start w:val="1"/>
      <w:numFmt w:val="decimal"/>
      <w:isLgl/>
      <w:lvlText w:val="%1.%2.%3.%4.%5.%6.%7"/>
      <w:lvlJc w:val="left"/>
      <w:pPr>
        <w:ind w:left="2160" w:hanging="1800"/>
      </w:pPr>
      <w:rPr>
        <w:rFonts w:hint="default"/>
        <w:b w:val="0"/>
        <w:sz w:val="24"/>
        <w:u w:val="single"/>
      </w:rPr>
    </w:lvl>
    <w:lvl w:ilvl="7">
      <w:start w:val="1"/>
      <w:numFmt w:val="decimal"/>
      <w:isLgl/>
      <w:lvlText w:val="%1.%2.%3.%4.%5.%6.%7.%8"/>
      <w:lvlJc w:val="left"/>
      <w:pPr>
        <w:ind w:left="2160" w:hanging="1800"/>
      </w:pPr>
      <w:rPr>
        <w:rFonts w:hint="default"/>
        <w:b w:val="0"/>
        <w:sz w:val="24"/>
        <w:u w:val="single"/>
      </w:rPr>
    </w:lvl>
    <w:lvl w:ilvl="8">
      <w:start w:val="1"/>
      <w:numFmt w:val="decimal"/>
      <w:isLgl/>
      <w:lvlText w:val="%1.%2.%3.%4.%5.%6.%7.%8.%9"/>
      <w:lvlJc w:val="left"/>
      <w:pPr>
        <w:ind w:left="2520" w:hanging="2160"/>
      </w:pPr>
      <w:rPr>
        <w:rFonts w:hint="default"/>
        <w:b w:val="0"/>
        <w:sz w:val="24"/>
        <w:u w:val="single"/>
      </w:rPr>
    </w:lvl>
  </w:abstractNum>
  <w:abstractNum w:abstractNumId="37" w15:restartNumberingAfterBreak="0">
    <w:nsid w:val="660C18D2"/>
    <w:multiLevelType w:val="hybridMultilevel"/>
    <w:tmpl w:val="7AFEF754"/>
    <w:lvl w:ilvl="0" w:tplc="08090019">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66FA48C1"/>
    <w:multiLevelType w:val="hybridMultilevel"/>
    <w:tmpl w:val="5276F2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81B2DB5"/>
    <w:multiLevelType w:val="hybridMultilevel"/>
    <w:tmpl w:val="8A0C66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6BFB53DF"/>
    <w:multiLevelType w:val="hybridMultilevel"/>
    <w:tmpl w:val="3384AF62"/>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CC04A73"/>
    <w:multiLevelType w:val="hybridMultilevel"/>
    <w:tmpl w:val="BD701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3E7F40"/>
    <w:multiLevelType w:val="hybridMultilevel"/>
    <w:tmpl w:val="A1EA1B40"/>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6ED52B6D"/>
    <w:multiLevelType w:val="multilevel"/>
    <w:tmpl w:val="91249ED2"/>
    <w:lvl w:ilvl="0">
      <w:start w:val="1"/>
      <w:numFmt w:val="lowerLetter"/>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lowerLetter"/>
      <w:lvlText w:val="%3."/>
      <w:lvlJc w:val="left"/>
      <w:pPr>
        <w:ind w:left="1800" w:hanging="360"/>
      </w:p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6F7B226F"/>
    <w:multiLevelType w:val="multilevel"/>
    <w:tmpl w:val="959CF6F0"/>
    <w:lvl w:ilvl="0">
      <w:start w:val="1"/>
      <w:numFmt w:val="decimal"/>
      <w:pStyle w:val="Kop6"/>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5" w15:restartNumberingAfterBreak="0">
    <w:nsid w:val="754F27B8"/>
    <w:multiLevelType w:val="hybridMultilevel"/>
    <w:tmpl w:val="09A206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678278B"/>
    <w:multiLevelType w:val="hybridMultilevel"/>
    <w:tmpl w:val="CF846F66"/>
    <w:lvl w:ilvl="0" w:tplc="FFFFFFFF">
      <w:start w:val="1"/>
      <w:numFmt w:val="decimal"/>
      <w:lvlText w:val="%1."/>
      <w:lvlJc w:val="left"/>
      <w:pPr>
        <w:ind w:left="720" w:hanging="360"/>
      </w:pPr>
      <w:rPr>
        <w:rFonts w:ascii="Arial" w:hAnsi="Aria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7" w15:restartNumberingAfterBreak="0">
    <w:nsid w:val="78B76518"/>
    <w:multiLevelType w:val="multilevel"/>
    <w:tmpl w:val="959CF6F0"/>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8" w15:restartNumberingAfterBreak="0">
    <w:nsid w:val="7E9576BE"/>
    <w:multiLevelType w:val="multilevel"/>
    <w:tmpl w:val="91249ED2"/>
    <w:lvl w:ilvl="0">
      <w:start w:val="1"/>
      <w:numFmt w:val="lowerLetter"/>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lowerLetter"/>
      <w:lvlText w:val="%3."/>
      <w:lvlJc w:val="left"/>
      <w:pPr>
        <w:ind w:left="1800" w:hanging="360"/>
      </w:p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725905535">
    <w:abstractNumId w:val="10"/>
  </w:num>
  <w:num w:numId="2" w16cid:durableId="985427029">
    <w:abstractNumId w:val="16"/>
  </w:num>
  <w:num w:numId="3" w16cid:durableId="1377395363">
    <w:abstractNumId w:val="9"/>
  </w:num>
  <w:num w:numId="4" w16cid:durableId="474494882">
    <w:abstractNumId w:val="44"/>
  </w:num>
  <w:num w:numId="5" w16cid:durableId="1940792693">
    <w:abstractNumId w:val="0"/>
    <w:lvlOverride w:ilvl="0">
      <w:lvl w:ilvl="0">
        <w:start w:val="1"/>
        <w:numFmt w:val="bullet"/>
        <w:lvlText w:val=""/>
        <w:legacy w:legacy="1" w:legacySpace="0" w:legacyIndent="283"/>
        <w:lvlJc w:val="left"/>
        <w:pPr>
          <w:ind w:left="1701" w:hanging="283"/>
        </w:pPr>
        <w:rPr>
          <w:rFonts w:ascii="Symbol" w:hAnsi="Symbol" w:hint="default"/>
        </w:rPr>
      </w:lvl>
    </w:lvlOverride>
  </w:num>
  <w:num w:numId="6" w16cid:durableId="1089697016">
    <w:abstractNumId w:val="35"/>
  </w:num>
  <w:num w:numId="7" w16cid:durableId="1972437620">
    <w:abstractNumId w:val="13"/>
  </w:num>
  <w:num w:numId="8" w16cid:durableId="1355810538">
    <w:abstractNumId w:val="27"/>
  </w:num>
  <w:num w:numId="9" w16cid:durableId="336270902">
    <w:abstractNumId w:val="14"/>
  </w:num>
  <w:num w:numId="10" w16cid:durableId="1267348860">
    <w:abstractNumId w:val="6"/>
  </w:num>
  <w:num w:numId="11" w16cid:durableId="815412855">
    <w:abstractNumId w:val="20"/>
  </w:num>
  <w:num w:numId="12" w16cid:durableId="1874074830">
    <w:abstractNumId w:val="7"/>
  </w:num>
  <w:num w:numId="13" w16cid:durableId="1566526658">
    <w:abstractNumId w:val="21"/>
  </w:num>
  <w:num w:numId="14" w16cid:durableId="76177220">
    <w:abstractNumId w:val="46"/>
  </w:num>
  <w:num w:numId="15" w16cid:durableId="1065879048">
    <w:abstractNumId w:val="12"/>
  </w:num>
  <w:num w:numId="16" w16cid:durableId="1950239989">
    <w:abstractNumId w:val="17"/>
  </w:num>
  <w:num w:numId="17" w16cid:durableId="1858303133">
    <w:abstractNumId w:val="25"/>
  </w:num>
  <w:num w:numId="18" w16cid:durableId="2062049446">
    <w:abstractNumId w:val="28"/>
  </w:num>
  <w:num w:numId="19" w16cid:durableId="1613004757">
    <w:abstractNumId w:val="41"/>
  </w:num>
  <w:num w:numId="20" w16cid:durableId="1445341459">
    <w:abstractNumId w:val="18"/>
  </w:num>
  <w:num w:numId="21" w16cid:durableId="1229267073">
    <w:abstractNumId w:val="39"/>
  </w:num>
  <w:num w:numId="22" w16cid:durableId="69741154">
    <w:abstractNumId w:val="3"/>
  </w:num>
  <w:num w:numId="23" w16cid:durableId="1497306447">
    <w:abstractNumId w:val="15"/>
  </w:num>
  <w:num w:numId="24" w16cid:durableId="1734740875">
    <w:abstractNumId w:val="45"/>
  </w:num>
  <w:num w:numId="25" w16cid:durableId="927812118">
    <w:abstractNumId w:val="2"/>
  </w:num>
  <w:num w:numId="26" w16cid:durableId="608783197">
    <w:abstractNumId w:val="4"/>
  </w:num>
  <w:num w:numId="27" w16cid:durableId="1157116528">
    <w:abstractNumId w:val="33"/>
  </w:num>
  <w:num w:numId="28" w16cid:durableId="1805612458">
    <w:abstractNumId w:val="26"/>
  </w:num>
  <w:num w:numId="29" w16cid:durableId="1886063845">
    <w:abstractNumId w:val="38"/>
  </w:num>
  <w:num w:numId="30" w16cid:durableId="2132550837">
    <w:abstractNumId w:val="32"/>
  </w:num>
  <w:num w:numId="31" w16cid:durableId="641154895">
    <w:abstractNumId w:val="31"/>
  </w:num>
  <w:num w:numId="32" w16cid:durableId="1645965410">
    <w:abstractNumId w:val="11"/>
  </w:num>
  <w:num w:numId="33" w16cid:durableId="1897429544">
    <w:abstractNumId w:val="23"/>
  </w:num>
  <w:num w:numId="34" w16cid:durableId="20841329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79921520">
    <w:abstractNumId w:val="47"/>
  </w:num>
  <w:num w:numId="36" w16cid:durableId="1217594812">
    <w:abstractNumId w:val="5"/>
  </w:num>
  <w:num w:numId="37" w16cid:durableId="203567525">
    <w:abstractNumId w:val="24"/>
  </w:num>
  <w:num w:numId="38" w16cid:durableId="1393848123">
    <w:abstractNumId w:val="42"/>
  </w:num>
  <w:num w:numId="39" w16cid:durableId="1640720838">
    <w:abstractNumId w:val="40"/>
  </w:num>
  <w:num w:numId="40" w16cid:durableId="1372921706">
    <w:abstractNumId w:val="34"/>
  </w:num>
  <w:num w:numId="41" w16cid:durableId="601258831">
    <w:abstractNumId w:val="30"/>
  </w:num>
  <w:num w:numId="42" w16cid:durableId="1479759051">
    <w:abstractNumId w:val="37"/>
  </w:num>
  <w:num w:numId="43" w16cid:durableId="599801608">
    <w:abstractNumId w:val="48"/>
  </w:num>
  <w:num w:numId="44" w16cid:durableId="2045211494">
    <w:abstractNumId w:val="43"/>
  </w:num>
  <w:num w:numId="45" w16cid:durableId="1915318650">
    <w:abstractNumId w:val="8"/>
  </w:num>
  <w:num w:numId="46" w16cid:durableId="2078892360">
    <w:abstractNumId w:val="29"/>
  </w:num>
  <w:num w:numId="47" w16cid:durableId="1472677369">
    <w:abstractNumId w:val="19"/>
  </w:num>
  <w:num w:numId="48" w16cid:durableId="1429891606">
    <w:abstractNumId w:val="22"/>
  </w:num>
  <w:num w:numId="49" w16cid:durableId="578367717">
    <w:abstractNumId w:val="1"/>
  </w:num>
  <w:num w:numId="50" w16cid:durableId="1346246405">
    <w:abstractNumId w:val="3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4096" w:nlCheck="1" w:checkStyle="0"/>
  <w:activeWritingStyle w:appName="MSWord" w:lang="en-GB" w:vendorID="64" w:dllVersion="4096" w:nlCheck="1" w:checkStyle="0"/>
  <w:activeWritingStyle w:appName="MSWord" w:lang="es-ES" w:vendorID="64" w:dllVersion="4096" w:nlCheck="1" w:checkStyle="0"/>
  <w:activeWritingStyle w:appName="MSWord" w:lang="en-GB" w:vendorID="64" w:dllVersion="6" w:nlCheck="1" w:checkStyle="1"/>
  <w:activeWritingStyle w:appName="MSWord" w:lang="en-US" w:vendorID="64" w:dllVersion="6" w:nlCheck="1" w:checkStyle="1"/>
  <w:activeWritingStyle w:appName="MSWord" w:lang="es-ES" w:vendorID="64" w:dllVersion="6"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nl-NL" w:vendorID="64" w:dllVersion="0" w:nlCheck="1" w:checkStyle="0"/>
  <w:activeWritingStyle w:appName="MSWord" w:lang="en-AU" w:vendorID="64" w:dllVersion="0" w:nlCheck="1" w:checkStyle="0"/>
  <w:activeWritingStyle w:appName="MSWord" w:lang="en-AU"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EF4"/>
    <w:rsid w:val="000007B9"/>
    <w:rsid w:val="00002093"/>
    <w:rsid w:val="000076E1"/>
    <w:rsid w:val="00010024"/>
    <w:rsid w:val="00010A1F"/>
    <w:rsid w:val="00011C91"/>
    <w:rsid w:val="000133B9"/>
    <w:rsid w:val="00022D81"/>
    <w:rsid w:val="00024935"/>
    <w:rsid w:val="00026CBC"/>
    <w:rsid w:val="00027134"/>
    <w:rsid w:val="00027995"/>
    <w:rsid w:val="00030832"/>
    <w:rsid w:val="00031930"/>
    <w:rsid w:val="000363E1"/>
    <w:rsid w:val="000366F8"/>
    <w:rsid w:val="000376C6"/>
    <w:rsid w:val="0004286B"/>
    <w:rsid w:val="00044A99"/>
    <w:rsid w:val="000454BB"/>
    <w:rsid w:val="0004668B"/>
    <w:rsid w:val="00047459"/>
    <w:rsid w:val="00047944"/>
    <w:rsid w:val="000639EF"/>
    <w:rsid w:val="000649FF"/>
    <w:rsid w:val="00064DAD"/>
    <w:rsid w:val="00070C0B"/>
    <w:rsid w:val="00074C5B"/>
    <w:rsid w:val="000753A2"/>
    <w:rsid w:val="00075F41"/>
    <w:rsid w:val="00076C2B"/>
    <w:rsid w:val="000776F7"/>
    <w:rsid w:val="00084AB6"/>
    <w:rsid w:val="00085DC3"/>
    <w:rsid w:val="00091CED"/>
    <w:rsid w:val="00091DFD"/>
    <w:rsid w:val="0009335B"/>
    <w:rsid w:val="000941E6"/>
    <w:rsid w:val="00095855"/>
    <w:rsid w:val="000958A7"/>
    <w:rsid w:val="00096A75"/>
    <w:rsid w:val="00097FA0"/>
    <w:rsid w:val="000A019D"/>
    <w:rsid w:val="000A07AA"/>
    <w:rsid w:val="000A1EF1"/>
    <w:rsid w:val="000A3855"/>
    <w:rsid w:val="000A63FC"/>
    <w:rsid w:val="000B4A14"/>
    <w:rsid w:val="000B6466"/>
    <w:rsid w:val="000C1B90"/>
    <w:rsid w:val="000C376B"/>
    <w:rsid w:val="000C5D56"/>
    <w:rsid w:val="000C7928"/>
    <w:rsid w:val="000D5C8D"/>
    <w:rsid w:val="000D70F5"/>
    <w:rsid w:val="000D714B"/>
    <w:rsid w:val="000E03C0"/>
    <w:rsid w:val="000E03DB"/>
    <w:rsid w:val="000E0695"/>
    <w:rsid w:val="000E108E"/>
    <w:rsid w:val="000E162E"/>
    <w:rsid w:val="000E40CD"/>
    <w:rsid w:val="000F1B0B"/>
    <w:rsid w:val="000F2D4A"/>
    <w:rsid w:val="00100BD1"/>
    <w:rsid w:val="00104CED"/>
    <w:rsid w:val="00104EFD"/>
    <w:rsid w:val="0010501A"/>
    <w:rsid w:val="0010528B"/>
    <w:rsid w:val="0010760B"/>
    <w:rsid w:val="0011382B"/>
    <w:rsid w:val="00117A2D"/>
    <w:rsid w:val="00117D18"/>
    <w:rsid w:val="00121B33"/>
    <w:rsid w:val="00124205"/>
    <w:rsid w:val="001256E7"/>
    <w:rsid w:val="00125E40"/>
    <w:rsid w:val="00127FBA"/>
    <w:rsid w:val="00130874"/>
    <w:rsid w:val="00130C49"/>
    <w:rsid w:val="00132400"/>
    <w:rsid w:val="00134A5D"/>
    <w:rsid w:val="001403A4"/>
    <w:rsid w:val="00143184"/>
    <w:rsid w:val="00143737"/>
    <w:rsid w:val="00147B6D"/>
    <w:rsid w:val="001516FC"/>
    <w:rsid w:val="00163089"/>
    <w:rsid w:val="00171FD8"/>
    <w:rsid w:val="001733FA"/>
    <w:rsid w:val="00175A34"/>
    <w:rsid w:val="0017615B"/>
    <w:rsid w:val="001767FB"/>
    <w:rsid w:val="001830C3"/>
    <w:rsid w:val="0018313F"/>
    <w:rsid w:val="001877EA"/>
    <w:rsid w:val="001936CE"/>
    <w:rsid w:val="00196C5E"/>
    <w:rsid w:val="001A1825"/>
    <w:rsid w:val="001A5AFF"/>
    <w:rsid w:val="001A6CCA"/>
    <w:rsid w:val="001B25D3"/>
    <w:rsid w:val="001B2D4B"/>
    <w:rsid w:val="001B786B"/>
    <w:rsid w:val="001C3044"/>
    <w:rsid w:val="001C4F8E"/>
    <w:rsid w:val="001C604B"/>
    <w:rsid w:val="001D23ED"/>
    <w:rsid w:val="001D31A9"/>
    <w:rsid w:val="001D3A31"/>
    <w:rsid w:val="001D5326"/>
    <w:rsid w:val="001D6A7B"/>
    <w:rsid w:val="001D7AFC"/>
    <w:rsid w:val="001E09A7"/>
    <w:rsid w:val="001E1BDB"/>
    <w:rsid w:val="001E5B93"/>
    <w:rsid w:val="001F1A0E"/>
    <w:rsid w:val="001F3732"/>
    <w:rsid w:val="001F5575"/>
    <w:rsid w:val="001F69B2"/>
    <w:rsid w:val="00200694"/>
    <w:rsid w:val="00205B97"/>
    <w:rsid w:val="00205FDE"/>
    <w:rsid w:val="00206463"/>
    <w:rsid w:val="00207648"/>
    <w:rsid w:val="00210E29"/>
    <w:rsid w:val="00212A31"/>
    <w:rsid w:val="002131BD"/>
    <w:rsid w:val="0021469B"/>
    <w:rsid w:val="00221232"/>
    <w:rsid w:val="002221E8"/>
    <w:rsid w:val="00223445"/>
    <w:rsid w:val="0022503D"/>
    <w:rsid w:val="002250C9"/>
    <w:rsid w:val="00226D5B"/>
    <w:rsid w:val="00227F85"/>
    <w:rsid w:val="002302F2"/>
    <w:rsid w:val="002304B4"/>
    <w:rsid w:val="002404E3"/>
    <w:rsid w:val="002405EF"/>
    <w:rsid w:val="002423E1"/>
    <w:rsid w:val="00242C35"/>
    <w:rsid w:val="00243C82"/>
    <w:rsid w:val="00245CE7"/>
    <w:rsid w:val="0025053C"/>
    <w:rsid w:val="002519C3"/>
    <w:rsid w:val="002527A2"/>
    <w:rsid w:val="00254A68"/>
    <w:rsid w:val="00255748"/>
    <w:rsid w:val="0025723E"/>
    <w:rsid w:val="00257798"/>
    <w:rsid w:val="002624A2"/>
    <w:rsid w:val="00263576"/>
    <w:rsid w:val="002637AE"/>
    <w:rsid w:val="00264B89"/>
    <w:rsid w:val="002667F9"/>
    <w:rsid w:val="00270187"/>
    <w:rsid w:val="00272F98"/>
    <w:rsid w:val="002734A4"/>
    <w:rsid w:val="00274D18"/>
    <w:rsid w:val="002803ED"/>
    <w:rsid w:val="00283C94"/>
    <w:rsid w:val="00284CDD"/>
    <w:rsid w:val="00286B60"/>
    <w:rsid w:val="00291E48"/>
    <w:rsid w:val="002A1575"/>
    <w:rsid w:val="002A1DFA"/>
    <w:rsid w:val="002A2882"/>
    <w:rsid w:val="002A422C"/>
    <w:rsid w:val="002B1526"/>
    <w:rsid w:val="002B1804"/>
    <w:rsid w:val="002B5B4A"/>
    <w:rsid w:val="002C0057"/>
    <w:rsid w:val="002C29BB"/>
    <w:rsid w:val="002C6E1D"/>
    <w:rsid w:val="002C72CD"/>
    <w:rsid w:val="002C7615"/>
    <w:rsid w:val="002D10C8"/>
    <w:rsid w:val="002D23CA"/>
    <w:rsid w:val="002E038A"/>
    <w:rsid w:val="002E0C69"/>
    <w:rsid w:val="002E4199"/>
    <w:rsid w:val="002E55B0"/>
    <w:rsid w:val="002E599E"/>
    <w:rsid w:val="002E5F49"/>
    <w:rsid w:val="002E60E8"/>
    <w:rsid w:val="002E7A74"/>
    <w:rsid w:val="002F169F"/>
    <w:rsid w:val="002F304E"/>
    <w:rsid w:val="002F4D7D"/>
    <w:rsid w:val="002F562E"/>
    <w:rsid w:val="00300C89"/>
    <w:rsid w:val="00301FBD"/>
    <w:rsid w:val="00303BD6"/>
    <w:rsid w:val="00307967"/>
    <w:rsid w:val="00307A8C"/>
    <w:rsid w:val="0031026F"/>
    <w:rsid w:val="00310F4F"/>
    <w:rsid w:val="00311B28"/>
    <w:rsid w:val="0031508D"/>
    <w:rsid w:val="00321524"/>
    <w:rsid w:val="00321D44"/>
    <w:rsid w:val="00323A20"/>
    <w:rsid w:val="00324A13"/>
    <w:rsid w:val="00332B4D"/>
    <w:rsid w:val="00333F19"/>
    <w:rsid w:val="0034465A"/>
    <w:rsid w:val="00345802"/>
    <w:rsid w:val="003463F3"/>
    <w:rsid w:val="0035049B"/>
    <w:rsid w:val="00350E9D"/>
    <w:rsid w:val="003529E5"/>
    <w:rsid w:val="003531E2"/>
    <w:rsid w:val="00353ABC"/>
    <w:rsid w:val="00354883"/>
    <w:rsid w:val="00355BCF"/>
    <w:rsid w:val="00360867"/>
    <w:rsid w:val="00363BE4"/>
    <w:rsid w:val="0037201B"/>
    <w:rsid w:val="00373CA5"/>
    <w:rsid w:val="003744AF"/>
    <w:rsid w:val="00375227"/>
    <w:rsid w:val="00377A16"/>
    <w:rsid w:val="00380B0A"/>
    <w:rsid w:val="003846B1"/>
    <w:rsid w:val="0038674C"/>
    <w:rsid w:val="00390401"/>
    <w:rsid w:val="00390A5C"/>
    <w:rsid w:val="00391D88"/>
    <w:rsid w:val="00392E76"/>
    <w:rsid w:val="00395806"/>
    <w:rsid w:val="003A1591"/>
    <w:rsid w:val="003A268B"/>
    <w:rsid w:val="003A27D3"/>
    <w:rsid w:val="003B082A"/>
    <w:rsid w:val="003B23F4"/>
    <w:rsid w:val="003B42F1"/>
    <w:rsid w:val="003B4675"/>
    <w:rsid w:val="003B6264"/>
    <w:rsid w:val="003B7C24"/>
    <w:rsid w:val="003D0CC9"/>
    <w:rsid w:val="003D1037"/>
    <w:rsid w:val="003D2436"/>
    <w:rsid w:val="003D2FB3"/>
    <w:rsid w:val="003D3059"/>
    <w:rsid w:val="003D30EA"/>
    <w:rsid w:val="003D48D3"/>
    <w:rsid w:val="003D529E"/>
    <w:rsid w:val="003D58B4"/>
    <w:rsid w:val="003D5EFA"/>
    <w:rsid w:val="003E0985"/>
    <w:rsid w:val="003E5008"/>
    <w:rsid w:val="003E5157"/>
    <w:rsid w:val="003E7033"/>
    <w:rsid w:val="003F377C"/>
    <w:rsid w:val="003F42FF"/>
    <w:rsid w:val="003F4484"/>
    <w:rsid w:val="003F6D75"/>
    <w:rsid w:val="00400D5D"/>
    <w:rsid w:val="004024A5"/>
    <w:rsid w:val="0040336D"/>
    <w:rsid w:val="00403772"/>
    <w:rsid w:val="00404FFD"/>
    <w:rsid w:val="00406DF9"/>
    <w:rsid w:val="00412746"/>
    <w:rsid w:val="004142F7"/>
    <w:rsid w:val="00414772"/>
    <w:rsid w:val="00423DF8"/>
    <w:rsid w:val="00426816"/>
    <w:rsid w:val="00427922"/>
    <w:rsid w:val="00427FC2"/>
    <w:rsid w:val="004348F2"/>
    <w:rsid w:val="00435524"/>
    <w:rsid w:val="004365DF"/>
    <w:rsid w:val="0044176C"/>
    <w:rsid w:val="00443AA8"/>
    <w:rsid w:val="004441B4"/>
    <w:rsid w:val="00446717"/>
    <w:rsid w:val="00450D74"/>
    <w:rsid w:val="004524EA"/>
    <w:rsid w:val="00455575"/>
    <w:rsid w:val="0045751A"/>
    <w:rsid w:val="0046128D"/>
    <w:rsid w:val="00462E05"/>
    <w:rsid w:val="0046337C"/>
    <w:rsid w:val="00466252"/>
    <w:rsid w:val="00467B21"/>
    <w:rsid w:val="00472D31"/>
    <w:rsid w:val="00474430"/>
    <w:rsid w:val="00476481"/>
    <w:rsid w:val="004803D2"/>
    <w:rsid w:val="0048052F"/>
    <w:rsid w:val="00482769"/>
    <w:rsid w:val="00483379"/>
    <w:rsid w:val="004846CC"/>
    <w:rsid w:val="0048473D"/>
    <w:rsid w:val="00485767"/>
    <w:rsid w:val="00485BF9"/>
    <w:rsid w:val="004877D9"/>
    <w:rsid w:val="00487BD1"/>
    <w:rsid w:val="00490521"/>
    <w:rsid w:val="00490754"/>
    <w:rsid w:val="00490B4F"/>
    <w:rsid w:val="00491FF6"/>
    <w:rsid w:val="00492F65"/>
    <w:rsid w:val="00493FAB"/>
    <w:rsid w:val="00497511"/>
    <w:rsid w:val="004975BA"/>
    <w:rsid w:val="004976FF"/>
    <w:rsid w:val="004A0677"/>
    <w:rsid w:val="004A0A43"/>
    <w:rsid w:val="004A1229"/>
    <w:rsid w:val="004A3DBA"/>
    <w:rsid w:val="004A4614"/>
    <w:rsid w:val="004A4BB0"/>
    <w:rsid w:val="004A64B4"/>
    <w:rsid w:val="004B0666"/>
    <w:rsid w:val="004B1BB4"/>
    <w:rsid w:val="004B3B0E"/>
    <w:rsid w:val="004B6C18"/>
    <w:rsid w:val="004C0AD0"/>
    <w:rsid w:val="004C1D05"/>
    <w:rsid w:val="004C49E3"/>
    <w:rsid w:val="004C5726"/>
    <w:rsid w:val="004C7074"/>
    <w:rsid w:val="004C7F5D"/>
    <w:rsid w:val="004D0AE2"/>
    <w:rsid w:val="004D4ED0"/>
    <w:rsid w:val="004E1739"/>
    <w:rsid w:val="004E3677"/>
    <w:rsid w:val="004E4BE8"/>
    <w:rsid w:val="004E73A5"/>
    <w:rsid w:val="004F2BE3"/>
    <w:rsid w:val="004F6129"/>
    <w:rsid w:val="005006CB"/>
    <w:rsid w:val="00501547"/>
    <w:rsid w:val="0050243B"/>
    <w:rsid w:val="00503817"/>
    <w:rsid w:val="005067EE"/>
    <w:rsid w:val="005073B1"/>
    <w:rsid w:val="0050775C"/>
    <w:rsid w:val="00507FD3"/>
    <w:rsid w:val="00511361"/>
    <w:rsid w:val="00511E67"/>
    <w:rsid w:val="005125C6"/>
    <w:rsid w:val="00513C32"/>
    <w:rsid w:val="00524E97"/>
    <w:rsid w:val="005315BB"/>
    <w:rsid w:val="00531F43"/>
    <w:rsid w:val="00532745"/>
    <w:rsid w:val="00532C7F"/>
    <w:rsid w:val="00533DB7"/>
    <w:rsid w:val="00535AD7"/>
    <w:rsid w:val="00537790"/>
    <w:rsid w:val="00540F92"/>
    <w:rsid w:val="00542920"/>
    <w:rsid w:val="00550954"/>
    <w:rsid w:val="00550B5F"/>
    <w:rsid w:val="005533F8"/>
    <w:rsid w:val="0055612A"/>
    <w:rsid w:val="005612C9"/>
    <w:rsid w:val="00563050"/>
    <w:rsid w:val="00567678"/>
    <w:rsid w:val="005744BC"/>
    <w:rsid w:val="00574DBA"/>
    <w:rsid w:val="00576580"/>
    <w:rsid w:val="00587742"/>
    <w:rsid w:val="00591038"/>
    <w:rsid w:val="00591656"/>
    <w:rsid w:val="005916DE"/>
    <w:rsid w:val="005927E6"/>
    <w:rsid w:val="00592A66"/>
    <w:rsid w:val="00593D1C"/>
    <w:rsid w:val="005A03CF"/>
    <w:rsid w:val="005A0E4F"/>
    <w:rsid w:val="005A100A"/>
    <w:rsid w:val="005A1E0C"/>
    <w:rsid w:val="005A35F8"/>
    <w:rsid w:val="005A48C4"/>
    <w:rsid w:val="005A5C37"/>
    <w:rsid w:val="005A60D7"/>
    <w:rsid w:val="005B06C9"/>
    <w:rsid w:val="005B4953"/>
    <w:rsid w:val="005B5B75"/>
    <w:rsid w:val="005B7595"/>
    <w:rsid w:val="005C197C"/>
    <w:rsid w:val="005C2200"/>
    <w:rsid w:val="005C2762"/>
    <w:rsid w:val="005C2D69"/>
    <w:rsid w:val="005C367B"/>
    <w:rsid w:val="005C3A48"/>
    <w:rsid w:val="005C52D1"/>
    <w:rsid w:val="005C66E1"/>
    <w:rsid w:val="005C6C3E"/>
    <w:rsid w:val="005D04EB"/>
    <w:rsid w:val="005D424F"/>
    <w:rsid w:val="005D51C2"/>
    <w:rsid w:val="005D531E"/>
    <w:rsid w:val="005D7BDC"/>
    <w:rsid w:val="005E0243"/>
    <w:rsid w:val="005E1535"/>
    <w:rsid w:val="005F051A"/>
    <w:rsid w:val="005F1082"/>
    <w:rsid w:val="005F24D8"/>
    <w:rsid w:val="005F31AC"/>
    <w:rsid w:val="005F6088"/>
    <w:rsid w:val="006003CE"/>
    <w:rsid w:val="00602CCF"/>
    <w:rsid w:val="006030C0"/>
    <w:rsid w:val="00604BB4"/>
    <w:rsid w:val="006058BE"/>
    <w:rsid w:val="00605E77"/>
    <w:rsid w:val="00607E50"/>
    <w:rsid w:val="006149E7"/>
    <w:rsid w:val="0061553E"/>
    <w:rsid w:val="0062145F"/>
    <w:rsid w:val="00621E32"/>
    <w:rsid w:val="00624B56"/>
    <w:rsid w:val="006272A7"/>
    <w:rsid w:val="00627B65"/>
    <w:rsid w:val="006354D2"/>
    <w:rsid w:val="00635F52"/>
    <w:rsid w:val="00636906"/>
    <w:rsid w:val="00641FF7"/>
    <w:rsid w:val="0064530B"/>
    <w:rsid w:val="00650447"/>
    <w:rsid w:val="00650818"/>
    <w:rsid w:val="006515F6"/>
    <w:rsid w:val="00653901"/>
    <w:rsid w:val="00656BFF"/>
    <w:rsid w:val="00660EE3"/>
    <w:rsid w:val="00661357"/>
    <w:rsid w:val="006711BF"/>
    <w:rsid w:val="006715CE"/>
    <w:rsid w:val="00672F45"/>
    <w:rsid w:val="006733AB"/>
    <w:rsid w:val="006767D1"/>
    <w:rsid w:val="0067702C"/>
    <w:rsid w:val="00680164"/>
    <w:rsid w:val="006811F5"/>
    <w:rsid w:val="00681219"/>
    <w:rsid w:val="006820D5"/>
    <w:rsid w:val="00686A74"/>
    <w:rsid w:val="006926B7"/>
    <w:rsid w:val="006936FA"/>
    <w:rsid w:val="00695F75"/>
    <w:rsid w:val="00696783"/>
    <w:rsid w:val="006A2E00"/>
    <w:rsid w:val="006A4817"/>
    <w:rsid w:val="006A6B76"/>
    <w:rsid w:val="006B1C8E"/>
    <w:rsid w:val="006B4413"/>
    <w:rsid w:val="006B6355"/>
    <w:rsid w:val="006B6CAD"/>
    <w:rsid w:val="006B759A"/>
    <w:rsid w:val="006C1282"/>
    <w:rsid w:val="006C35D3"/>
    <w:rsid w:val="006C7C66"/>
    <w:rsid w:val="006D25F1"/>
    <w:rsid w:val="006D3BCF"/>
    <w:rsid w:val="006D6FE6"/>
    <w:rsid w:val="006D76DB"/>
    <w:rsid w:val="006D7ED7"/>
    <w:rsid w:val="006E1641"/>
    <w:rsid w:val="006E4BAC"/>
    <w:rsid w:val="006E5038"/>
    <w:rsid w:val="006E7278"/>
    <w:rsid w:val="006E7669"/>
    <w:rsid w:val="006F09B9"/>
    <w:rsid w:val="006F2484"/>
    <w:rsid w:val="006F3972"/>
    <w:rsid w:val="006F5638"/>
    <w:rsid w:val="007006E8"/>
    <w:rsid w:val="00705765"/>
    <w:rsid w:val="00705835"/>
    <w:rsid w:val="00705E67"/>
    <w:rsid w:val="007070DE"/>
    <w:rsid w:val="007071BF"/>
    <w:rsid w:val="00710ACF"/>
    <w:rsid w:val="00710F16"/>
    <w:rsid w:val="0071682A"/>
    <w:rsid w:val="00716C6D"/>
    <w:rsid w:val="00717814"/>
    <w:rsid w:val="007204AC"/>
    <w:rsid w:val="00722F21"/>
    <w:rsid w:val="00726B5E"/>
    <w:rsid w:val="007274A9"/>
    <w:rsid w:val="0073062F"/>
    <w:rsid w:val="0073373F"/>
    <w:rsid w:val="00734296"/>
    <w:rsid w:val="00737112"/>
    <w:rsid w:val="007374B9"/>
    <w:rsid w:val="00737BF4"/>
    <w:rsid w:val="00741A42"/>
    <w:rsid w:val="007446D9"/>
    <w:rsid w:val="00746C0D"/>
    <w:rsid w:val="00757639"/>
    <w:rsid w:val="007614BD"/>
    <w:rsid w:val="00764EAD"/>
    <w:rsid w:val="0076568B"/>
    <w:rsid w:val="00766E97"/>
    <w:rsid w:val="0076715F"/>
    <w:rsid w:val="00774831"/>
    <w:rsid w:val="007750E6"/>
    <w:rsid w:val="007756F1"/>
    <w:rsid w:val="00776EF4"/>
    <w:rsid w:val="007777BE"/>
    <w:rsid w:val="00777BC4"/>
    <w:rsid w:val="00781CF7"/>
    <w:rsid w:val="007849C6"/>
    <w:rsid w:val="00790D63"/>
    <w:rsid w:val="007911BC"/>
    <w:rsid w:val="00791D72"/>
    <w:rsid w:val="00792261"/>
    <w:rsid w:val="00793371"/>
    <w:rsid w:val="007946CE"/>
    <w:rsid w:val="00795E3B"/>
    <w:rsid w:val="00797B59"/>
    <w:rsid w:val="007A4190"/>
    <w:rsid w:val="007A624D"/>
    <w:rsid w:val="007A686D"/>
    <w:rsid w:val="007A7056"/>
    <w:rsid w:val="007A7EB3"/>
    <w:rsid w:val="007B05E7"/>
    <w:rsid w:val="007B17E8"/>
    <w:rsid w:val="007C0925"/>
    <w:rsid w:val="007C16AB"/>
    <w:rsid w:val="007C407A"/>
    <w:rsid w:val="007C59E4"/>
    <w:rsid w:val="007D33DD"/>
    <w:rsid w:val="007D4A28"/>
    <w:rsid w:val="007D5610"/>
    <w:rsid w:val="007D6465"/>
    <w:rsid w:val="007E0521"/>
    <w:rsid w:val="007E266A"/>
    <w:rsid w:val="007E3718"/>
    <w:rsid w:val="007E4039"/>
    <w:rsid w:val="007E42ED"/>
    <w:rsid w:val="007F5353"/>
    <w:rsid w:val="007F5B91"/>
    <w:rsid w:val="00800CBD"/>
    <w:rsid w:val="0080270E"/>
    <w:rsid w:val="00805776"/>
    <w:rsid w:val="008058B7"/>
    <w:rsid w:val="00806702"/>
    <w:rsid w:val="00813ED4"/>
    <w:rsid w:val="0081400D"/>
    <w:rsid w:val="00814FDB"/>
    <w:rsid w:val="00815278"/>
    <w:rsid w:val="00820C26"/>
    <w:rsid w:val="00826546"/>
    <w:rsid w:val="008341FA"/>
    <w:rsid w:val="008353B9"/>
    <w:rsid w:val="00841321"/>
    <w:rsid w:val="00842943"/>
    <w:rsid w:val="00843AC8"/>
    <w:rsid w:val="008441C2"/>
    <w:rsid w:val="00844466"/>
    <w:rsid w:val="008451CF"/>
    <w:rsid w:val="0085577D"/>
    <w:rsid w:val="00860ED4"/>
    <w:rsid w:val="0086477C"/>
    <w:rsid w:val="00865538"/>
    <w:rsid w:val="00865E91"/>
    <w:rsid w:val="00866D14"/>
    <w:rsid w:val="00871C33"/>
    <w:rsid w:val="008726FB"/>
    <w:rsid w:val="008776A8"/>
    <w:rsid w:val="0088107E"/>
    <w:rsid w:val="00882ABD"/>
    <w:rsid w:val="00882D0C"/>
    <w:rsid w:val="008851B5"/>
    <w:rsid w:val="00886319"/>
    <w:rsid w:val="0088741F"/>
    <w:rsid w:val="00887D6B"/>
    <w:rsid w:val="008929BF"/>
    <w:rsid w:val="00894552"/>
    <w:rsid w:val="00896AFA"/>
    <w:rsid w:val="00896DD6"/>
    <w:rsid w:val="008975B8"/>
    <w:rsid w:val="008A05DF"/>
    <w:rsid w:val="008A1600"/>
    <w:rsid w:val="008A3818"/>
    <w:rsid w:val="008A57C9"/>
    <w:rsid w:val="008B4351"/>
    <w:rsid w:val="008B7036"/>
    <w:rsid w:val="008C0606"/>
    <w:rsid w:val="008C28E5"/>
    <w:rsid w:val="008C3F10"/>
    <w:rsid w:val="008C617A"/>
    <w:rsid w:val="008C7289"/>
    <w:rsid w:val="008D5245"/>
    <w:rsid w:val="008E0787"/>
    <w:rsid w:val="008E1EB5"/>
    <w:rsid w:val="008E27CF"/>
    <w:rsid w:val="008E4150"/>
    <w:rsid w:val="008E7D6B"/>
    <w:rsid w:val="008F078C"/>
    <w:rsid w:val="008F0B8A"/>
    <w:rsid w:val="008F0D6B"/>
    <w:rsid w:val="008F23A3"/>
    <w:rsid w:val="008F279C"/>
    <w:rsid w:val="008F31BA"/>
    <w:rsid w:val="008F460F"/>
    <w:rsid w:val="00902743"/>
    <w:rsid w:val="0090365E"/>
    <w:rsid w:val="009046D3"/>
    <w:rsid w:val="00907615"/>
    <w:rsid w:val="00910585"/>
    <w:rsid w:val="00910C00"/>
    <w:rsid w:val="00911823"/>
    <w:rsid w:val="00917DCD"/>
    <w:rsid w:val="00921347"/>
    <w:rsid w:val="00921610"/>
    <w:rsid w:val="00921880"/>
    <w:rsid w:val="00922FAB"/>
    <w:rsid w:val="009251B6"/>
    <w:rsid w:val="00930910"/>
    <w:rsid w:val="00932857"/>
    <w:rsid w:val="00935177"/>
    <w:rsid w:val="0094071F"/>
    <w:rsid w:val="00945873"/>
    <w:rsid w:val="00946465"/>
    <w:rsid w:val="00946B6D"/>
    <w:rsid w:val="009472A1"/>
    <w:rsid w:val="00950DD7"/>
    <w:rsid w:val="009513CF"/>
    <w:rsid w:val="00956454"/>
    <w:rsid w:val="0096123E"/>
    <w:rsid w:val="00961EF8"/>
    <w:rsid w:val="00967E73"/>
    <w:rsid w:val="00973820"/>
    <w:rsid w:val="0097492E"/>
    <w:rsid w:val="00992AA7"/>
    <w:rsid w:val="009A2A93"/>
    <w:rsid w:val="009A6EAD"/>
    <w:rsid w:val="009B0E1A"/>
    <w:rsid w:val="009B5E84"/>
    <w:rsid w:val="009B7E4F"/>
    <w:rsid w:val="009C0EED"/>
    <w:rsid w:val="009C2300"/>
    <w:rsid w:val="009C2F1A"/>
    <w:rsid w:val="009C5970"/>
    <w:rsid w:val="009C6BA3"/>
    <w:rsid w:val="009D0705"/>
    <w:rsid w:val="009D0E6A"/>
    <w:rsid w:val="009E1DD3"/>
    <w:rsid w:val="009F015E"/>
    <w:rsid w:val="009F1A9B"/>
    <w:rsid w:val="009F1B4C"/>
    <w:rsid w:val="009F1EF5"/>
    <w:rsid w:val="009F43D3"/>
    <w:rsid w:val="009F69B1"/>
    <w:rsid w:val="00A03138"/>
    <w:rsid w:val="00A104A8"/>
    <w:rsid w:val="00A105B7"/>
    <w:rsid w:val="00A13531"/>
    <w:rsid w:val="00A13E03"/>
    <w:rsid w:val="00A159BD"/>
    <w:rsid w:val="00A164FC"/>
    <w:rsid w:val="00A20429"/>
    <w:rsid w:val="00A20E22"/>
    <w:rsid w:val="00A23BC2"/>
    <w:rsid w:val="00A24595"/>
    <w:rsid w:val="00A2538F"/>
    <w:rsid w:val="00A2560D"/>
    <w:rsid w:val="00A2706A"/>
    <w:rsid w:val="00A27D5D"/>
    <w:rsid w:val="00A2B8FD"/>
    <w:rsid w:val="00A3178E"/>
    <w:rsid w:val="00A330D3"/>
    <w:rsid w:val="00A3460F"/>
    <w:rsid w:val="00A357A1"/>
    <w:rsid w:val="00A371B9"/>
    <w:rsid w:val="00A375DC"/>
    <w:rsid w:val="00A41645"/>
    <w:rsid w:val="00A42ED9"/>
    <w:rsid w:val="00A43B1D"/>
    <w:rsid w:val="00A464A9"/>
    <w:rsid w:val="00A50254"/>
    <w:rsid w:val="00A50498"/>
    <w:rsid w:val="00A51193"/>
    <w:rsid w:val="00A51626"/>
    <w:rsid w:val="00A54E7F"/>
    <w:rsid w:val="00A55A0D"/>
    <w:rsid w:val="00A6303B"/>
    <w:rsid w:val="00A65B82"/>
    <w:rsid w:val="00A7174E"/>
    <w:rsid w:val="00A7188F"/>
    <w:rsid w:val="00A73415"/>
    <w:rsid w:val="00A738F3"/>
    <w:rsid w:val="00A75075"/>
    <w:rsid w:val="00A766EA"/>
    <w:rsid w:val="00A815B3"/>
    <w:rsid w:val="00A81F14"/>
    <w:rsid w:val="00A83501"/>
    <w:rsid w:val="00A85221"/>
    <w:rsid w:val="00A86145"/>
    <w:rsid w:val="00A86A95"/>
    <w:rsid w:val="00A948D1"/>
    <w:rsid w:val="00AA47AE"/>
    <w:rsid w:val="00AA5A62"/>
    <w:rsid w:val="00AB148B"/>
    <w:rsid w:val="00AB1ED7"/>
    <w:rsid w:val="00AB303A"/>
    <w:rsid w:val="00AB648C"/>
    <w:rsid w:val="00AB6551"/>
    <w:rsid w:val="00AB7EB9"/>
    <w:rsid w:val="00AC0FF8"/>
    <w:rsid w:val="00AC1AE0"/>
    <w:rsid w:val="00AC23FC"/>
    <w:rsid w:val="00AC6083"/>
    <w:rsid w:val="00AC68B4"/>
    <w:rsid w:val="00AC7D41"/>
    <w:rsid w:val="00AD285B"/>
    <w:rsid w:val="00AD550F"/>
    <w:rsid w:val="00AE1095"/>
    <w:rsid w:val="00AE257F"/>
    <w:rsid w:val="00AE3EAC"/>
    <w:rsid w:val="00AE4C3F"/>
    <w:rsid w:val="00AE6206"/>
    <w:rsid w:val="00AE6E65"/>
    <w:rsid w:val="00AF23FD"/>
    <w:rsid w:val="00AF4C4C"/>
    <w:rsid w:val="00B01B9C"/>
    <w:rsid w:val="00B01E9D"/>
    <w:rsid w:val="00B0365A"/>
    <w:rsid w:val="00B03AF6"/>
    <w:rsid w:val="00B04601"/>
    <w:rsid w:val="00B05D67"/>
    <w:rsid w:val="00B06629"/>
    <w:rsid w:val="00B11550"/>
    <w:rsid w:val="00B11802"/>
    <w:rsid w:val="00B124A7"/>
    <w:rsid w:val="00B13619"/>
    <w:rsid w:val="00B14775"/>
    <w:rsid w:val="00B148AC"/>
    <w:rsid w:val="00B2037B"/>
    <w:rsid w:val="00B214CA"/>
    <w:rsid w:val="00B22F67"/>
    <w:rsid w:val="00B23D5A"/>
    <w:rsid w:val="00B26648"/>
    <w:rsid w:val="00B27B8A"/>
    <w:rsid w:val="00B303FE"/>
    <w:rsid w:val="00B307AC"/>
    <w:rsid w:val="00B30AB0"/>
    <w:rsid w:val="00B31E6B"/>
    <w:rsid w:val="00B34933"/>
    <w:rsid w:val="00B34FAB"/>
    <w:rsid w:val="00B35537"/>
    <w:rsid w:val="00B37D54"/>
    <w:rsid w:val="00B435E7"/>
    <w:rsid w:val="00B51943"/>
    <w:rsid w:val="00B51DCD"/>
    <w:rsid w:val="00B52A44"/>
    <w:rsid w:val="00B53148"/>
    <w:rsid w:val="00B53F37"/>
    <w:rsid w:val="00B57155"/>
    <w:rsid w:val="00B57785"/>
    <w:rsid w:val="00B6052F"/>
    <w:rsid w:val="00B66A25"/>
    <w:rsid w:val="00B70DFA"/>
    <w:rsid w:val="00B70EA8"/>
    <w:rsid w:val="00B71758"/>
    <w:rsid w:val="00B74C8F"/>
    <w:rsid w:val="00B76A64"/>
    <w:rsid w:val="00B7797B"/>
    <w:rsid w:val="00B80AF5"/>
    <w:rsid w:val="00B81B02"/>
    <w:rsid w:val="00B82DA5"/>
    <w:rsid w:val="00B831F8"/>
    <w:rsid w:val="00B83F5E"/>
    <w:rsid w:val="00B85E3E"/>
    <w:rsid w:val="00B86324"/>
    <w:rsid w:val="00B93086"/>
    <w:rsid w:val="00B94969"/>
    <w:rsid w:val="00B94D6F"/>
    <w:rsid w:val="00B9595B"/>
    <w:rsid w:val="00B979C4"/>
    <w:rsid w:val="00BA0B41"/>
    <w:rsid w:val="00BA142F"/>
    <w:rsid w:val="00BA3B95"/>
    <w:rsid w:val="00BA3D16"/>
    <w:rsid w:val="00BA6597"/>
    <w:rsid w:val="00BA7286"/>
    <w:rsid w:val="00BB0B24"/>
    <w:rsid w:val="00BB1580"/>
    <w:rsid w:val="00BB4245"/>
    <w:rsid w:val="00BB4F05"/>
    <w:rsid w:val="00BB5914"/>
    <w:rsid w:val="00BB792B"/>
    <w:rsid w:val="00BB797B"/>
    <w:rsid w:val="00BC2FB2"/>
    <w:rsid w:val="00BC3024"/>
    <w:rsid w:val="00BC35E5"/>
    <w:rsid w:val="00BC7B55"/>
    <w:rsid w:val="00BD01C1"/>
    <w:rsid w:val="00BD1DA5"/>
    <w:rsid w:val="00BD4A01"/>
    <w:rsid w:val="00BD4C47"/>
    <w:rsid w:val="00BD7307"/>
    <w:rsid w:val="00BD778E"/>
    <w:rsid w:val="00BE0BEF"/>
    <w:rsid w:val="00BE23B0"/>
    <w:rsid w:val="00BE7EF8"/>
    <w:rsid w:val="00BF0D30"/>
    <w:rsid w:val="00BF3D4C"/>
    <w:rsid w:val="00BF3EC7"/>
    <w:rsid w:val="00BF4142"/>
    <w:rsid w:val="00BF424C"/>
    <w:rsid w:val="00BF74AD"/>
    <w:rsid w:val="00C06990"/>
    <w:rsid w:val="00C0791C"/>
    <w:rsid w:val="00C07EC2"/>
    <w:rsid w:val="00C10BE6"/>
    <w:rsid w:val="00C11C66"/>
    <w:rsid w:val="00C120A8"/>
    <w:rsid w:val="00C13D9A"/>
    <w:rsid w:val="00C15FEB"/>
    <w:rsid w:val="00C16014"/>
    <w:rsid w:val="00C16DF8"/>
    <w:rsid w:val="00C17FD9"/>
    <w:rsid w:val="00C17FDB"/>
    <w:rsid w:val="00C23D79"/>
    <w:rsid w:val="00C24EE4"/>
    <w:rsid w:val="00C25D4C"/>
    <w:rsid w:val="00C276BC"/>
    <w:rsid w:val="00C3228E"/>
    <w:rsid w:val="00C32789"/>
    <w:rsid w:val="00C36CCD"/>
    <w:rsid w:val="00C37EE5"/>
    <w:rsid w:val="00C40041"/>
    <w:rsid w:val="00C453F6"/>
    <w:rsid w:val="00C502C1"/>
    <w:rsid w:val="00C51050"/>
    <w:rsid w:val="00C51F8B"/>
    <w:rsid w:val="00C525A6"/>
    <w:rsid w:val="00C5389B"/>
    <w:rsid w:val="00C57237"/>
    <w:rsid w:val="00C574A1"/>
    <w:rsid w:val="00C63724"/>
    <w:rsid w:val="00C6588F"/>
    <w:rsid w:val="00C70EAA"/>
    <w:rsid w:val="00C7101F"/>
    <w:rsid w:val="00C73BAD"/>
    <w:rsid w:val="00C80772"/>
    <w:rsid w:val="00C825A5"/>
    <w:rsid w:val="00C86031"/>
    <w:rsid w:val="00C91085"/>
    <w:rsid w:val="00C9135B"/>
    <w:rsid w:val="00C92842"/>
    <w:rsid w:val="00C931B0"/>
    <w:rsid w:val="00C935E0"/>
    <w:rsid w:val="00C93974"/>
    <w:rsid w:val="00C95355"/>
    <w:rsid w:val="00C972A4"/>
    <w:rsid w:val="00CA5117"/>
    <w:rsid w:val="00CA5867"/>
    <w:rsid w:val="00CA7AE5"/>
    <w:rsid w:val="00CB0063"/>
    <w:rsid w:val="00CB3B48"/>
    <w:rsid w:val="00CB4A5D"/>
    <w:rsid w:val="00CB61C6"/>
    <w:rsid w:val="00CB6C4D"/>
    <w:rsid w:val="00CB71C9"/>
    <w:rsid w:val="00CB7B37"/>
    <w:rsid w:val="00CC116B"/>
    <w:rsid w:val="00CC3327"/>
    <w:rsid w:val="00CC4334"/>
    <w:rsid w:val="00CC79C1"/>
    <w:rsid w:val="00CC7A00"/>
    <w:rsid w:val="00CD3D3D"/>
    <w:rsid w:val="00CD5D70"/>
    <w:rsid w:val="00CD68F0"/>
    <w:rsid w:val="00CD74FD"/>
    <w:rsid w:val="00CE05E9"/>
    <w:rsid w:val="00CE1DF9"/>
    <w:rsid w:val="00CE20B4"/>
    <w:rsid w:val="00CE39AB"/>
    <w:rsid w:val="00CE3E77"/>
    <w:rsid w:val="00CE4084"/>
    <w:rsid w:val="00CE4C7E"/>
    <w:rsid w:val="00CE4DB1"/>
    <w:rsid w:val="00CF1AFC"/>
    <w:rsid w:val="00CF2E40"/>
    <w:rsid w:val="00CF3A2F"/>
    <w:rsid w:val="00CF5947"/>
    <w:rsid w:val="00CF65DA"/>
    <w:rsid w:val="00D00B8E"/>
    <w:rsid w:val="00D012E8"/>
    <w:rsid w:val="00D01611"/>
    <w:rsid w:val="00D02695"/>
    <w:rsid w:val="00D02D53"/>
    <w:rsid w:val="00D0409D"/>
    <w:rsid w:val="00D0658E"/>
    <w:rsid w:val="00D10ED9"/>
    <w:rsid w:val="00D118F5"/>
    <w:rsid w:val="00D13C69"/>
    <w:rsid w:val="00D15D26"/>
    <w:rsid w:val="00D16BF7"/>
    <w:rsid w:val="00D17197"/>
    <w:rsid w:val="00D2100A"/>
    <w:rsid w:val="00D30732"/>
    <w:rsid w:val="00D30C76"/>
    <w:rsid w:val="00D3210F"/>
    <w:rsid w:val="00D33B27"/>
    <w:rsid w:val="00D3410D"/>
    <w:rsid w:val="00D410C9"/>
    <w:rsid w:val="00D41B5F"/>
    <w:rsid w:val="00D4377D"/>
    <w:rsid w:val="00D457CD"/>
    <w:rsid w:val="00D50242"/>
    <w:rsid w:val="00D51AD6"/>
    <w:rsid w:val="00D53F18"/>
    <w:rsid w:val="00D5505F"/>
    <w:rsid w:val="00D55281"/>
    <w:rsid w:val="00D567CD"/>
    <w:rsid w:val="00D610A9"/>
    <w:rsid w:val="00D63F3D"/>
    <w:rsid w:val="00D645B8"/>
    <w:rsid w:val="00D652E1"/>
    <w:rsid w:val="00D67B59"/>
    <w:rsid w:val="00D67CDC"/>
    <w:rsid w:val="00D703F4"/>
    <w:rsid w:val="00D75370"/>
    <w:rsid w:val="00D75619"/>
    <w:rsid w:val="00D75653"/>
    <w:rsid w:val="00D76132"/>
    <w:rsid w:val="00D810B9"/>
    <w:rsid w:val="00D81C8D"/>
    <w:rsid w:val="00D828A9"/>
    <w:rsid w:val="00D82D5E"/>
    <w:rsid w:val="00D8620F"/>
    <w:rsid w:val="00D8649A"/>
    <w:rsid w:val="00D90EFD"/>
    <w:rsid w:val="00D91EE1"/>
    <w:rsid w:val="00D939A9"/>
    <w:rsid w:val="00D94353"/>
    <w:rsid w:val="00D9643B"/>
    <w:rsid w:val="00DA4623"/>
    <w:rsid w:val="00DB07E8"/>
    <w:rsid w:val="00DB1D07"/>
    <w:rsid w:val="00DB365A"/>
    <w:rsid w:val="00DB3785"/>
    <w:rsid w:val="00DBD669"/>
    <w:rsid w:val="00DC15B6"/>
    <w:rsid w:val="00DC26EA"/>
    <w:rsid w:val="00DC4911"/>
    <w:rsid w:val="00DC4C48"/>
    <w:rsid w:val="00DC6C0C"/>
    <w:rsid w:val="00DC745C"/>
    <w:rsid w:val="00DD43A7"/>
    <w:rsid w:val="00DD6CAF"/>
    <w:rsid w:val="00DE20E3"/>
    <w:rsid w:val="00DE24D8"/>
    <w:rsid w:val="00DE2D07"/>
    <w:rsid w:val="00DE32D7"/>
    <w:rsid w:val="00DE3604"/>
    <w:rsid w:val="00DE47FD"/>
    <w:rsid w:val="00DE6A1E"/>
    <w:rsid w:val="00DE7A0E"/>
    <w:rsid w:val="00DE7A4E"/>
    <w:rsid w:val="00DF0A1A"/>
    <w:rsid w:val="00DF2B03"/>
    <w:rsid w:val="00DF3E1F"/>
    <w:rsid w:val="00DF412B"/>
    <w:rsid w:val="00DF4C90"/>
    <w:rsid w:val="00DF5BDB"/>
    <w:rsid w:val="00DF71C1"/>
    <w:rsid w:val="00E01323"/>
    <w:rsid w:val="00E02AD5"/>
    <w:rsid w:val="00E02C3D"/>
    <w:rsid w:val="00E03EF4"/>
    <w:rsid w:val="00E04E32"/>
    <w:rsid w:val="00E050B3"/>
    <w:rsid w:val="00E0655B"/>
    <w:rsid w:val="00E07176"/>
    <w:rsid w:val="00E1016F"/>
    <w:rsid w:val="00E10628"/>
    <w:rsid w:val="00E15BC5"/>
    <w:rsid w:val="00E1629F"/>
    <w:rsid w:val="00E17DF4"/>
    <w:rsid w:val="00E211E6"/>
    <w:rsid w:val="00E229B7"/>
    <w:rsid w:val="00E274F1"/>
    <w:rsid w:val="00E34C81"/>
    <w:rsid w:val="00E36120"/>
    <w:rsid w:val="00E362BE"/>
    <w:rsid w:val="00E36634"/>
    <w:rsid w:val="00E36B6B"/>
    <w:rsid w:val="00E42FC5"/>
    <w:rsid w:val="00E44597"/>
    <w:rsid w:val="00E445B4"/>
    <w:rsid w:val="00E478C9"/>
    <w:rsid w:val="00E51A0F"/>
    <w:rsid w:val="00E522AB"/>
    <w:rsid w:val="00E53710"/>
    <w:rsid w:val="00E636F3"/>
    <w:rsid w:val="00E67E66"/>
    <w:rsid w:val="00E73746"/>
    <w:rsid w:val="00E73823"/>
    <w:rsid w:val="00E74E7C"/>
    <w:rsid w:val="00E777E2"/>
    <w:rsid w:val="00E82981"/>
    <w:rsid w:val="00E83C82"/>
    <w:rsid w:val="00E85394"/>
    <w:rsid w:val="00E853B6"/>
    <w:rsid w:val="00E859B6"/>
    <w:rsid w:val="00E9032A"/>
    <w:rsid w:val="00E92846"/>
    <w:rsid w:val="00E93DBA"/>
    <w:rsid w:val="00E94118"/>
    <w:rsid w:val="00E94F22"/>
    <w:rsid w:val="00E96A97"/>
    <w:rsid w:val="00E96CD0"/>
    <w:rsid w:val="00E97D67"/>
    <w:rsid w:val="00EA0DF4"/>
    <w:rsid w:val="00EA168F"/>
    <w:rsid w:val="00EA169F"/>
    <w:rsid w:val="00EA3043"/>
    <w:rsid w:val="00EA3916"/>
    <w:rsid w:val="00EA5526"/>
    <w:rsid w:val="00EA5F43"/>
    <w:rsid w:val="00EA6F6F"/>
    <w:rsid w:val="00EA7837"/>
    <w:rsid w:val="00EB2FC3"/>
    <w:rsid w:val="00EB31E5"/>
    <w:rsid w:val="00EC0CAA"/>
    <w:rsid w:val="00EC176B"/>
    <w:rsid w:val="00EC2BA7"/>
    <w:rsid w:val="00EC4461"/>
    <w:rsid w:val="00ED1469"/>
    <w:rsid w:val="00ED4786"/>
    <w:rsid w:val="00ED66EA"/>
    <w:rsid w:val="00ED68DE"/>
    <w:rsid w:val="00ED6DA0"/>
    <w:rsid w:val="00ED74A4"/>
    <w:rsid w:val="00EE109B"/>
    <w:rsid w:val="00EE2077"/>
    <w:rsid w:val="00EE4999"/>
    <w:rsid w:val="00EE6715"/>
    <w:rsid w:val="00EE7C63"/>
    <w:rsid w:val="00EF1774"/>
    <w:rsid w:val="00EF1886"/>
    <w:rsid w:val="00EF3B88"/>
    <w:rsid w:val="00EF668C"/>
    <w:rsid w:val="00F004B5"/>
    <w:rsid w:val="00F00C8A"/>
    <w:rsid w:val="00F02A51"/>
    <w:rsid w:val="00F02F44"/>
    <w:rsid w:val="00F03BEC"/>
    <w:rsid w:val="00F043BD"/>
    <w:rsid w:val="00F10A82"/>
    <w:rsid w:val="00F111C0"/>
    <w:rsid w:val="00F124A4"/>
    <w:rsid w:val="00F1495D"/>
    <w:rsid w:val="00F1631D"/>
    <w:rsid w:val="00F253A1"/>
    <w:rsid w:val="00F261C0"/>
    <w:rsid w:val="00F27B01"/>
    <w:rsid w:val="00F27F7A"/>
    <w:rsid w:val="00F31BE3"/>
    <w:rsid w:val="00F33442"/>
    <w:rsid w:val="00F34A07"/>
    <w:rsid w:val="00F417B0"/>
    <w:rsid w:val="00F42CA7"/>
    <w:rsid w:val="00F45954"/>
    <w:rsid w:val="00F476BC"/>
    <w:rsid w:val="00F50111"/>
    <w:rsid w:val="00F516F5"/>
    <w:rsid w:val="00F54C0B"/>
    <w:rsid w:val="00F558EE"/>
    <w:rsid w:val="00F56802"/>
    <w:rsid w:val="00F56B0E"/>
    <w:rsid w:val="00F57AD8"/>
    <w:rsid w:val="00F7188E"/>
    <w:rsid w:val="00F72480"/>
    <w:rsid w:val="00F738F2"/>
    <w:rsid w:val="00F74817"/>
    <w:rsid w:val="00F76586"/>
    <w:rsid w:val="00F81FE2"/>
    <w:rsid w:val="00F8419D"/>
    <w:rsid w:val="00F84268"/>
    <w:rsid w:val="00F85681"/>
    <w:rsid w:val="00F86D51"/>
    <w:rsid w:val="00F90431"/>
    <w:rsid w:val="00F90B0A"/>
    <w:rsid w:val="00F92795"/>
    <w:rsid w:val="00F9418E"/>
    <w:rsid w:val="00F949A6"/>
    <w:rsid w:val="00F9556B"/>
    <w:rsid w:val="00F97369"/>
    <w:rsid w:val="00FA19FA"/>
    <w:rsid w:val="00FA1D79"/>
    <w:rsid w:val="00FA21A0"/>
    <w:rsid w:val="00FA2C0D"/>
    <w:rsid w:val="00FA4B56"/>
    <w:rsid w:val="00FB3F19"/>
    <w:rsid w:val="00FB57DC"/>
    <w:rsid w:val="00FB7813"/>
    <w:rsid w:val="00FC020B"/>
    <w:rsid w:val="00FC3576"/>
    <w:rsid w:val="00FC44C8"/>
    <w:rsid w:val="00FC4B0E"/>
    <w:rsid w:val="00FC603C"/>
    <w:rsid w:val="00FD4DAE"/>
    <w:rsid w:val="00FE0FCC"/>
    <w:rsid w:val="00FE2A40"/>
    <w:rsid w:val="00FE3E0D"/>
    <w:rsid w:val="00FE41FC"/>
    <w:rsid w:val="00FE5B6C"/>
    <w:rsid w:val="00FE6BA5"/>
    <w:rsid w:val="00FF2411"/>
    <w:rsid w:val="00FF4385"/>
    <w:rsid w:val="00FF4A1C"/>
    <w:rsid w:val="0119928C"/>
    <w:rsid w:val="016B8435"/>
    <w:rsid w:val="023AF223"/>
    <w:rsid w:val="0276403B"/>
    <w:rsid w:val="02E927E8"/>
    <w:rsid w:val="034F2FA1"/>
    <w:rsid w:val="03869CED"/>
    <w:rsid w:val="03B40B89"/>
    <w:rsid w:val="03B7D89C"/>
    <w:rsid w:val="03C786C5"/>
    <w:rsid w:val="03EA3E5D"/>
    <w:rsid w:val="03F144D0"/>
    <w:rsid w:val="04176DB2"/>
    <w:rsid w:val="043E6B94"/>
    <w:rsid w:val="04825C3B"/>
    <w:rsid w:val="049CB8EC"/>
    <w:rsid w:val="04B375C7"/>
    <w:rsid w:val="056E5FCA"/>
    <w:rsid w:val="05CF44BF"/>
    <w:rsid w:val="0604F3E8"/>
    <w:rsid w:val="06560C91"/>
    <w:rsid w:val="06A50417"/>
    <w:rsid w:val="0721C0F1"/>
    <w:rsid w:val="0728F1D9"/>
    <w:rsid w:val="07A1D8A9"/>
    <w:rsid w:val="08FF7988"/>
    <w:rsid w:val="0936BD6D"/>
    <w:rsid w:val="093A4790"/>
    <w:rsid w:val="0965B0F0"/>
    <w:rsid w:val="098F6FB7"/>
    <w:rsid w:val="09B74345"/>
    <w:rsid w:val="0A234BE6"/>
    <w:rsid w:val="0A6530E4"/>
    <w:rsid w:val="0A750660"/>
    <w:rsid w:val="0B110A05"/>
    <w:rsid w:val="0B4273EB"/>
    <w:rsid w:val="0B56B5CB"/>
    <w:rsid w:val="0BFFB48C"/>
    <w:rsid w:val="0CA1A86D"/>
    <w:rsid w:val="0CE25A46"/>
    <w:rsid w:val="0D39670F"/>
    <w:rsid w:val="0DDEC936"/>
    <w:rsid w:val="0E491DA0"/>
    <w:rsid w:val="0E6021DA"/>
    <w:rsid w:val="0EFC7B01"/>
    <w:rsid w:val="0F0C186E"/>
    <w:rsid w:val="0F15DBAE"/>
    <w:rsid w:val="0F46D71D"/>
    <w:rsid w:val="0F51993D"/>
    <w:rsid w:val="0F56D0D9"/>
    <w:rsid w:val="0FCC199E"/>
    <w:rsid w:val="0FD5599C"/>
    <w:rsid w:val="102C4DB8"/>
    <w:rsid w:val="10A7E8CF"/>
    <w:rsid w:val="10B53A39"/>
    <w:rsid w:val="10D55BD5"/>
    <w:rsid w:val="111F5441"/>
    <w:rsid w:val="1120D8B7"/>
    <w:rsid w:val="11D0C743"/>
    <w:rsid w:val="12438E5E"/>
    <w:rsid w:val="124CD606"/>
    <w:rsid w:val="12A01290"/>
    <w:rsid w:val="12DC9E7B"/>
    <w:rsid w:val="133C6DC3"/>
    <w:rsid w:val="1349D338"/>
    <w:rsid w:val="134C207B"/>
    <w:rsid w:val="136656B6"/>
    <w:rsid w:val="1379A7E2"/>
    <w:rsid w:val="1442E979"/>
    <w:rsid w:val="14647950"/>
    <w:rsid w:val="146AB90B"/>
    <w:rsid w:val="1499F1B3"/>
    <w:rsid w:val="1504C090"/>
    <w:rsid w:val="158411F5"/>
    <w:rsid w:val="15914E9B"/>
    <w:rsid w:val="15B2EA0B"/>
    <w:rsid w:val="15CDFFE3"/>
    <w:rsid w:val="160353A0"/>
    <w:rsid w:val="1605DD76"/>
    <w:rsid w:val="1623F0D9"/>
    <w:rsid w:val="1624895E"/>
    <w:rsid w:val="1654DAE9"/>
    <w:rsid w:val="171011D4"/>
    <w:rsid w:val="17C043B3"/>
    <w:rsid w:val="17E6B89E"/>
    <w:rsid w:val="184FF90A"/>
    <w:rsid w:val="1913FCF3"/>
    <w:rsid w:val="193C385F"/>
    <w:rsid w:val="1940691C"/>
    <w:rsid w:val="1962F5A8"/>
    <w:rsid w:val="197CCD10"/>
    <w:rsid w:val="1A1B3FF7"/>
    <w:rsid w:val="1A39310D"/>
    <w:rsid w:val="1A752DFD"/>
    <w:rsid w:val="1B1D3340"/>
    <w:rsid w:val="1B2F2192"/>
    <w:rsid w:val="1B80840D"/>
    <w:rsid w:val="1B88496D"/>
    <w:rsid w:val="1B9D1BF7"/>
    <w:rsid w:val="1C08FE83"/>
    <w:rsid w:val="1C6C680C"/>
    <w:rsid w:val="1C72550F"/>
    <w:rsid w:val="1D15741D"/>
    <w:rsid w:val="1D6F6B09"/>
    <w:rsid w:val="1D865DFE"/>
    <w:rsid w:val="1DB90314"/>
    <w:rsid w:val="1E0F63E6"/>
    <w:rsid w:val="1E2A4A15"/>
    <w:rsid w:val="1E5C7C9F"/>
    <w:rsid w:val="1E837A40"/>
    <w:rsid w:val="1EE06C7D"/>
    <w:rsid w:val="1F7431B7"/>
    <w:rsid w:val="1F77B9F5"/>
    <w:rsid w:val="1FB9ECFD"/>
    <w:rsid w:val="2006425D"/>
    <w:rsid w:val="202E4DBA"/>
    <w:rsid w:val="2037108E"/>
    <w:rsid w:val="20868ECC"/>
    <w:rsid w:val="2110B28A"/>
    <w:rsid w:val="2266B2F5"/>
    <w:rsid w:val="2286C810"/>
    <w:rsid w:val="22BB9257"/>
    <w:rsid w:val="22BD104C"/>
    <w:rsid w:val="2370B8D0"/>
    <w:rsid w:val="237292EF"/>
    <w:rsid w:val="24A0BC72"/>
    <w:rsid w:val="252CF4F2"/>
    <w:rsid w:val="254450D4"/>
    <w:rsid w:val="25F5C945"/>
    <w:rsid w:val="26042B56"/>
    <w:rsid w:val="266A52E5"/>
    <w:rsid w:val="269C82DF"/>
    <w:rsid w:val="26C60658"/>
    <w:rsid w:val="26CDB3A2"/>
    <w:rsid w:val="271F07BD"/>
    <w:rsid w:val="27ACC5B7"/>
    <w:rsid w:val="27B4519A"/>
    <w:rsid w:val="27F4F81B"/>
    <w:rsid w:val="280308EE"/>
    <w:rsid w:val="280C23A6"/>
    <w:rsid w:val="287E2A80"/>
    <w:rsid w:val="2890B034"/>
    <w:rsid w:val="28A5D2F5"/>
    <w:rsid w:val="2A3F368E"/>
    <w:rsid w:val="2A8647A0"/>
    <w:rsid w:val="2A9AC331"/>
    <w:rsid w:val="2AAF6D18"/>
    <w:rsid w:val="2B4DD2AC"/>
    <w:rsid w:val="2B5B6BE4"/>
    <w:rsid w:val="2C17B516"/>
    <w:rsid w:val="2C5535F9"/>
    <w:rsid w:val="2C594D4F"/>
    <w:rsid w:val="2C5D1D1A"/>
    <w:rsid w:val="2C9DDF90"/>
    <w:rsid w:val="2CBB53E5"/>
    <w:rsid w:val="2D33A285"/>
    <w:rsid w:val="2D473600"/>
    <w:rsid w:val="2D642CFB"/>
    <w:rsid w:val="2E0984F8"/>
    <w:rsid w:val="2E295540"/>
    <w:rsid w:val="2E52A3C5"/>
    <w:rsid w:val="2E60D86E"/>
    <w:rsid w:val="2EA48D5B"/>
    <w:rsid w:val="2EB70456"/>
    <w:rsid w:val="2EC0A82E"/>
    <w:rsid w:val="2EEFF361"/>
    <w:rsid w:val="2FC76A92"/>
    <w:rsid w:val="2FFFC059"/>
    <w:rsid w:val="3026D07F"/>
    <w:rsid w:val="305408BA"/>
    <w:rsid w:val="30A7D8ED"/>
    <w:rsid w:val="30F27F23"/>
    <w:rsid w:val="31339C4E"/>
    <w:rsid w:val="31375E48"/>
    <w:rsid w:val="313E672A"/>
    <w:rsid w:val="31664DF4"/>
    <w:rsid w:val="3176B020"/>
    <w:rsid w:val="3213CD47"/>
    <w:rsid w:val="3229CF7D"/>
    <w:rsid w:val="326915FA"/>
    <w:rsid w:val="328A3FAB"/>
    <w:rsid w:val="32AED93A"/>
    <w:rsid w:val="337E66F9"/>
    <w:rsid w:val="338DC0F1"/>
    <w:rsid w:val="33EAC01D"/>
    <w:rsid w:val="3405CA2E"/>
    <w:rsid w:val="341BCE92"/>
    <w:rsid w:val="341DDC6D"/>
    <w:rsid w:val="3430D3BA"/>
    <w:rsid w:val="34794048"/>
    <w:rsid w:val="34E5EE9D"/>
    <w:rsid w:val="3543AD9F"/>
    <w:rsid w:val="354673CC"/>
    <w:rsid w:val="35A34052"/>
    <w:rsid w:val="36199F2A"/>
    <w:rsid w:val="368B11C6"/>
    <w:rsid w:val="36AFE6E7"/>
    <w:rsid w:val="373E2D77"/>
    <w:rsid w:val="37A93881"/>
    <w:rsid w:val="37D40454"/>
    <w:rsid w:val="382C3B32"/>
    <w:rsid w:val="38324744"/>
    <w:rsid w:val="38B1B26D"/>
    <w:rsid w:val="38E6B648"/>
    <w:rsid w:val="39213075"/>
    <w:rsid w:val="39991CC4"/>
    <w:rsid w:val="39A41798"/>
    <w:rsid w:val="39D6F7AA"/>
    <w:rsid w:val="3AA84775"/>
    <w:rsid w:val="3AAF3EF7"/>
    <w:rsid w:val="3B20707F"/>
    <w:rsid w:val="3B22FBFE"/>
    <w:rsid w:val="3BECA87D"/>
    <w:rsid w:val="3C221649"/>
    <w:rsid w:val="3C4140B2"/>
    <w:rsid w:val="3C6F736A"/>
    <w:rsid w:val="3D2DCCA5"/>
    <w:rsid w:val="3D556261"/>
    <w:rsid w:val="3E2B3E39"/>
    <w:rsid w:val="3E76A4D4"/>
    <w:rsid w:val="3EC40E4A"/>
    <w:rsid w:val="3EE79A0A"/>
    <w:rsid w:val="3EFAE85A"/>
    <w:rsid w:val="3F0AD823"/>
    <w:rsid w:val="3F4E4B78"/>
    <w:rsid w:val="3F8363E7"/>
    <w:rsid w:val="3F87E3A1"/>
    <w:rsid w:val="3FB308FD"/>
    <w:rsid w:val="40117E55"/>
    <w:rsid w:val="405100CF"/>
    <w:rsid w:val="40629BF6"/>
    <w:rsid w:val="40AE7F9A"/>
    <w:rsid w:val="40CF6CC4"/>
    <w:rsid w:val="40EB13A6"/>
    <w:rsid w:val="410EB73A"/>
    <w:rsid w:val="418B325F"/>
    <w:rsid w:val="41F5CE03"/>
    <w:rsid w:val="42531AA9"/>
    <w:rsid w:val="42661AD3"/>
    <w:rsid w:val="429DC3EC"/>
    <w:rsid w:val="439A3CB8"/>
    <w:rsid w:val="43BFE4A4"/>
    <w:rsid w:val="43EE0F6F"/>
    <w:rsid w:val="4403EC04"/>
    <w:rsid w:val="44A573F8"/>
    <w:rsid w:val="4549134C"/>
    <w:rsid w:val="4598AA75"/>
    <w:rsid w:val="45FABBDA"/>
    <w:rsid w:val="46A43D34"/>
    <w:rsid w:val="46AB9E8E"/>
    <w:rsid w:val="470ABF8B"/>
    <w:rsid w:val="4760599F"/>
    <w:rsid w:val="47CDEECA"/>
    <w:rsid w:val="48226B66"/>
    <w:rsid w:val="483D7EE8"/>
    <w:rsid w:val="484CADE3"/>
    <w:rsid w:val="487E705E"/>
    <w:rsid w:val="487FC0FD"/>
    <w:rsid w:val="4885AAE9"/>
    <w:rsid w:val="48C8C5F6"/>
    <w:rsid w:val="48D6B24A"/>
    <w:rsid w:val="49447B9B"/>
    <w:rsid w:val="49B2226A"/>
    <w:rsid w:val="49CC69CE"/>
    <w:rsid w:val="49D2550E"/>
    <w:rsid w:val="4A097E3C"/>
    <w:rsid w:val="4AD250EF"/>
    <w:rsid w:val="4B0A7769"/>
    <w:rsid w:val="4B136483"/>
    <w:rsid w:val="4B4AEEF2"/>
    <w:rsid w:val="4BE8FCB4"/>
    <w:rsid w:val="4C221DF0"/>
    <w:rsid w:val="4C2ECE10"/>
    <w:rsid w:val="4C5C5DEC"/>
    <w:rsid w:val="4C91EF06"/>
    <w:rsid w:val="4C938984"/>
    <w:rsid w:val="4CD890BB"/>
    <w:rsid w:val="4CFA35E8"/>
    <w:rsid w:val="4D60B2A5"/>
    <w:rsid w:val="4D85EB20"/>
    <w:rsid w:val="4D863124"/>
    <w:rsid w:val="4DAF72CC"/>
    <w:rsid w:val="4E24AFD4"/>
    <w:rsid w:val="4E5B39E1"/>
    <w:rsid w:val="4E82A423"/>
    <w:rsid w:val="4EF5BB44"/>
    <w:rsid w:val="4F25A424"/>
    <w:rsid w:val="4F3DD549"/>
    <w:rsid w:val="4F70608C"/>
    <w:rsid w:val="4FC4C0C3"/>
    <w:rsid w:val="4FDAD135"/>
    <w:rsid w:val="4FDCD14D"/>
    <w:rsid w:val="5020CD15"/>
    <w:rsid w:val="50395877"/>
    <w:rsid w:val="509DDA28"/>
    <w:rsid w:val="50A68FA4"/>
    <w:rsid w:val="50C60992"/>
    <w:rsid w:val="50DE63F1"/>
    <w:rsid w:val="51747D73"/>
    <w:rsid w:val="51A566CA"/>
    <w:rsid w:val="521C7DA7"/>
    <w:rsid w:val="524A9346"/>
    <w:rsid w:val="5258B7F8"/>
    <w:rsid w:val="526CAB7E"/>
    <w:rsid w:val="526D818B"/>
    <w:rsid w:val="52D84B7C"/>
    <w:rsid w:val="53486633"/>
    <w:rsid w:val="5440F189"/>
    <w:rsid w:val="549C9E51"/>
    <w:rsid w:val="54D7692D"/>
    <w:rsid w:val="5590C7B8"/>
    <w:rsid w:val="559A18C0"/>
    <w:rsid w:val="55A44455"/>
    <w:rsid w:val="55C71FBD"/>
    <w:rsid w:val="55E00B97"/>
    <w:rsid w:val="55F0048F"/>
    <w:rsid w:val="562D4A4A"/>
    <w:rsid w:val="567CB040"/>
    <w:rsid w:val="56B2BF60"/>
    <w:rsid w:val="56EFEECA"/>
    <w:rsid w:val="57369C40"/>
    <w:rsid w:val="5737430D"/>
    <w:rsid w:val="5759E5DF"/>
    <w:rsid w:val="5793A958"/>
    <w:rsid w:val="588970D7"/>
    <w:rsid w:val="589C7488"/>
    <w:rsid w:val="58E7E807"/>
    <w:rsid w:val="590B0CAA"/>
    <w:rsid w:val="5914CA9D"/>
    <w:rsid w:val="596E958A"/>
    <w:rsid w:val="59A71FD5"/>
    <w:rsid w:val="59DBF53B"/>
    <w:rsid w:val="59FDC3D0"/>
    <w:rsid w:val="5ABD8323"/>
    <w:rsid w:val="5B145CAE"/>
    <w:rsid w:val="5B4179AD"/>
    <w:rsid w:val="5BCAB1B7"/>
    <w:rsid w:val="5BEDB0E9"/>
    <w:rsid w:val="5BF894BC"/>
    <w:rsid w:val="5BF8D604"/>
    <w:rsid w:val="5C15400C"/>
    <w:rsid w:val="5C2F9930"/>
    <w:rsid w:val="5C59363E"/>
    <w:rsid w:val="5C72D7AA"/>
    <w:rsid w:val="5CD63353"/>
    <w:rsid w:val="5CE618A0"/>
    <w:rsid w:val="5D5914A9"/>
    <w:rsid w:val="5DCCF61A"/>
    <w:rsid w:val="5DCF4FBE"/>
    <w:rsid w:val="5DF32453"/>
    <w:rsid w:val="5DF7BB51"/>
    <w:rsid w:val="5E08F84C"/>
    <w:rsid w:val="5E232969"/>
    <w:rsid w:val="5E81E901"/>
    <w:rsid w:val="5E8473FD"/>
    <w:rsid w:val="5EF957AB"/>
    <w:rsid w:val="5F35D00C"/>
    <w:rsid w:val="5F9A23CC"/>
    <w:rsid w:val="5FA875C1"/>
    <w:rsid w:val="5FE8A780"/>
    <w:rsid w:val="5FE98D20"/>
    <w:rsid w:val="6007158F"/>
    <w:rsid w:val="603FB42F"/>
    <w:rsid w:val="6061C9DC"/>
    <w:rsid w:val="6091DBD1"/>
    <w:rsid w:val="610865C0"/>
    <w:rsid w:val="611E5BDF"/>
    <w:rsid w:val="619A21C8"/>
    <w:rsid w:val="61A6152F"/>
    <w:rsid w:val="61ADACA2"/>
    <w:rsid w:val="61BD5DB1"/>
    <w:rsid w:val="623B3008"/>
    <w:rsid w:val="6261BDBF"/>
    <w:rsid w:val="628F050B"/>
    <w:rsid w:val="62A71E0E"/>
    <w:rsid w:val="62B8BFE7"/>
    <w:rsid w:val="62F4201B"/>
    <w:rsid w:val="632A0955"/>
    <w:rsid w:val="63358B27"/>
    <w:rsid w:val="637E80AE"/>
    <w:rsid w:val="638F0A89"/>
    <w:rsid w:val="639425F3"/>
    <w:rsid w:val="63DD52D4"/>
    <w:rsid w:val="640B307D"/>
    <w:rsid w:val="640DBF84"/>
    <w:rsid w:val="6474BC30"/>
    <w:rsid w:val="64801D42"/>
    <w:rsid w:val="648D3DDF"/>
    <w:rsid w:val="64A2D06A"/>
    <w:rsid w:val="64BDE77E"/>
    <w:rsid w:val="64CCF2F5"/>
    <w:rsid w:val="6515911C"/>
    <w:rsid w:val="651CD992"/>
    <w:rsid w:val="654E8ED3"/>
    <w:rsid w:val="658F53FF"/>
    <w:rsid w:val="65E8E953"/>
    <w:rsid w:val="662A2AFA"/>
    <w:rsid w:val="6657AB36"/>
    <w:rsid w:val="666169DF"/>
    <w:rsid w:val="67190398"/>
    <w:rsid w:val="678593D6"/>
    <w:rsid w:val="678BF6C4"/>
    <w:rsid w:val="67DB1B5F"/>
    <w:rsid w:val="687D3CD4"/>
    <w:rsid w:val="68E186F4"/>
    <w:rsid w:val="68EFD1E6"/>
    <w:rsid w:val="692CFBB0"/>
    <w:rsid w:val="695834E8"/>
    <w:rsid w:val="697C7D8B"/>
    <w:rsid w:val="6A1E225F"/>
    <w:rsid w:val="6A69B8BD"/>
    <w:rsid w:val="6A7C6FF0"/>
    <w:rsid w:val="6AA46F47"/>
    <w:rsid w:val="6AB5E0DC"/>
    <w:rsid w:val="6AE076CC"/>
    <w:rsid w:val="6B54EB88"/>
    <w:rsid w:val="6B816174"/>
    <w:rsid w:val="6CA9421C"/>
    <w:rsid w:val="6CB41E4D"/>
    <w:rsid w:val="6D46BDCF"/>
    <w:rsid w:val="6D7DFD61"/>
    <w:rsid w:val="6DBD1511"/>
    <w:rsid w:val="6E190C11"/>
    <w:rsid w:val="6E392920"/>
    <w:rsid w:val="6E52AE1C"/>
    <w:rsid w:val="6EFFC967"/>
    <w:rsid w:val="6F05107A"/>
    <w:rsid w:val="6F1F23BA"/>
    <w:rsid w:val="6F21AF87"/>
    <w:rsid w:val="6F919DF6"/>
    <w:rsid w:val="701A0594"/>
    <w:rsid w:val="70848E44"/>
    <w:rsid w:val="70EBF82D"/>
    <w:rsid w:val="71087F59"/>
    <w:rsid w:val="7135D431"/>
    <w:rsid w:val="72166CD0"/>
    <w:rsid w:val="7269D39F"/>
    <w:rsid w:val="72851864"/>
    <w:rsid w:val="72A14F03"/>
    <w:rsid w:val="73380D8E"/>
    <w:rsid w:val="7341265B"/>
    <w:rsid w:val="737AF9EF"/>
    <w:rsid w:val="73858CBA"/>
    <w:rsid w:val="73C1D2C4"/>
    <w:rsid w:val="741B9222"/>
    <w:rsid w:val="745FDA6A"/>
    <w:rsid w:val="74A2DD83"/>
    <w:rsid w:val="7523D0CF"/>
    <w:rsid w:val="754A14C8"/>
    <w:rsid w:val="761ABA80"/>
    <w:rsid w:val="763CDDB4"/>
    <w:rsid w:val="7662595A"/>
    <w:rsid w:val="76BA38AE"/>
    <w:rsid w:val="76BDA509"/>
    <w:rsid w:val="77258964"/>
    <w:rsid w:val="775D240E"/>
    <w:rsid w:val="77C2323A"/>
    <w:rsid w:val="7886CF95"/>
    <w:rsid w:val="7893F26B"/>
    <w:rsid w:val="78BCBFF9"/>
    <w:rsid w:val="78C21823"/>
    <w:rsid w:val="78D407E1"/>
    <w:rsid w:val="78E04CEA"/>
    <w:rsid w:val="79BE66F2"/>
    <w:rsid w:val="7A508E08"/>
    <w:rsid w:val="7AA96FCC"/>
    <w:rsid w:val="7B159B98"/>
    <w:rsid w:val="7B48D91D"/>
    <w:rsid w:val="7B6D3EBD"/>
    <w:rsid w:val="7C634012"/>
    <w:rsid w:val="7C787F40"/>
    <w:rsid w:val="7CCF0295"/>
    <w:rsid w:val="7CE958DC"/>
    <w:rsid w:val="7D0F0735"/>
    <w:rsid w:val="7D18D5B5"/>
    <w:rsid w:val="7DA5C7D3"/>
    <w:rsid w:val="7DAD8BF4"/>
    <w:rsid w:val="7E208261"/>
    <w:rsid w:val="7E246CC7"/>
    <w:rsid w:val="7E31DCD7"/>
    <w:rsid w:val="7E74CC3E"/>
    <w:rsid w:val="7F890CF8"/>
    <w:rsid w:val="7F9DAA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AAEA59"/>
  <w15:chartTrackingRefBased/>
  <w15:docId w15:val="{588468D1-F856-43AB-840D-490655641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F377C"/>
    <w:rPr>
      <w:lang w:val="en-GB" w:eastAsia="en-US"/>
    </w:rPr>
  </w:style>
  <w:style w:type="paragraph" w:styleId="Kop1">
    <w:name w:val="heading 1"/>
    <w:basedOn w:val="Standaard"/>
    <w:next w:val="Standaard"/>
    <w:qFormat/>
    <w:pPr>
      <w:keepNext/>
      <w:spacing w:before="120" w:after="120"/>
      <w:jc w:val="center"/>
      <w:outlineLvl w:val="0"/>
    </w:pPr>
    <w:rPr>
      <w:b/>
      <w:sz w:val="32"/>
    </w:rPr>
  </w:style>
  <w:style w:type="paragraph" w:styleId="Kop2">
    <w:name w:val="heading 2"/>
    <w:basedOn w:val="Standaard"/>
    <w:next w:val="Standaard"/>
    <w:qFormat/>
    <w:pPr>
      <w:keepNext/>
      <w:spacing w:line="360" w:lineRule="exact"/>
      <w:jc w:val="both"/>
      <w:outlineLvl w:val="1"/>
    </w:pPr>
    <w:rPr>
      <w:b/>
      <w:lang w:val="en-US"/>
    </w:rPr>
  </w:style>
  <w:style w:type="paragraph" w:styleId="Kop3">
    <w:name w:val="heading 3"/>
    <w:basedOn w:val="Standaard"/>
    <w:next w:val="Standaard"/>
    <w:qFormat/>
    <w:pPr>
      <w:keepNext/>
      <w:outlineLvl w:val="2"/>
    </w:pPr>
    <w:rPr>
      <w:rFonts w:ascii="Univers (W1)" w:hAnsi="Univers (W1)"/>
      <w:sz w:val="32"/>
    </w:rPr>
  </w:style>
  <w:style w:type="paragraph" w:styleId="Kop4">
    <w:name w:val="heading 4"/>
    <w:basedOn w:val="Standaard"/>
    <w:next w:val="Standaard"/>
    <w:qFormat/>
    <w:pPr>
      <w:keepNext/>
      <w:jc w:val="center"/>
      <w:outlineLvl w:val="3"/>
    </w:pPr>
    <w:rPr>
      <w:b/>
      <w:i/>
      <w:color w:val="FF0000"/>
      <w:sz w:val="28"/>
    </w:rPr>
  </w:style>
  <w:style w:type="paragraph" w:styleId="Kop5">
    <w:name w:val="heading 5"/>
    <w:basedOn w:val="Standaard"/>
    <w:next w:val="Standaard"/>
    <w:qFormat/>
    <w:pPr>
      <w:keepNext/>
      <w:spacing w:before="120" w:line="360" w:lineRule="auto"/>
      <w:jc w:val="center"/>
      <w:outlineLvl w:val="4"/>
    </w:pPr>
    <w:rPr>
      <w:b/>
      <w:sz w:val="28"/>
    </w:rPr>
  </w:style>
  <w:style w:type="paragraph" w:styleId="Kop6">
    <w:name w:val="heading 6"/>
    <w:basedOn w:val="Standaard"/>
    <w:next w:val="Standaard"/>
    <w:qFormat/>
    <w:pPr>
      <w:keepNext/>
      <w:numPr>
        <w:numId w:val="4"/>
      </w:numPr>
      <w:spacing w:line="360" w:lineRule="auto"/>
      <w:jc w:val="both"/>
      <w:outlineLvl w:val="5"/>
    </w:pPr>
    <w:rPr>
      <w:b/>
      <w:bCs/>
      <w:color w:val="FF0000"/>
    </w:rPr>
  </w:style>
  <w:style w:type="paragraph" w:styleId="Kop7">
    <w:name w:val="heading 7"/>
    <w:basedOn w:val="Standaard"/>
    <w:next w:val="Standaard"/>
    <w:qFormat/>
    <w:pPr>
      <w:keepNext/>
      <w:tabs>
        <w:tab w:val="left" w:pos="1701"/>
      </w:tabs>
      <w:outlineLvl w:val="6"/>
    </w:pPr>
    <w:rPr>
      <w:sz w:val="24"/>
    </w:rPr>
  </w:style>
  <w:style w:type="paragraph" w:styleId="Kop8">
    <w:name w:val="heading 8"/>
    <w:basedOn w:val="Standaard"/>
    <w:next w:val="Standaard"/>
    <w:qFormat/>
    <w:pPr>
      <w:keepNext/>
      <w:outlineLvl w:val="7"/>
    </w:pPr>
    <w:rPr>
      <w:b/>
      <w:bCs/>
      <w:sz w:val="28"/>
    </w:rPr>
  </w:style>
  <w:style w:type="paragraph" w:styleId="Kop9">
    <w:name w:val="heading 9"/>
    <w:basedOn w:val="Standaard"/>
    <w:next w:val="Standaard"/>
    <w:qFormat/>
    <w:pPr>
      <w:keepNext/>
      <w:autoSpaceDE w:val="0"/>
      <w:autoSpaceDN w:val="0"/>
      <w:adjustRightInd w:val="0"/>
      <w:jc w:val="center"/>
      <w:outlineLvl w:val="8"/>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153"/>
        <w:tab w:val="right" w:pos="8306"/>
      </w:tabs>
    </w:pPr>
  </w:style>
  <w:style w:type="paragraph" w:styleId="Voettekst">
    <w:name w:val="footer"/>
    <w:basedOn w:val="Standaard"/>
    <w:link w:val="VoettekstChar"/>
    <w:uiPriority w:val="99"/>
    <w:pPr>
      <w:tabs>
        <w:tab w:val="center" w:pos="4153"/>
        <w:tab w:val="right" w:pos="8306"/>
      </w:tabs>
    </w:pPr>
    <w:rPr>
      <w:lang w:val="x-none"/>
    </w:rPr>
  </w:style>
  <w:style w:type="character" w:styleId="Paginanummer">
    <w:name w:val="page number"/>
    <w:basedOn w:val="Standaardalinea-lettertype"/>
  </w:style>
  <w:style w:type="paragraph" w:styleId="Plattetekstinspringen">
    <w:name w:val="Body Text Indent"/>
    <w:basedOn w:val="Standaard"/>
    <w:pPr>
      <w:spacing w:line="360" w:lineRule="exact"/>
      <w:ind w:left="709" w:hanging="709"/>
      <w:jc w:val="both"/>
    </w:pPr>
    <w:rPr>
      <w:lang w:val="en-US"/>
    </w:rPr>
  </w:style>
  <w:style w:type="character" w:styleId="Hyperlink">
    <w:name w:val="Hyperlink"/>
    <w:uiPriority w:val="99"/>
    <w:rPr>
      <w:color w:val="0000FF"/>
      <w:u w:val="single"/>
    </w:rPr>
  </w:style>
  <w:style w:type="character" w:styleId="Verwijzingopmerking">
    <w:name w:val="annotation reference"/>
    <w:semiHidden/>
    <w:rPr>
      <w:sz w:val="16"/>
    </w:rPr>
  </w:style>
  <w:style w:type="paragraph" w:styleId="Tekstopmerking">
    <w:name w:val="annotation text"/>
    <w:basedOn w:val="Standaard"/>
    <w:link w:val="TekstopmerkingChar"/>
    <w:uiPriority w:val="99"/>
    <w:semiHidden/>
    <w:rPr>
      <w:lang w:val="x-none"/>
    </w:rPr>
  </w:style>
  <w:style w:type="paragraph" w:styleId="Plattetekst">
    <w:name w:val="Body Text"/>
    <w:basedOn w:val="Standaard"/>
    <w:rPr>
      <w:sz w:val="24"/>
    </w:rPr>
  </w:style>
  <w:style w:type="paragraph" w:styleId="Ballontekst">
    <w:name w:val="Balloon Text"/>
    <w:basedOn w:val="Standaard"/>
    <w:semiHidden/>
    <w:rsid w:val="000B4A14"/>
    <w:rPr>
      <w:rFonts w:ascii="Tahoma" w:hAnsi="Tahoma" w:cs="Tahoma"/>
      <w:sz w:val="16"/>
      <w:szCs w:val="16"/>
    </w:rPr>
  </w:style>
  <w:style w:type="paragraph" w:styleId="Voetnoottekst">
    <w:name w:val="footnote text"/>
    <w:basedOn w:val="Standaard"/>
    <w:semiHidden/>
    <w:rsid w:val="00363BE4"/>
  </w:style>
  <w:style w:type="character" w:styleId="Voetnootmarkering">
    <w:name w:val="footnote reference"/>
    <w:semiHidden/>
    <w:rsid w:val="00363BE4"/>
    <w:rPr>
      <w:vertAlign w:val="superscript"/>
    </w:rPr>
  </w:style>
  <w:style w:type="character" w:customStyle="1" w:styleId="VoettekstChar">
    <w:name w:val="Voettekst Char"/>
    <w:link w:val="Voettekst"/>
    <w:uiPriority w:val="99"/>
    <w:rsid w:val="00DE32D7"/>
    <w:rPr>
      <w:lang w:eastAsia="en-US"/>
    </w:rPr>
  </w:style>
  <w:style w:type="paragraph" w:styleId="Documentstructuur">
    <w:name w:val="Document Map"/>
    <w:basedOn w:val="Standaard"/>
    <w:semiHidden/>
    <w:rsid w:val="003D529E"/>
    <w:pPr>
      <w:shd w:val="clear" w:color="auto" w:fill="000080"/>
    </w:pPr>
    <w:rPr>
      <w:rFonts w:ascii="Tahoma" w:hAnsi="Tahoma" w:cs="Tahoma"/>
    </w:rPr>
  </w:style>
  <w:style w:type="character" w:customStyle="1" w:styleId="TekstopmerkingChar">
    <w:name w:val="Tekst opmerking Char"/>
    <w:link w:val="Tekstopmerking"/>
    <w:semiHidden/>
    <w:rsid w:val="00E36120"/>
    <w:rPr>
      <w:lang w:eastAsia="en-US"/>
    </w:rPr>
  </w:style>
  <w:style w:type="paragraph" w:styleId="Onderwerpvanopmerking">
    <w:name w:val="annotation subject"/>
    <w:basedOn w:val="Tekstopmerking"/>
    <w:next w:val="Tekstopmerking"/>
    <w:link w:val="OnderwerpvanopmerkingChar"/>
    <w:rsid w:val="008A05DF"/>
    <w:rPr>
      <w:b/>
      <w:bCs/>
    </w:rPr>
  </w:style>
  <w:style w:type="character" w:customStyle="1" w:styleId="OnderwerpvanopmerkingChar">
    <w:name w:val="Onderwerp van opmerking Char"/>
    <w:link w:val="Onderwerpvanopmerking"/>
    <w:rsid w:val="008A05DF"/>
    <w:rPr>
      <w:b/>
      <w:bCs/>
      <w:lang w:eastAsia="en-US"/>
    </w:rPr>
  </w:style>
  <w:style w:type="paragraph" w:customStyle="1" w:styleId="Default">
    <w:name w:val="Default"/>
    <w:rsid w:val="00686A74"/>
    <w:pPr>
      <w:autoSpaceDE w:val="0"/>
      <w:autoSpaceDN w:val="0"/>
      <w:adjustRightInd w:val="0"/>
    </w:pPr>
    <w:rPr>
      <w:color w:val="000000"/>
      <w:sz w:val="24"/>
      <w:szCs w:val="24"/>
      <w:lang w:eastAsia="en-US"/>
    </w:rPr>
  </w:style>
  <w:style w:type="character" w:customStyle="1" w:styleId="KoptekstChar">
    <w:name w:val="Koptekst Char"/>
    <w:link w:val="Koptekst"/>
    <w:rsid w:val="00F9556B"/>
    <w:rPr>
      <w:lang w:val="en-GB" w:eastAsia="en-US"/>
    </w:rPr>
  </w:style>
  <w:style w:type="paragraph" w:styleId="Lijstalinea">
    <w:name w:val="List Paragraph"/>
    <w:basedOn w:val="Standaard"/>
    <w:uiPriority w:val="34"/>
    <w:qFormat/>
    <w:rsid w:val="00E74E7C"/>
    <w:pPr>
      <w:spacing w:after="160" w:line="259" w:lineRule="auto"/>
      <w:ind w:left="720"/>
      <w:contextualSpacing/>
    </w:pPr>
    <w:rPr>
      <w:rFonts w:ascii="Calibri" w:eastAsia="Calibri" w:hAnsi="Calibri"/>
      <w:sz w:val="22"/>
      <w:szCs w:val="22"/>
    </w:rPr>
  </w:style>
  <w:style w:type="paragraph" w:styleId="Ondertitel">
    <w:name w:val="Subtitle"/>
    <w:basedOn w:val="Standaard"/>
    <w:link w:val="OndertitelChar"/>
    <w:qFormat/>
    <w:rsid w:val="00680164"/>
    <w:pPr>
      <w:spacing w:before="120" w:line="300" w:lineRule="auto"/>
      <w:jc w:val="both"/>
    </w:pPr>
    <w:rPr>
      <w:sz w:val="24"/>
      <w:szCs w:val="24"/>
      <w:lang w:val="fr-FR"/>
    </w:rPr>
  </w:style>
  <w:style w:type="character" w:customStyle="1" w:styleId="OndertitelChar">
    <w:name w:val="Ondertitel Char"/>
    <w:link w:val="Ondertitel"/>
    <w:rsid w:val="00680164"/>
    <w:rPr>
      <w:sz w:val="24"/>
      <w:szCs w:val="24"/>
      <w:lang w:val="fr-FR" w:eastAsia="en-US"/>
    </w:rPr>
  </w:style>
  <w:style w:type="character" w:customStyle="1" w:styleId="Onopgelostemelding1">
    <w:name w:val="Onopgeloste melding1"/>
    <w:uiPriority w:val="99"/>
    <w:semiHidden/>
    <w:unhideWhenUsed/>
    <w:rsid w:val="00D810B9"/>
    <w:rPr>
      <w:color w:val="605E5C"/>
      <w:shd w:val="clear" w:color="auto" w:fill="E1DFDD"/>
    </w:rPr>
  </w:style>
  <w:style w:type="table" w:styleId="Tabelraster">
    <w:name w:val="Table Grid"/>
    <w:basedOn w:val="Standaardtabel"/>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e">
    <w:name w:val="Revision"/>
    <w:hidden/>
    <w:uiPriority w:val="99"/>
    <w:semiHidden/>
    <w:rsid w:val="00F27F7A"/>
    <w:rPr>
      <w:lang w:val="en-GB" w:eastAsia="en-US"/>
    </w:rPr>
  </w:style>
  <w:style w:type="paragraph" w:styleId="Kopvaninhoudsopgave">
    <w:name w:val="TOC Heading"/>
    <w:basedOn w:val="Kop1"/>
    <w:next w:val="Standaard"/>
    <w:uiPriority w:val="39"/>
    <w:unhideWhenUsed/>
    <w:qFormat/>
    <w:rsid w:val="00BA6597"/>
    <w:pPr>
      <w:keepLines/>
      <w:spacing w:before="240" w:after="0" w:line="259" w:lineRule="auto"/>
      <w:jc w:val="left"/>
      <w:outlineLvl w:val="9"/>
    </w:pPr>
    <w:rPr>
      <w:rFonts w:asciiTheme="majorHAnsi" w:eastAsiaTheme="majorEastAsia" w:hAnsiTheme="majorHAnsi" w:cstheme="majorBidi"/>
      <w:b w:val="0"/>
      <w:color w:val="2F5496" w:themeColor="accent1" w:themeShade="BF"/>
      <w:szCs w:val="32"/>
      <w:lang w:val="en-US"/>
    </w:rPr>
  </w:style>
  <w:style w:type="paragraph" w:styleId="Inhopg1">
    <w:name w:val="toc 1"/>
    <w:basedOn w:val="Standaard"/>
    <w:next w:val="Standaard"/>
    <w:autoRedefine/>
    <w:uiPriority w:val="39"/>
    <w:rsid w:val="00BA6597"/>
    <w:pPr>
      <w:spacing w:after="100"/>
    </w:pPr>
  </w:style>
  <w:style w:type="paragraph" w:customStyle="1" w:styleId="trt0xe">
    <w:name w:val="trt0xe"/>
    <w:basedOn w:val="Standaard"/>
    <w:rsid w:val="00E478C9"/>
    <w:pPr>
      <w:spacing w:before="100" w:beforeAutospacing="1" w:after="100" w:afterAutospacing="1"/>
    </w:pPr>
    <w:rPr>
      <w:sz w:val="24"/>
      <w:szCs w:val="24"/>
      <w:lang w:eastAsia="en-GB"/>
    </w:rPr>
  </w:style>
  <w:style w:type="table" w:customStyle="1" w:styleId="TableGrid1">
    <w:name w:val="Table Grid1"/>
    <w:basedOn w:val="Standaardtabel"/>
    <w:next w:val="Tabelraster"/>
    <w:uiPriority w:val="59"/>
    <w:rsid w:val="00311B2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ibliografie">
    <w:name w:val="Bibliography"/>
    <w:basedOn w:val="Standaard"/>
    <w:next w:val="Standaard"/>
    <w:uiPriority w:val="37"/>
    <w:unhideWhenUsed/>
    <w:rsid w:val="00257798"/>
  </w:style>
  <w:style w:type="paragraph" w:styleId="Normaalweb">
    <w:name w:val="Normal (Web)"/>
    <w:basedOn w:val="Standaard"/>
    <w:uiPriority w:val="99"/>
    <w:unhideWhenUsed/>
    <w:rsid w:val="00243C82"/>
    <w:rPr>
      <w:rFonts w:ascii="Aptos" w:eastAsiaTheme="minorHAnsi" w:hAnsi="Aptos" w:cs="Aptos"/>
      <w:sz w:val="24"/>
      <w:szCs w:val="24"/>
      <w:lang w:eastAsia="en-GB"/>
    </w:rPr>
  </w:style>
  <w:style w:type="character" w:styleId="Zwaar">
    <w:name w:val="Strong"/>
    <w:basedOn w:val="Standaardalinea-lettertype"/>
    <w:uiPriority w:val="22"/>
    <w:qFormat/>
    <w:rsid w:val="00F81F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76173">
      <w:bodyDiv w:val="1"/>
      <w:marLeft w:val="0"/>
      <w:marRight w:val="0"/>
      <w:marTop w:val="0"/>
      <w:marBottom w:val="0"/>
      <w:divBdr>
        <w:top w:val="none" w:sz="0" w:space="0" w:color="auto"/>
        <w:left w:val="none" w:sz="0" w:space="0" w:color="auto"/>
        <w:bottom w:val="none" w:sz="0" w:space="0" w:color="auto"/>
        <w:right w:val="none" w:sz="0" w:space="0" w:color="auto"/>
      </w:divBdr>
    </w:div>
    <w:div w:id="100884569">
      <w:bodyDiv w:val="1"/>
      <w:marLeft w:val="0"/>
      <w:marRight w:val="0"/>
      <w:marTop w:val="0"/>
      <w:marBottom w:val="0"/>
      <w:divBdr>
        <w:top w:val="none" w:sz="0" w:space="0" w:color="auto"/>
        <w:left w:val="none" w:sz="0" w:space="0" w:color="auto"/>
        <w:bottom w:val="none" w:sz="0" w:space="0" w:color="auto"/>
        <w:right w:val="none" w:sz="0" w:space="0" w:color="auto"/>
      </w:divBdr>
    </w:div>
    <w:div w:id="120349762">
      <w:bodyDiv w:val="1"/>
      <w:marLeft w:val="0"/>
      <w:marRight w:val="0"/>
      <w:marTop w:val="0"/>
      <w:marBottom w:val="0"/>
      <w:divBdr>
        <w:top w:val="none" w:sz="0" w:space="0" w:color="auto"/>
        <w:left w:val="none" w:sz="0" w:space="0" w:color="auto"/>
        <w:bottom w:val="none" w:sz="0" w:space="0" w:color="auto"/>
        <w:right w:val="none" w:sz="0" w:space="0" w:color="auto"/>
      </w:divBdr>
    </w:div>
    <w:div w:id="209071602">
      <w:bodyDiv w:val="1"/>
      <w:marLeft w:val="0"/>
      <w:marRight w:val="0"/>
      <w:marTop w:val="0"/>
      <w:marBottom w:val="0"/>
      <w:divBdr>
        <w:top w:val="none" w:sz="0" w:space="0" w:color="auto"/>
        <w:left w:val="none" w:sz="0" w:space="0" w:color="auto"/>
        <w:bottom w:val="none" w:sz="0" w:space="0" w:color="auto"/>
        <w:right w:val="none" w:sz="0" w:space="0" w:color="auto"/>
      </w:divBdr>
    </w:div>
    <w:div w:id="229464532">
      <w:bodyDiv w:val="1"/>
      <w:marLeft w:val="0"/>
      <w:marRight w:val="0"/>
      <w:marTop w:val="0"/>
      <w:marBottom w:val="0"/>
      <w:divBdr>
        <w:top w:val="none" w:sz="0" w:space="0" w:color="auto"/>
        <w:left w:val="none" w:sz="0" w:space="0" w:color="auto"/>
        <w:bottom w:val="none" w:sz="0" w:space="0" w:color="auto"/>
        <w:right w:val="none" w:sz="0" w:space="0" w:color="auto"/>
      </w:divBdr>
    </w:div>
    <w:div w:id="383215551">
      <w:bodyDiv w:val="1"/>
      <w:marLeft w:val="0"/>
      <w:marRight w:val="0"/>
      <w:marTop w:val="0"/>
      <w:marBottom w:val="0"/>
      <w:divBdr>
        <w:top w:val="none" w:sz="0" w:space="0" w:color="auto"/>
        <w:left w:val="none" w:sz="0" w:space="0" w:color="auto"/>
        <w:bottom w:val="none" w:sz="0" w:space="0" w:color="auto"/>
        <w:right w:val="none" w:sz="0" w:space="0" w:color="auto"/>
      </w:divBdr>
    </w:div>
    <w:div w:id="385103610">
      <w:bodyDiv w:val="1"/>
      <w:marLeft w:val="0"/>
      <w:marRight w:val="0"/>
      <w:marTop w:val="0"/>
      <w:marBottom w:val="0"/>
      <w:divBdr>
        <w:top w:val="none" w:sz="0" w:space="0" w:color="auto"/>
        <w:left w:val="none" w:sz="0" w:space="0" w:color="auto"/>
        <w:bottom w:val="none" w:sz="0" w:space="0" w:color="auto"/>
        <w:right w:val="none" w:sz="0" w:space="0" w:color="auto"/>
      </w:divBdr>
    </w:div>
    <w:div w:id="560865689">
      <w:bodyDiv w:val="1"/>
      <w:marLeft w:val="0"/>
      <w:marRight w:val="0"/>
      <w:marTop w:val="0"/>
      <w:marBottom w:val="0"/>
      <w:divBdr>
        <w:top w:val="none" w:sz="0" w:space="0" w:color="auto"/>
        <w:left w:val="none" w:sz="0" w:space="0" w:color="auto"/>
        <w:bottom w:val="none" w:sz="0" w:space="0" w:color="auto"/>
        <w:right w:val="none" w:sz="0" w:space="0" w:color="auto"/>
      </w:divBdr>
    </w:div>
    <w:div w:id="599458968">
      <w:bodyDiv w:val="1"/>
      <w:marLeft w:val="0"/>
      <w:marRight w:val="0"/>
      <w:marTop w:val="0"/>
      <w:marBottom w:val="0"/>
      <w:divBdr>
        <w:top w:val="none" w:sz="0" w:space="0" w:color="auto"/>
        <w:left w:val="none" w:sz="0" w:space="0" w:color="auto"/>
        <w:bottom w:val="none" w:sz="0" w:space="0" w:color="auto"/>
        <w:right w:val="none" w:sz="0" w:space="0" w:color="auto"/>
      </w:divBdr>
    </w:div>
    <w:div w:id="701251902">
      <w:bodyDiv w:val="1"/>
      <w:marLeft w:val="0"/>
      <w:marRight w:val="0"/>
      <w:marTop w:val="0"/>
      <w:marBottom w:val="0"/>
      <w:divBdr>
        <w:top w:val="none" w:sz="0" w:space="0" w:color="auto"/>
        <w:left w:val="none" w:sz="0" w:space="0" w:color="auto"/>
        <w:bottom w:val="none" w:sz="0" w:space="0" w:color="auto"/>
        <w:right w:val="none" w:sz="0" w:space="0" w:color="auto"/>
      </w:divBdr>
    </w:div>
    <w:div w:id="716275081">
      <w:bodyDiv w:val="1"/>
      <w:marLeft w:val="0"/>
      <w:marRight w:val="0"/>
      <w:marTop w:val="0"/>
      <w:marBottom w:val="0"/>
      <w:divBdr>
        <w:top w:val="none" w:sz="0" w:space="0" w:color="auto"/>
        <w:left w:val="none" w:sz="0" w:space="0" w:color="auto"/>
        <w:bottom w:val="none" w:sz="0" w:space="0" w:color="auto"/>
        <w:right w:val="none" w:sz="0" w:space="0" w:color="auto"/>
      </w:divBdr>
    </w:div>
    <w:div w:id="723217627">
      <w:bodyDiv w:val="1"/>
      <w:marLeft w:val="0"/>
      <w:marRight w:val="0"/>
      <w:marTop w:val="0"/>
      <w:marBottom w:val="0"/>
      <w:divBdr>
        <w:top w:val="none" w:sz="0" w:space="0" w:color="auto"/>
        <w:left w:val="none" w:sz="0" w:space="0" w:color="auto"/>
        <w:bottom w:val="none" w:sz="0" w:space="0" w:color="auto"/>
        <w:right w:val="none" w:sz="0" w:space="0" w:color="auto"/>
      </w:divBdr>
    </w:div>
    <w:div w:id="751510938">
      <w:bodyDiv w:val="1"/>
      <w:marLeft w:val="0"/>
      <w:marRight w:val="0"/>
      <w:marTop w:val="0"/>
      <w:marBottom w:val="0"/>
      <w:divBdr>
        <w:top w:val="none" w:sz="0" w:space="0" w:color="auto"/>
        <w:left w:val="none" w:sz="0" w:space="0" w:color="auto"/>
        <w:bottom w:val="none" w:sz="0" w:space="0" w:color="auto"/>
        <w:right w:val="none" w:sz="0" w:space="0" w:color="auto"/>
      </w:divBdr>
    </w:div>
    <w:div w:id="758257786">
      <w:bodyDiv w:val="1"/>
      <w:marLeft w:val="0"/>
      <w:marRight w:val="0"/>
      <w:marTop w:val="0"/>
      <w:marBottom w:val="0"/>
      <w:divBdr>
        <w:top w:val="none" w:sz="0" w:space="0" w:color="auto"/>
        <w:left w:val="none" w:sz="0" w:space="0" w:color="auto"/>
        <w:bottom w:val="none" w:sz="0" w:space="0" w:color="auto"/>
        <w:right w:val="none" w:sz="0" w:space="0" w:color="auto"/>
      </w:divBdr>
    </w:div>
    <w:div w:id="828642703">
      <w:bodyDiv w:val="1"/>
      <w:marLeft w:val="0"/>
      <w:marRight w:val="0"/>
      <w:marTop w:val="0"/>
      <w:marBottom w:val="0"/>
      <w:divBdr>
        <w:top w:val="none" w:sz="0" w:space="0" w:color="auto"/>
        <w:left w:val="none" w:sz="0" w:space="0" w:color="auto"/>
        <w:bottom w:val="none" w:sz="0" w:space="0" w:color="auto"/>
        <w:right w:val="none" w:sz="0" w:space="0" w:color="auto"/>
      </w:divBdr>
    </w:div>
    <w:div w:id="923732644">
      <w:bodyDiv w:val="1"/>
      <w:marLeft w:val="0"/>
      <w:marRight w:val="0"/>
      <w:marTop w:val="0"/>
      <w:marBottom w:val="0"/>
      <w:divBdr>
        <w:top w:val="none" w:sz="0" w:space="0" w:color="auto"/>
        <w:left w:val="none" w:sz="0" w:space="0" w:color="auto"/>
        <w:bottom w:val="none" w:sz="0" w:space="0" w:color="auto"/>
        <w:right w:val="none" w:sz="0" w:space="0" w:color="auto"/>
      </w:divBdr>
      <w:divsChild>
        <w:div w:id="222257124">
          <w:marLeft w:val="0"/>
          <w:marRight w:val="0"/>
          <w:marTop w:val="0"/>
          <w:marBottom w:val="0"/>
          <w:divBdr>
            <w:top w:val="none" w:sz="0" w:space="0" w:color="auto"/>
            <w:left w:val="none" w:sz="0" w:space="0" w:color="auto"/>
            <w:bottom w:val="none" w:sz="0" w:space="0" w:color="auto"/>
            <w:right w:val="none" w:sz="0" w:space="0" w:color="auto"/>
          </w:divBdr>
        </w:div>
      </w:divsChild>
    </w:div>
    <w:div w:id="958494489">
      <w:bodyDiv w:val="1"/>
      <w:marLeft w:val="0"/>
      <w:marRight w:val="0"/>
      <w:marTop w:val="0"/>
      <w:marBottom w:val="0"/>
      <w:divBdr>
        <w:top w:val="none" w:sz="0" w:space="0" w:color="auto"/>
        <w:left w:val="none" w:sz="0" w:space="0" w:color="auto"/>
        <w:bottom w:val="none" w:sz="0" w:space="0" w:color="auto"/>
        <w:right w:val="none" w:sz="0" w:space="0" w:color="auto"/>
      </w:divBdr>
    </w:div>
    <w:div w:id="1162353467">
      <w:bodyDiv w:val="1"/>
      <w:marLeft w:val="0"/>
      <w:marRight w:val="0"/>
      <w:marTop w:val="0"/>
      <w:marBottom w:val="0"/>
      <w:divBdr>
        <w:top w:val="none" w:sz="0" w:space="0" w:color="auto"/>
        <w:left w:val="none" w:sz="0" w:space="0" w:color="auto"/>
        <w:bottom w:val="none" w:sz="0" w:space="0" w:color="auto"/>
        <w:right w:val="none" w:sz="0" w:space="0" w:color="auto"/>
      </w:divBdr>
    </w:div>
    <w:div w:id="1181505097">
      <w:bodyDiv w:val="1"/>
      <w:marLeft w:val="0"/>
      <w:marRight w:val="0"/>
      <w:marTop w:val="0"/>
      <w:marBottom w:val="0"/>
      <w:divBdr>
        <w:top w:val="none" w:sz="0" w:space="0" w:color="auto"/>
        <w:left w:val="none" w:sz="0" w:space="0" w:color="auto"/>
        <w:bottom w:val="none" w:sz="0" w:space="0" w:color="auto"/>
        <w:right w:val="none" w:sz="0" w:space="0" w:color="auto"/>
      </w:divBdr>
    </w:div>
    <w:div w:id="1297220650">
      <w:bodyDiv w:val="1"/>
      <w:marLeft w:val="0"/>
      <w:marRight w:val="0"/>
      <w:marTop w:val="0"/>
      <w:marBottom w:val="0"/>
      <w:divBdr>
        <w:top w:val="none" w:sz="0" w:space="0" w:color="auto"/>
        <w:left w:val="none" w:sz="0" w:space="0" w:color="auto"/>
        <w:bottom w:val="none" w:sz="0" w:space="0" w:color="auto"/>
        <w:right w:val="none" w:sz="0" w:space="0" w:color="auto"/>
      </w:divBdr>
    </w:div>
    <w:div w:id="1357074817">
      <w:bodyDiv w:val="1"/>
      <w:marLeft w:val="0"/>
      <w:marRight w:val="0"/>
      <w:marTop w:val="0"/>
      <w:marBottom w:val="0"/>
      <w:divBdr>
        <w:top w:val="none" w:sz="0" w:space="0" w:color="auto"/>
        <w:left w:val="none" w:sz="0" w:space="0" w:color="auto"/>
        <w:bottom w:val="none" w:sz="0" w:space="0" w:color="auto"/>
        <w:right w:val="none" w:sz="0" w:space="0" w:color="auto"/>
      </w:divBdr>
    </w:div>
    <w:div w:id="1466852899">
      <w:bodyDiv w:val="1"/>
      <w:marLeft w:val="0"/>
      <w:marRight w:val="0"/>
      <w:marTop w:val="0"/>
      <w:marBottom w:val="0"/>
      <w:divBdr>
        <w:top w:val="none" w:sz="0" w:space="0" w:color="auto"/>
        <w:left w:val="none" w:sz="0" w:space="0" w:color="auto"/>
        <w:bottom w:val="none" w:sz="0" w:space="0" w:color="auto"/>
        <w:right w:val="none" w:sz="0" w:space="0" w:color="auto"/>
      </w:divBdr>
    </w:div>
    <w:div w:id="1617325490">
      <w:bodyDiv w:val="1"/>
      <w:marLeft w:val="0"/>
      <w:marRight w:val="0"/>
      <w:marTop w:val="0"/>
      <w:marBottom w:val="0"/>
      <w:divBdr>
        <w:top w:val="none" w:sz="0" w:space="0" w:color="auto"/>
        <w:left w:val="none" w:sz="0" w:space="0" w:color="auto"/>
        <w:bottom w:val="none" w:sz="0" w:space="0" w:color="auto"/>
        <w:right w:val="none" w:sz="0" w:space="0" w:color="auto"/>
      </w:divBdr>
    </w:div>
    <w:div w:id="1709063768">
      <w:bodyDiv w:val="1"/>
      <w:marLeft w:val="0"/>
      <w:marRight w:val="0"/>
      <w:marTop w:val="0"/>
      <w:marBottom w:val="0"/>
      <w:divBdr>
        <w:top w:val="none" w:sz="0" w:space="0" w:color="auto"/>
        <w:left w:val="none" w:sz="0" w:space="0" w:color="auto"/>
        <w:bottom w:val="none" w:sz="0" w:space="0" w:color="auto"/>
        <w:right w:val="none" w:sz="0" w:space="0" w:color="auto"/>
      </w:divBdr>
    </w:div>
    <w:div w:id="1812938311">
      <w:bodyDiv w:val="1"/>
      <w:marLeft w:val="0"/>
      <w:marRight w:val="0"/>
      <w:marTop w:val="0"/>
      <w:marBottom w:val="0"/>
      <w:divBdr>
        <w:top w:val="none" w:sz="0" w:space="0" w:color="auto"/>
        <w:left w:val="none" w:sz="0" w:space="0" w:color="auto"/>
        <w:bottom w:val="none" w:sz="0" w:space="0" w:color="auto"/>
        <w:right w:val="none" w:sz="0" w:space="0" w:color="auto"/>
      </w:divBdr>
    </w:div>
    <w:div w:id="1948459547">
      <w:bodyDiv w:val="1"/>
      <w:marLeft w:val="0"/>
      <w:marRight w:val="0"/>
      <w:marTop w:val="0"/>
      <w:marBottom w:val="0"/>
      <w:divBdr>
        <w:top w:val="none" w:sz="0" w:space="0" w:color="auto"/>
        <w:left w:val="none" w:sz="0" w:space="0" w:color="auto"/>
        <w:bottom w:val="none" w:sz="0" w:space="0" w:color="auto"/>
        <w:right w:val="none" w:sz="0" w:space="0" w:color="auto"/>
      </w:divBdr>
    </w:div>
    <w:div w:id="1965578120">
      <w:bodyDiv w:val="1"/>
      <w:marLeft w:val="0"/>
      <w:marRight w:val="0"/>
      <w:marTop w:val="0"/>
      <w:marBottom w:val="0"/>
      <w:divBdr>
        <w:top w:val="none" w:sz="0" w:space="0" w:color="auto"/>
        <w:left w:val="none" w:sz="0" w:space="0" w:color="auto"/>
        <w:bottom w:val="none" w:sz="0" w:space="0" w:color="auto"/>
        <w:right w:val="none" w:sz="0" w:space="0" w:color="auto"/>
      </w:divBdr>
    </w:div>
    <w:div w:id="2042242209">
      <w:bodyDiv w:val="1"/>
      <w:marLeft w:val="0"/>
      <w:marRight w:val="0"/>
      <w:marTop w:val="0"/>
      <w:marBottom w:val="0"/>
      <w:divBdr>
        <w:top w:val="none" w:sz="0" w:space="0" w:color="auto"/>
        <w:left w:val="none" w:sz="0" w:space="0" w:color="auto"/>
        <w:bottom w:val="none" w:sz="0" w:space="0" w:color="auto"/>
        <w:right w:val="none" w:sz="0" w:space="0" w:color="auto"/>
      </w:divBdr>
    </w:div>
    <w:div w:id="208425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40</Value>
      <Value>4</Value>
      <Value>2</Value>
      <Value>1</Value>
    </TaxCatchAll>
    <lcf76f155ced4ddcb4097134ff3c332f xmlns="9fbef493-7069-46f3-9c44-3f696b257d1d">
      <Terms xmlns="http://schemas.microsoft.com/office/infopath/2007/PartnerControls"/>
    </lcf76f155ced4ddcb4097134ff3c332f>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Secretariat – Standard</TermName>
          <TermId xmlns="http://schemas.microsoft.com/office/infopath/2007/PartnerControls">1fe335d9-e0cd-4265-9e1d-63f71db2cedb</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Office of the Forensic Science Regulator (A)</TermName>
          <TermId xmlns="http://schemas.microsoft.com/office/infopath/2007/PartnerControls">4f8365c7-616c-41ad-8c64-a49ce3d8e33e</TermId>
        </TermInfo>
      </Terms>
    </jb5e598af17141539648acf311d7477b>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EEE2006OfficeOnline.xsl" StyleName="IEEE" Version="2006">
  <b:Source>
    <b:Tag>ENI</b:Tag>
    <b:SourceType>Report</b:SourceType>
    <b:Guid>{FDE2C523-9BDA-44EC-A54C-F116B2A78F0D}</b:Guid>
    <b:Title>EN ISO/IEC 17025:2017, General requirements for the competence of testing and calibration laboratories</b:Title>
    <b:RefOrder>2</b:RefOrder>
  </b:Source>
  <b:Source>
    <b:Tag>EN2</b:Tag>
    <b:SourceType>Report</b:SourceType>
    <b:Guid>{AD5CED01-B6B7-44F8-900B-88EA54EDAD3F}</b:Guid>
    <b:Title>EN ISO 15189:2022, Medical laboratories-Requirements for quality and competence</b:Title>
    <b:RefOrder>3</b:RefOrder>
  </b:Source>
  <b:Source>
    <b:Tag>ISO</b:Tag>
    <b:SourceType>Report</b:SourceType>
    <b:Guid>{FE36D0AA-2F47-4A75-9B0E-E88492B4EA83}</b:Guid>
    <b:Title>ISO/IEC 17020:2026, Conformity assessment — Requirements for bodies performing inspection</b:Title>
    <b:RefOrder>4</b:RefOrder>
  </b:Source>
  <b:Source>
    <b:Tag>EN3</b:Tag>
    <b:SourceType>Report</b:SourceType>
    <b:Guid>{E971F5F3-9A9F-4C0E-9E24-983263A141FB}</b:Guid>
    <b:Title>EN-ISO 21043,  Forensic Sciences - parts 1-5</b:Title>
    <b:RefOrder>5</b:RefOrder>
  </b:Source>
  <b:Source>
    <b:Tag>Int26</b:Tag>
    <b:SourceType>InternetSite</b:SourceType>
    <b:Guid>{C40A3A1A-A4FB-4F21-A91D-32412EE94709}</b:Guid>
    <b:Author>
      <b:Author>
        <b:Corporate>International Laboratory Accreditation Cooperation</b:Corporate>
      </b:Author>
    </b:Author>
    <b:Title>ILAC-G19:06/2022 Modules in a Forensic Science Process</b:Title>
    <b:YearAccessed>2026</b:YearAccessed>
    <b:MonthAccessed>06</b:MonthAccessed>
    <b:DayAccessed>01</b:DayAccessed>
    <b:URL>ilac.org/publications-and-resources/ilac-guidance-series/</b:URL>
    <b:RefOrder>6</b:RefOrder>
  </b:Source>
  <b:Source>
    <b:Tag>EN4</b:Tag>
    <b:SourceType>Report</b:SourceType>
    <b:Guid>{9DD3BA0E-6083-4EBD-8D7C-66F3F719694A}</b:Guid>
    <b:Title>EN ISO 31000:2018, Risk Management-Guidelines</b:Title>
    <b:RefOrder>1</b:RefOrder>
  </b:Source>
</b:Sources>
</file>

<file path=customXml/item4.xml><?xml version="1.0" encoding="utf-8"?>
<ct:contentTypeSchema xmlns:ct="http://schemas.microsoft.com/office/2006/metadata/contentType" xmlns:ma="http://schemas.microsoft.com/office/2006/metadata/properties/metaAttributes" ct:_="" ma:_="" ma:contentTypeName="HO document" ma:contentTypeID="0x010100A5BF1C78D9F64B679A5EBDE1C6598EBC0100C65ECF607A1CEF4F8398F2943862457B" ma:contentTypeVersion="18" ma:contentTypeDescription="Create a new document." ma:contentTypeScope="" ma:versionID="9b62fa9cda15fef81742459d1291a392">
  <xsd:schema xmlns:xsd="http://www.w3.org/2001/XMLSchema" xmlns:xs="http://www.w3.org/2001/XMLSchema" xmlns:p="http://schemas.microsoft.com/office/2006/metadata/properties" xmlns:ns2="4e9417ab-6472-4075-af16-7dc6074df91e" xmlns:ns3="9fbef493-7069-46f3-9c44-3f696b257d1d" xmlns:ns4="9c934013-efd2-490e-95ee-ac1ae80e77bf" targetNamespace="http://schemas.microsoft.com/office/2006/metadata/properties" ma:root="true" ma:fieldsID="fd28546060c27ab7f152789b6cb0a369" ns2:_="" ns3:_="" ns4:_="">
    <xsd:import namespace="4e9417ab-6472-4075-af16-7dc6074df91e"/>
    <xsd:import namespace="9fbef493-7069-46f3-9c44-3f696b257d1d"/>
    <xsd:import namespace="9c934013-efd2-490e-95ee-ac1ae80e77bf"/>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lcf76f155ced4ddcb4097134ff3c332f" minOccurs="0"/>
                <xsd:element ref="ns3:MediaServiceObjectDetectorVersions" minOccurs="0"/>
                <xsd:element ref="ns3:MediaServiceOCR" minOccurs="0"/>
                <xsd:element ref="ns3:MediaServiceGenerationTime" minOccurs="0"/>
                <xsd:element ref="ns3:MediaServiceEventHashCode"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de6536d1-a14f-4c7d-9762-40c8e209b4ff}" ma:internalName="TaxCatchAll" ma:showField="CatchAllData"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e6536d1-a14f-4c7d-9762-40c8e209b4ff}" ma:internalName="TaxCatchAllLabel" ma:readOnly="true" ma:showField="CatchAllDataLabel"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40;#Office of the Forensic Science Regulator (A)|4f8365c7-616c-41ad-8c64-a49ce3d8e33e"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Secretariat – Standard|1fe335d9-e0cd-4265-9e1d-63f71db2cedb"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1"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bef493-7069-46f3-9c44-3f696b257d1d"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3e580ec-c125-41f3-a307-e1c841722a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934013-efd2-490e-95ee-ac1ae80e77b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93e580ec-c125-41f3-a307-e1c841722a86" ContentTypeId="0x010100A5BF1C78D9F64B679A5EBDE1C6598EBC01" PreviousValue="false"/>
</file>

<file path=customXml/itemProps1.xml><?xml version="1.0" encoding="utf-8"?>
<ds:datastoreItem xmlns:ds="http://schemas.openxmlformats.org/officeDocument/2006/customXml" ds:itemID="{FB5B9AF7-2C84-4DA1-BC02-E5929B763BD1}">
  <ds:schemaRefs>
    <ds:schemaRef ds:uri="http://schemas.microsoft.com/office/2006/metadata/properties"/>
    <ds:schemaRef ds:uri="http://schemas.microsoft.com/office/infopath/2007/PartnerControls"/>
    <ds:schemaRef ds:uri="4e9417ab-6472-4075-af16-7dc6074df91e"/>
    <ds:schemaRef ds:uri="9fbef493-7069-46f3-9c44-3f696b257d1d"/>
  </ds:schemaRefs>
</ds:datastoreItem>
</file>

<file path=customXml/itemProps2.xml><?xml version="1.0" encoding="utf-8"?>
<ds:datastoreItem xmlns:ds="http://schemas.openxmlformats.org/officeDocument/2006/customXml" ds:itemID="{D05D5CBB-9DC8-4A4D-81D5-1A9BD5D6BB12}">
  <ds:schemaRefs>
    <ds:schemaRef ds:uri="http://schemas.microsoft.com/sharepoint/v3/contenttype/forms"/>
  </ds:schemaRefs>
</ds:datastoreItem>
</file>

<file path=customXml/itemProps3.xml><?xml version="1.0" encoding="utf-8"?>
<ds:datastoreItem xmlns:ds="http://schemas.openxmlformats.org/officeDocument/2006/customXml" ds:itemID="{E0482DF7-D8F4-48A7-97BA-50A8280D6B07}">
  <ds:schemaRefs>
    <ds:schemaRef ds:uri="http://schemas.openxmlformats.org/officeDocument/2006/bibliography"/>
  </ds:schemaRefs>
</ds:datastoreItem>
</file>

<file path=customXml/itemProps4.xml><?xml version="1.0" encoding="utf-8"?>
<ds:datastoreItem xmlns:ds="http://schemas.openxmlformats.org/officeDocument/2006/customXml" ds:itemID="{87584308-E286-443C-A156-530EF8143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9fbef493-7069-46f3-9c44-3f696b257d1d"/>
    <ds:schemaRef ds:uri="9c934013-efd2-490e-95ee-ac1ae80e7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1F8D9F6-AC70-402E-BCB4-D300BADA13B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6727</Words>
  <Characters>37004</Characters>
  <Application>Microsoft Office Word</Application>
  <DocSecurity>0</DocSecurity>
  <Lines>308</Lines>
  <Paragraphs>87</Paragraphs>
  <ScaleCrop>false</ScaleCrop>
  <HeadingPairs>
    <vt:vector size="6" baseType="variant">
      <vt:variant>
        <vt:lpstr>Title</vt:lpstr>
      </vt:variant>
      <vt:variant>
        <vt:i4>1</vt:i4>
      </vt:variant>
      <vt:variant>
        <vt:lpstr>Titel</vt:lpstr>
      </vt:variant>
      <vt:variant>
        <vt:i4>1</vt:i4>
      </vt:variant>
      <vt:variant>
        <vt:lpstr>Koppen</vt:lpstr>
      </vt:variant>
      <vt:variant>
        <vt:i4>21</vt:i4>
      </vt:variant>
    </vt:vector>
  </HeadingPairs>
  <TitlesOfParts>
    <vt:vector size="23" baseType="lpstr">
      <vt:lpstr>1</vt:lpstr>
      <vt:lpstr>1</vt:lpstr>
      <vt:lpstr>Aims</vt:lpstr>
      <vt:lpstr>Scope</vt:lpstr>
      <vt:lpstr>Terms, Definitions &amp; Abbreviations</vt:lpstr>
      <vt:lpstr>Framework </vt:lpstr>
      <vt:lpstr>4.1	General</vt:lpstr>
      <vt:lpstr>4.2	Leadership and commitment  </vt:lpstr>
      <vt:lpstr>4.3	Integrity and Ethical Behaviour</vt:lpstr>
      <vt:lpstr>4.4	Risk culture and organisational structure</vt:lpstr>
      <vt:lpstr>4.5        Integration	</vt:lpstr>
      <vt:lpstr>Overview of the process </vt:lpstr>
      <vt:lpstr>5.2		General considerations for undertaking the risk management process</vt:lpstr>
      <vt:lpstr>Description of the Process Steps</vt:lpstr>
      <vt:lpstr>5.3.1	 Communication and Consultation</vt:lpstr>
      <vt:lpstr>5.3.2 Establishing the Management Context (Step 1)</vt:lpstr>
      <vt:lpstr>6.3.3 Risk Identification (Step 2)</vt:lpstr>
      <vt:lpstr>5.3.5 Risk Evaluation (Step 4)</vt:lpstr>
      <vt:lpstr>6.3.6 Risk Treatment (Step 5)</vt:lpstr>
      <vt:lpstr>Annex </vt:lpstr>
      <vt:lpstr>6.1 Examples of Risks, Control Plans &amp; Opportunities</vt:lpstr>
      <vt:lpstr>Bibliography </vt:lpstr>
      <vt:lpstr>Amendments to previous version</vt:lpstr>
    </vt:vector>
  </TitlesOfParts>
  <Company>Strathclyde Police</Company>
  <LinksUpToDate>false</LinksUpToDate>
  <CharactersWithSpaces>43644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Tom Campbell</dc:creator>
  <cp:keywords/>
  <cp:lastModifiedBy>Geeta</cp:lastModifiedBy>
  <cp:revision>2</cp:revision>
  <cp:lastPrinted>2026-03-02T13:02:00Z</cp:lastPrinted>
  <dcterms:created xsi:type="dcterms:W3CDTF">2026-09-02T09:55:00Z</dcterms:created>
  <dcterms:modified xsi:type="dcterms:W3CDTF">2026-09-02T09:55:00Z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0x010100A5BF1C78D9F64B679A5EBDE1C6598EBC0100C65ECF607A1CEF4F8398F2943862457B</vt:lpwstr>
  </property>
  <property fmtid="{D5CDD505-2E9C-101B-9397-08002B2CF9AE}" pid="3" name="MediaServiceImageTags">
    <vt:lpwstr/>
  </property>
  <property fmtid="{D5CDD505-2E9C-101B-9397-08002B2CF9AE}" pid="4" name="HOBusinessUnit">
    <vt:lpwstr>40;#Office of the Forensic Science Regulator (A)|4f8365c7-616c-41ad-8c64-a49ce3d8e33e</vt:lpwstr>
  </property>
  <property fmtid="{D5CDD505-2E9C-101B-9397-08002B2CF9AE}" pid="5" name="HOCopyrightLevel">
    <vt:lpwstr>2;#Crown|69589897-2828-4761-976e-717fd8e631c9</vt:lpwstr>
  </property>
  <property fmtid="{D5CDD505-2E9C-101B-9397-08002B2CF9AE}" pid="6" name="HOGovernmentSecurityClassification">
    <vt:lpwstr>1;#Official|14c80daa-741b-422c-9722-f71693c9ede4</vt:lpwstr>
  </property>
  <property fmtid="{D5CDD505-2E9C-101B-9397-08002B2CF9AE}" pid="7" name="HOSiteType">
    <vt:lpwstr>4;#Secretariat – Standard|1fe335d9-e0cd-4265-9e1d-63f71db2cedb</vt:lpwstr>
  </property>
</Properties>
</file>